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BFF40" w14:textId="77777777" w:rsidR="00CF0691" w:rsidRPr="00144309" w:rsidRDefault="00CF0691" w:rsidP="00F56AD8">
      <w:pPr>
        <w:jc w:val="center"/>
        <w:rPr>
          <w:rFonts w:eastAsia="Times New Roman"/>
          <w:lang w:eastAsia="hr-HR"/>
        </w:rPr>
      </w:pPr>
    </w:p>
    <w:p w14:paraId="3A7BE7BB" w14:textId="77777777" w:rsidR="008B4AD8" w:rsidRPr="00144309" w:rsidRDefault="008B4AD8" w:rsidP="00F56AD8">
      <w:pPr>
        <w:jc w:val="center"/>
        <w:rPr>
          <w:b/>
          <w:szCs w:val="24"/>
        </w:rPr>
      </w:pPr>
    </w:p>
    <w:p w14:paraId="3E75D497" w14:textId="235CB3CE" w:rsidR="008B4AD8" w:rsidRPr="00144309" w:rsidRDefault="008B4AD8" w:rsidP="00F56AD8">
      <w:pPr>
        <w:jc w:val="center"/>
        <w:rPr>
          <w:b/>
          <w:color w:val="FF0000"/>
          <w:szCs w:val="24"/>
        </w:rPr>
      </w:pPr>
      <w:r w:rsidRPr="00144309">
        <w:rPr>
          <w:b/>
          <w:color w:val="FF0000"/>
          <w:szCs w:val="24"/>
        </w:rPr>
        <w:t>UPUTE ZA PRIJAVITELJE</w:t>
      </w:r>
    </w:p>
    <w:p w14:paraId="49696EA9" w14:textId="77777777" w:rsidR="00C53FC6" w:rsidRPr="00144309" w:rsidRDefault="00C53FC6" w:rsidP="00F56AD8">
      <w:pPr>
        <w:jc w:val="center"/>
        <w:rPr>
          <w:szCs w:val="24"/>
        </w:rPr>
      </w:pPr>
    </w:p>
    <w:p w14:paraId="6CC72002" w14:textId="77777777" w:rsidR="00045C05" w:rsidRPr="00144309" w:rsidRDefault="00045C05" w:rsidP="00F56AD8">
      <w:pPr>
        <w:jc w:val="center"/>
        <w:rPr>
          <w:rStyle w:val="Bodytext285pt"/>
          <w:rFonts w:ascii="Gill Sans MT" w:eastAsiaTheme="minorHAnsi" w:hAnsi="Gill Sans MT"/>
          <w:b/>
          <w:sz w:val="24"/>
          <w:szCs w:val="24"/>
          <w:lang w:val="hr-HR"/>
        </w:rPr>
      </w:pPr>
    </w:p>
    <w:p w14:paraId="2E23EC08" w14:textId="77777777" w:rsidR="00045C05" w:rsidRPr="00144309" w:rsidRDefault="00045C05" w:rsidP="00F56AD8">
      <w:pPr>
        <w:jc w:val="center"/>
        <w:rPr>
          <w:szCs w:val="24"/>
        </w:rPr>
      </w:pPr>
      <w:r w:rsidRPr="00144309">
        <w:rPr>
          <w:szCs w:val="24"/>
        </w:rPr>
        <w:t>Poziv na dostavu projektnih prijedloga</w:t>
      </w:r>
    </w:p>
    <w:p w14:paraId="3322B9C3" w14:textId="771CC6CD" w:rsidR="00045C05" w:rsidRPr="00144309" w:rsidRDefault="00045C05" w:rsidP="00F56AD8">
      <w:pPr>
        <w:jc w:val="center"/>
        <w:rPr>
          <w:rStyle w:val="Bodytext285pt"/>
          <w:rFonts w:ascii="Gill Sans MT" w:eastAsiaTheme="minorHAnsi" w:hAnsi="Gill Sans MT"/>
          <w:b/>
          <w:color w:val="auto"/>
          <w:sz w:val="24"/>
          <w:szCs w:val="24"/>
          <w:lang w:val="hr-HR"/>
        </w:rPr>
      </w:pPr>
      <w:r w:rsidRPr="00144309">
        <w:rPr>
          <w:rStyle w:val="Bodytext285pt"/>
          <w:rFonts w:ascii="Gill Sans MT" w:eastAsiaTheme="minorHAnsi" w:hAnsi="Gill Sans MT"/>
          <w:b/>
          <w:color w:val="auto"/>
          <w:sz w:val="24"/>
          <w:szCs w:val="24"/>
          <w:lang w:val="hr-HR"/>
        </w:rPr>
        <w:t xml:space="preserve">Izgradnja i/ili opremanje postrojenja za sortiranje odvojeno </w:t>
      </w:r>
      <w:r w:rsidR="00B8442A" w:rsidRPr="00A84A7B">
        <w:rPr>
          <w:rStyle w:val="Bodytext285pt"/>
          <w:rFonts w:ascii="Gill Sans MT" w:eastAsiaTheme="minorHAnsi" w:hAnsi="Gill Sans MT"/>
          <w:b/>
          <w:color w:val="auto"/>
          <w:sz w:val="24"/>
          <w:szCs w:val="24"/>
          <w:lang w:val="hr-HR"/>
        </w:rPr>
        <w:t xml:space="preserve">sakupljenog </w:t>
      </w:r>
      <w:r w:rsidR="00C11EB1" w:rsidRPr="00A84A7B">
        <w:rPr>
          <w:rStyle w:val="Bodytext285pt"/>
          <w:rFonts w:ascii="Gill Sans MT" w:eastAsiaTheme="minorHAnsi" w:hAnsi="Gill Sans MT"/>
          <w:b/>
          <w:color w:val="auto"/>
          <w:sz w:val="24"/>
          <w:szCs w:val="24"/>
          <w:lang w:val="hr-HR"/>
        </w:rPr>
        <w:t xml:space="preserve">otpadnog </w:t>
      </w:r>
      <w:r w:rsidR="00B8442A" w:rsidRPr="00A84A7B">
        <w:rPr>
          <w:rStyle w:val="Bodytext285pt"/>
          <w:rFonts w:ascii="Gill Sans MT" w:eastAsiaTheme="minorHAnsi" w:hAnsi="Gill Sans MT"/>
          <w:b/>
          <w:color w:val="auto"/>
          <w:sz w:val="24"/>
          <w:szCs w:val="24"/>
          <w:lang w:val="hr-HR"/>
        </w:rPr>
        <w:t>papira</w:t>
      </w:r>
      <w:r w:rsidRPr="00144309">
        <w:rPr>
          <w:rStyle w:val="Bodytext285pt"/>
          <w:rFonts w:ascii="Gill Sans MT" w:eastAsiaTheme="minorHAnsi" w:hAnsi="Gill Sans MT"/>
          <w:b/>
          <w:color w:val="auto"/>
          <w:sz w:val="24"/>
          <w:szCs w:val="24"/>
          <w:lang w:val="hr-HR"/>
        </w:rPr>
        <w:t>, kartona, metala, plastike i drugih materijala</w:t>
      </w:r>
    </w:p>
    <w:p w14:paraId="563D32EC" w14:textId="77777777" w:rsidR="00045C05" w:rsidRPr="00144309" w:rsidRDefault="00045C05" w:rsidP="00F56AD8">
      <w:pPr>
        <w:jc w:val="center"/>
        <w:rPr>
          <w:szCs w:val="24"/>
        </w:rPr>
      </w:pPr>
    </w:p>
    <w:p w14:paraId="04D773B6" w14:textId="77777777" w:rsidR="00045C05" w:rsidRPr="00144309" w:rsidRDefault="00045C05" w:rsidP="00F56AD8">
      <w:pPr>
        <w:jc w:val="center"/>
        <w:rPr>
          <w:rStyle w:val="Bodytext285pt"/>
          <w:rFonts w:ascii="Gill Sans MT" w:eastAsiaTheme="minorHAnsi" w:hAnsi="Gill Sans MT"/>
          <w:b/>
          <w:sz w:val="24"/>
          <w:szCs w:val="24"/>
          <w:lang w:val="hr-HR"/>
        </w:rPr>
      </w:pPr>
    </w:p>
    <w:p w14:paraId="587EB6C7" w14:textId="77777777" w:rsidR="001B0A9E" w:rsidRPr="00144309" w:rsidRDefault="001B0A9E" w:rsidP="00F56AD8">
      <w:pPr>
        <w:jc w:val="center"/>
        <w:rPr>
          <w:szCs w:val="24"/>
        </w:rPr>
      </w:pPr>
    </w:p>
    <w:p w14:paraId="1036C9D6" w14:textId="5064A507" w:rsidR="00222D8C" w:rsidRPr="00B1290F" w:rsidRDefault="008B4AD8" w:rsidP="00F56AD8">
      <w:pPr>
        <w:jc w:val="center"/>
        <w:rPr>
          <w:rFonts w:eastAsiaTheme="minorHAnsi"/>
          <w:szCs w:val="24"/>
        </w:rPr>
      </w:pPr>
      <w:r w:rsidRPr="00B1290F">
        <w:rPr>
          <w:szCs w:val="24"/>
        </w:rPr>
        <w:t>(</w:t>
      </w:r>
      <w:r w:rsidRPr="00B1290F">
        <w:rPr>
          <w:i/>
          <w:szCs w:val="24"/>
        </w:rPr>
        <w:t>referentni broj:</w:t>
      </w:r>
      <w:r w:rsidR="003269F2" w:rsidRPr="00B1290F">
        <w:rPr>
          <w:i/>
          <w:szCs w:val="24"/>
        </w:rPr>
        <w:t xml:space="preserve"> </w:t>
      </w:r>
      <w:r w:rsidR="0055308D" w:rsidRPr="00B1290F">
        <w:rPr>
          <w:i/>
          <w:szCs w:val="24"/>
        </w:rPr>
        <w:t>NPOO.C1.3.R2-11.</w:t>
      </w:r>
      <w:r w:rsidR="00B1290F" w:rsidRPr="003F3F5A">
        <w:rPr>
          <w:i/>
          <w:szCs w:val="24"/>
        </w:rPr>
        <w:t>05</w:t>
      </w:r>
      <w:r w:rsidR="00937623" w:rsidRPr="00B1290F">
        <w:rPr>
          <w:rStyle w:val="Bodytext285pt"/>
          <w:rFonts w:ascii="Gill Sans MT" w:eastAsiaTheme="minorHAnsi" w:hAnsi="Gill Sans MT"/>
          <w:sz w:val="24"/>
          <w:szCs w:val="24"/>
          <w:lang w:val="hr-HR"/>
        </w:rPr>
        <w:t>)</w:t>
      </w:r>
    </w:p>
    <w:p w14:paraId="20E9CC8B" w14:textId="77777777" w:rsidR="008B4AD8" w:rsidRPr="00144309" w:rsidRDefault="008B4AD8" w:rsidP="00F56AD8">
      <w:pPr>
        <w:jc w:val="center"/>
        <w:rPr>
          <w:i/>
          <w:szCs w:val="24"/>
        </w:rPr>
      </w:pPr>
    </w:p>
    <w:p w14:paraId="4458B402" w14:textId="77777777" w:rsidR="00242022" w:rsidRPr="00144309" w:rsidRDefault="00242022" w:rsidP="00F56AD8">
      <w:pPr>
        <w:jc w:val="center"/>
        <w:rPr>
          <w:szCs w:val="24"/>
        </w:rPr>
      </w:pPr>
      <w:r w:rsidRPr="00144309">
        <w:rPr>
          <w:i/>
          <w:szCs w:val="24"/>
        </w:rPr>
        <w:t>otvoreni postupak</w:t>
      </w:r>
      <w:r w:rsidR="00A06A88" w:rsidRPr="00144309">
        <w:rPr>
          <w:i/>
          <w:szCs w:val="24"/>
        </w:rPr>
        <w:t xml:space="preserve"> u modalitetu </w:t>
      </w:r>
      <w:r w:rsidR="00743E80" w:rsidRPr="00144309">
        <w:rPr>
          <w:i/>
          <w:szCs w:val="24"/>
        </w:rPr>
        <w:t>privremenog</w:t>
      </w:r>
      <w:r w:rsidR="00A06A88" w:rsidRPr="00144309">
        <w:rPr>
          <w:i/>
          <w:szCs w:val="24"/>
        </w:rPr>
        <w:t xml:space="preserve"> poziva</w:t>
      </w:r>
    </w:p>
    <w:p w14:paraId="19FE7D75" w14:textId="77777777" w:rsidR="007A10B0" w:rsidRPr="00144309" w:rsidRDefault="007A10B0" w:rsidP="00F56AD8">
      <w:pPr>
        <w:jc w:val="center"/>
      </w:pPr>
    </w:p>
    <w:p w14:paraId="531FA4FB" w14:textId="77777777" w:rsidR="005914E3" w:rsidRPr="00144309" w:rsidRDefault="005914E3" w:rsidP="00F56AD8">
      <w:pPr>
        <w:jc w:val="center"/>
        <w:rPr>
          <w:rFonts w:eastAsiaTheme="majorEastAsia"/>
          <w:bCs/>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000902DC" w14:textId="77777777" w:rsidR="00732006" w:rsidRPr="00144309" w:rsidRDefault="00732006" w:rsidP="00F56AD8">
      <w:pPr>
        <w:jc w:val="center"/>
        <w:rPr>
          <w:rFonts w:eastAsiaTheme="majorEastAsia"/>
          <w:bCs/>
        </w:rPr>
      </w:pPr>
    </w:p>
    <w:p w14:paraId="74BF64F2" w14:textId="77777777" w:rsidR="005914E3" w:rsidRPr="00144309" w:rsidRDefault="007C7CD1" w:rsidP="00F56AD8">
      <w:pPr>
        <w:jc w:val="center"/>
        <w:rPr>
          <w:rFonts w:eastAsiaTheme="majorEastAsia"/>
          <w:bCs/>
        </w:rPr>
      </w:pPr>
      <w:bookmarkStart w:id="5" w:name="_Toc96513354"/>
      <w:bookmarkStart w:id="6" w:name="_Toc96514925"/>
      <w:bookmarkStart w:id="7" w:name="_Toc96515506"/>
      <w:bookmarkStart w:id="8" w:name="_Toc96515605"/>
      <w:bookmarkStart w:id="9" w:name="_Toc96517295"/>
      <w:bookmarkStart w:id="10" w:name="_Toc97551165"/>
      <w:r w:rsidRPr="0013071B">
        <w:rPr>
          <w:rFonts w:eastAsia="Times New Roman"/>
          <w:noProof/>
          <w:color w:val="1F497D"/>
          <w:lang w:eastAsia="hr-HR"/>
        </w:rPr>
        <w:drawing>
          <wp:inline distT="0" distB="0" distL="0" distR="0" wp14:anchorId="53994283" wp14:editId="39996E50">
            <wp:extent cx="352425" cy="466725"/>
            <wp:effectExtent l="0" t="0" r="9525" b="9525"/>
            <wp:docPr id="3" name="Picture 1" descr="cid:image005.png@01D3472D.2A2B2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3472D.2A2B2F5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52425" cy="466725"/>
                    </a:xfrm>
                    <a:prstGeom prst="rect">
                      <a:avLst/>
                    </a:prstGeom>
                    <a:noFill/>
                    <a:ln>
                      <a:noFill/>
                    </a:ln>
                  </pic:spPr>
                </pic:pic>
              </a:graphicData>
            </a:graphic>
          </wp:inline>
        </w:drawing>
      </w:r>
      <w:bookmarkEnd w:id="5"/>
      <w:bookmarkEnd w:id="6"/>
      <w:bookmarkEnd w:id="7"/>
      <w:bookmarkEnd w:id="8"/>
      <w:bookmarkEnd w:id="9"/>
      <w:bookmarkEnd w:id="10"/>
    </w:p>
    <w:p w14:paraId="6D908C80" w14:textId="77777777" w:rsidR="005914E3" w:rsidRPr="00144309" w:rsidRDefault="005914E3" w:rsidP="00F56AD8">
      <w:pPr>
        <w:jc w:val="center"/>
        <w:rPr>
          <w:rFonts w:eastAsia="Times New Roman"/>
          <w:szCs w:val="24"/>
        </w:rPr>
      </w:pPr>
    </w:p>
    <w:p w14:paraId="5D6B0A67" w14:textId="77777777" w:rsidR="007C7CD1" w:rsidRPr="00144309" w:rsidRDefault="007C7CD1" w:rsidP="00F56AD8">
      <w:pPr>
        <w:jc w:val="center"/>
        <w:rPr>
          <w:rFonts w:eastAsia="Times New Roman"/>
          <w:b/>
          <w:sz w:val="28"/>
          <w:szCs w:val="28"/>
        </w:rPr>
      </w:pPr>
      <w:r w:rsidRPr="00144309">
        <w:rPr>
          <w:rFonts w:eastAsia="Times New Roman"/>
          <w:b/>
          <w:sz w:val="28"/>
          <w:szCs w:val="28"/>
          <w:lang w:eastAsia="hr-HR"/>
        </w:rPr>
        <w:t>Ministarstvo gospodarstva i održivog razvoja</w:t>
      </w:r>
    </w:p>
    <w:p w14:paraId="6E7AEDA7" w14:textId="77777777" w:rsidR="007C7CD1" w:rsidRPr="00144309" w:rsidRDefault="007C7CD1" w:rsidP="00F56AD8">
      <w:pPr>
        <w:jc w:val="center"/>
        <w:rPr>
          <w:rFonts w:eastAsia="Times New Roman"/>
          <w:szCs w:val="24"/>
        </w:rPr>
      </w:pPr>
    </w:p>
    <w:p w14:paraId="7CFC1082" w14:textId="77777777" w:rsidR="005914E3" w:rsidRPr="00144309" w:rsidRDefault="005914E3" w:rsidP="00F56AD8">
      <w:pPr>
        <w:jc w:val="center"/>
        <w:rPr>
          <w:rFonts w:eastAsia="Times New Roman"/>
          <w:szCs w:val="24"/>
        </w:rPr>
      </w:pPr>
    </w:p>
    <w:p w14:paraId="6D123A58" w14:textId="77777777" w:rsidR="00732006" w:rsidRPr="00144309" w:rsidRDefault="00732006" w:rsidP="00F56AD8">
      <w:pPr>
        <w:jc w:val="center"/>
        <w:rPr>
          <w:rFonts w:eastAsia="Times New Roman"/>
          <w:szCs w:val="24"/>
        </w:rPr>
      </w:pPr>
    </w:p>
    <w:p w14:paraId="6F552A31" w14:textId="77777777" w:rsidR="00732006" w:rsidRPr="00144309" w:rsidRDefault="00732006" w:rsidP="00F56AD8">
      <w:pPr>
        <w:jc w:val="center"/>
        <w:rPr>
          <w:rFonts w:eastAsia="Times New Roman"/>
          <w:szCs w:val="24"/>
        </w:rPr>
      </w:pPr>
    </w:p>
    <w:p w14:paraId="31408D1E" w14:textId="77777777" w:rsidR="005914E3" w:rsidRPr="00144309" w:rsidRDefault="005914E3" w:rsidP="00F56AD8">
      <w:pPr>
        <w:jc w:val="center"/>
        <w:rPr>
          <w:rFonts w:eastAsia="Times New Roman"/>
          <w:szCs w:val="24"/>
        </w:rPr>
      </w:pPr>
    </w:p>
    <w:p w14:paraId="1472805B" w14:textId="77777777" w:rsidR="004E4596" w:rsidRPr="00144309" w:rsidRDefault="004E4596" w:rsidP="007462C5">
      <w:pPr>
        <w:overflowPunct w:val="0"/>
        <w:autoSpaceDE w:val="0"/>
        <w:autoSpaceDN w:val="0"/>
        <w:adjustRightInd w:val="0"/>
        <w:spacing w:after="0" w:line="240" w:lineRule="auto"/>
        <w:textAlignment w:val="baseline"/>
        <w:rPr>
          <w:rFonts w:eastAsia="Times New Roman" w:cs="Times New Roman"/>
          <w:szCs w:val="24"/>
        </w:rPr>
      </w:pPr>
    </w:p>
    <w:sdt>
      <w:sdtPr>
        <w:rPr>
          <w:rFonts w:eastAsiaTheme="minorEastAsia" w:cstheme="minorBidi"/>
          <w:b w:val="0"/>
          <w:sz w:val="24"/>
          <w:szCs w:val="22"/>
          <w:lang w:bidi="ar-SA"/>
        </w:rPr>
        <w:id w:val="-1815102779"/>
        <w:docPartObj>
          <w:docPartGallery w:val="Table of Contents"/>
          <w:docPartUnique/>
        </w:docPartObj>
      </w:sdtPr>
      <w:sdtEndPr>
        <w:rPr>
          <w:bCs/>
        </w:rPr>
      </w:sdtEndPr>
      <w:sdtContent>
        <w:p w14:paraId="07B2EF57" w14:textId="77777777" w:rsidR="004E4596" w:rsidRPr="00144309" w:rsidRDefault="004E4596" w:rsidP="00E40A55">
          <w:pPr>
            <w:pStyle w:val="TOCNaslov"/>
            <w:numPr>
              <w:ilvl w:val="0"/>
              <w:numId w:val="0"/>
            </w:numPr>
          </w:pPr>
          <w:r w:rsidRPr="00144309">
            <w:t>Sadržaj</w:t>
          </w:r>
        </w:p>
        <w:p w14:paraId="7DF0D125" w14:textId="57C99CA3" w:rsidR="00E40A55" w:rsidRDefault="003907C7" w:rsidP="00780DE6">
          <w:pPr>
            <w:pStyle w:val="Sadraj1"/>
            <w:rPr>
              <w:rFonts w:asciiTheme="minorHAnsi" w:hAnsiTheme="minorHAnsi"/>
              <w:noProof/>
              <w:kern w:val="2"/>
              <w:sz w:val="22"/>
              <w:szCs w:val="22"/>
              <w:lang w:eastAsia="hr-HR"/>
              <w14:ligatures w14:val="standardContextual"/>
            </w:rPr>
          </w:pPr>
          <w:r w:rsidRPr="0013071B">
            <w:fldChar w:fldCharType="begin"/>
          </w:r>
          <w:r w:rsidRPr="00144309">
            <w:instrText xml:space="preserve"> TOC \o "1-3" \h \z \u </w:instrText>
          </w:r>
          <w:r w:rsidRPr="0013071B">
            <w:fldChar w:fldCharType="separate"/>
          </w:r>
          <w:hyperlink w:anchor="_Toc156397687" w:history="1">
            <w:r w:rsidR="00E40A55" w:rsidRPr="0009081D">
              <w:rPr>
                <w:rStyle w:val="Hiperveza"/>
                <w:noProof/>
              </w:rPr>
              <w:t>1.</w:t>
            </w:r>
            <w:r w:rsidR="00E40A55">
              <w:rPr>
                <w:rFonts w:asciiTheme="minorHAnsi" w:hAnsiTheme="minorHAnsi"/>
                <w:noProof/>
                <w:kern w:val="2"/>
                <w:sz w:val="22"/>
                <w:szCs w:val="22"/>
                <w:lang w:eastAsia="hr-HR"/>
                <w14:ligatures w14:val="standardContextual"/>
              </w:rPr>
              <w:tab/>
            </w:r>
            <w:r w:rsidR="00E40A55" w:rsidRPr="0009081D">
              <w:rPr>
                <w:rStyle w:val="Hiperveza"/>
                <w:noProof/>
              </w:rPr>
              <w:t>Opće informacije</w:t>
            </w:r>
            <w:r w:rsidR="00E40A55">
              <w:rPr>
                <w:noProof/>
                <w:webHidden/>
              </w:rPr>
              <w:tab/>
            </w:r>
            <w:r w:rsidR="00E40A55">
              <w:rPr>
                <w:noProof/>
                <w:webHidden/>
              </w:rPr>
              <w:fldChar w:fldCharType="begin"/>
            </w:r>
            <w:r w:rsidR="00E40A55">
              <w:rPr>
                <w:noProof/>
                <w:webHidden/>
              </w:rPr>
              <w:instrText xml:space="preserve"> PAGEREF _Toc156397687 \h </w:instrText>
            </w:r>
            <w:r w:rsidR="00E40A55">
              <w:rPr>
                <w:noProof/>
                <w:webHidden/>
              </w:rPr>
            </w:r>
            <w:r w:rsidR="00E40A55">
              <w:rPr>
                <w:noProof/>
                <w:webHidden/>
              </w:rPr>
              <w:fldChar w:fldCharType="separate"/>
            </w:r>
            <w:r w:rsidR="00F74C48">
              <w:rPr>
                <w:noProof/>
                <w:webHidden/>
              </w:rPr>
              <w:t>4</w:t>
            </w:r>
            <w:r w:rsidR="00E40A55">
              <w:rPr>
                <w:noProof/>
                <w:webHidden/>
              </w:rPr>
              <w:fldChar w:fldCharType="end"/>
            </w:r>
          </w:hyperlink>
        </w:p>
        <w:p w14:paraId="1A947F8A" w14:textId="2DD40122" w:rsidR="00E40A55" w:rsidRDefault="00154EF3" w:rsidP="00780DE6">
          <w:pPr>
            <w:pStyle w:val="Sadraj1"/>
            <w:rPr>
              <w:rFonts w:asciiTheme="minorHAnsi" w:hAnsiTheme="minorHAnsi"/>
              <w:noProof/>
              <w:kern w:val="2"/>
              <w:sz w:val="22"/>
              <w:szCs w:val="22"/>
              <w:lang w:eastAsia="hr-HR"/>
              <w14:ligatures w14:val="standardContextual"/>
            </w:rPr>
          </w:pPr>
          <w:hyperlink w:anchor="_Toc156397688" w:history="1">
            <w:r w:rsidR="00E40A55" w:rsidRPr="0009081D">
              <w:rPr>
                <w:rStyle w:val="Hiperveza"/>
                <w:noProof/>
              </w:rPr>
              <w:t>2.</w:t>
            </w:r>
            <w:r w:rsidR="00E40A55">
              <w:rPr>
                <w:rFonts w:asciiTheme="minorHAnsi" w:hAnsiTheme="minorHAnsi"/>
                <w:noProof/>
                <w:kern w:val="2"/>
                <w:sz w:val="22"/>
                <w:szCs w:val="22"/>
                <w:lang w:eastAsia="hr-HR"/>
                <w14:ligatures w14:val="standardContextual"/>
              </w:rPr>
              <w:tab/>
            </w:r>
            <w:r w:rsidR="00E40A55" w:rsidRPr="0009081D">
              <w:rPr>
                <w:rStyle w:val="Hiperveza"/>
                <w:noProof/>
              </w:rPr>
              <w:t>Predmet, svrha i pokazatelji Poziva</w:t>
            </w:r>
            <w:r w:rsidR="00E40A55">
              <w:rPr>
                <w:noProof/>
                <w:webHidden/>
              </w:rPr>
              <w:tab/>
            </w:r>
            <w:r w:rsidR="00E40A55">
              <w:rPr>
                <w:noProof/>
                <w:webHidden/>
              </w:rPr>
              <w:fldChar w:fldCharType="begin"/>
            </w:r>
            <w:r w:rsidR="00E40A55">
              <w:rPr>
                <w:noProof/>
                <w:webHidden/>
              </w:rPr>
              <w:instrText xml:space="preserve"> PAGEREF _Toc156397688 \h </w:instrText>
            </w:r>
            <w:r w:rsidR="00E40A55">
              <w:rPr>
                <w:noProof/>
                <w:webHidden/>
              </w:rPr>
            </w:r>
            <w:r w:rsidR="00E40A55">
              <w:rPr>
                <w:noProof/>
                <w:webHidden/>
              </w:rPr>
              <w:fldChar w:fldCharType="separate"/>
            </w:r>
            <w:r w:rsidR="00F74C48">
              <w:rPr>
                <w:noProof/>
                <w:webHidden/>
              </w:rPr>
              <w:t>5</w:t>
            </w:r>
            <w:r w:rsidR="00E40A55">
              <w:rPr>
                <w:noProof/>
                <w:webHidden/>
              </w:rPr>
              <w:fldChar w:fldCharType="end"/>
            </w:r>
          </w:hyperlink>
        </w:p>
        <w:p w14:paraId="4DED97CA" w14:textId="576C76DB" w:rsidR="00E40A55" w:rsidRDefault="00154EF3" w:rsidP="00E94C25">
          <w:pPr>
            <w:pStyle w:val="Sadraj2"/>
            <w:rPr>
              <w:rFonts w:cstheme="minorBidi"/>
              <w:noProof/>
              <w:kern w:val="2"/>
              <w:sz w:val="22"/>
              <w:szCs w:val="22"/>
              <w:lang w:eastAsia="hr-HR"/>
              <w14:ligatures w14:val="standardContextual"/>
            </w:rPr>
          </w:pPr>
          <w:hyperlink w:anchor="_Toc156397689" w:history="1">
            <w:r w:rsidR="00E40A55" w:rsidRPr="0009081D">
              <w:rPr>
                <w:rStyle w:val="Hiperveza"/>
                <w:noProof/>
              </w:rPr>
              <w:t>2.1</w:t>
            </w:r>
            <w:r w:rsidR="00E40A55">
              <w:rPr>
                <w:rFonts w:cstheme="minorBidi"/>
                <w:noProof/>
                <w:kern w:val="2"/>
                <w:sz w:val="22"/>
                <w:szCs w:val="22"/>
                <w:lang w:eastAsia="hr-HR"/>
                <w14:ligatures w14:val="standardContextual"/>
              </w:rPr>
              <w:tab/>
            </w:r>
            <w:r w:rsidR="00E40A55" w:rsidRPr="0009081D">
              <w:rPr>
                <w:rStyle w:val="Hiperveza"/>
                <w:noProof/>
              </w:rPr>
              <w:t>Svrha (cilj) Poziva</w:t>
            </w:r>
            <w:r w:rsidR="00E40A55">
              <w:rPr>
                <w:noProof/>
                <w:webHidden/>
              </w:rPr>
              <w:tab/>
            </w:r>
            <w:r w:rsidR="00E40A55">
              <w:rPr>
                <w:noProof/>
                <w:webHidden/>
              </w:rPr>
              <w:fldChar w:fldCharType="begin"/>
            </w:r>
            <w:r w:rsidR="00E40A55">
              <w:rPr>
                <w:noProof/>
                <w:webHidden/>
              </w:rPr>
              <w:instrText xml:space="preserve"> PAGEREF _Toc156397689 \h </w:instrText>
            </w:r>
            <w:r w:rsidR="00E40A55">
              <w:rPr>
                <w:noProof/>
                <w:webHidden/>
              </w:rPr>
            </w:r>
            <w:r w:rsidR="00E40A55">
              <w:rPr>
                <w:noProof/>
                <w:webHidden/>
              </w:rPr>
              <w:fldChar w:fldCharType="separate"/>
            </w:r>
            <w:r w:rsidR="00F74C48">
              <w:rPr>
                <w:noProof/>
                <w:webHidden/>
              </w:rPr>
              <w:t>5</w:t>
            </w:r>
            <w:r w:rsidR="00E40A55">
              <w:rPr>
                <w:noProof/>
                <w:webHidden/>
              </w:rPr>
              <w:fldChar w:fldCharType="end"/>
            </w:r>
          </w:hyperlink>
        </w:p>
        <w:p w14:paraId="2EE5053D" w14:textId="02CC2632" w:rsidR="00E40A55" w:rsidRDefault="00154EF3" w:rsidP="00E94C25">
          <w:pPr>
            <w:pStyle w:val="Sadraj2"/>
            <w:rPr>
              <w:rFonts w:cstheme="minorBidi"/>
              <w:noProof/>
              <w:kern w:val="2"/>
              <w:sz w:val="22"/>
              <w:szCs w:val="22"/>
              <w:lang w:eastAsia="hr-HR"/>
              <w14:ligatures w14:val="standardContextual"/>
            </w:rPr>
          </w:pPr>
          <w:hyperlink w:anchor="_Toc156397690" w:history="1">
            <w:r w:rsidR="00E40A55" w:rsidRPr="0009081D">
              <w:rPr>
                <w:rStyle w:val="Hiperveza"/>
                <w:noProof/>
              </w:rPr>
              <w:t>2.2</w:t>
            </w:r>
            <w:r w:rsidR="00E40A55">
              <w:rPr>
                <w:rFonts w:cstheme="minorBidi"/>
                <w:noProof/>
                <w:kern w:val="2"/>
                <w:sz w:val="22"/>
                <w:szCs w:val="22"/>
                <w:lang w:eastAsia="hr-HR"/>
                <w14:ligatures w14:val="standardContextual"/>
              </w:rPr>
              <w:tab/>
            </w:r>
            <w:r w:rsidR="00E40A55" w:rsidRPr="0009081D">
              <w:rPr>
                <w:rStyle w:val="Hiperveza"/>
                <w:noProof/>
              </w:rPr>
              <w:t>Predmet Poziva</w:t>
            </w:r>
            <w:r w:rsidR="00E40A55">
              <w:rPr>
                <w:noProof/>
                <w:webHidden/>
              </w:rPr>
              <w:tab/>
            </w:r>
            <w:r w:rsidR="00E40A55">
              <w:rPr>
                <w:noProof/>
                <w:webHidden/>
              </w:rPr>
              <w:fldChar w:fldCharType="begin"/>
            </w:r>
            <w:r w:rsidR="00E40A55">
              <w:rPr>
                <w:noProof/>
                <w:webHidden/>
              </w:rPr>
              <w:instrText xml:space="preserve"> PAGEREF _Toc156397690 \h </w:instrText>
            </w:r>
            <w:r w:rsidR="00E40A55">
              <w:rPr>
                <w:noProof/>
                <w:webHidden/>
              </w:rPr>
            </w:r>
            <w:r w:rsidR="00E40A55">
              <w:rPr>
                <w:noProof/>
                <w:webHidden/>
              </w:rPr>
              <w:fldChar w:fldCharType="separate"/>
            </w:r>
            <w:r w:rsidR="00F74C48">
              <w:rPr>
                <w:noProof/>
                <w:webHidden/>
              </w:rPr>
              <w:t>5</w:t>
            </w:r>
            <w:r w:rsidR="00E40A55">
              <w:rPr>
                <w:noProof/>
                <w:webHidden/>
              </w:rPr>
              <w:fldChar w:fldCharType="end"/>
            </w:r>
          </w:hyperlink>
        </w:p>
        <w:p w14:paraId="2306BB5F" w14:textId="3729F075" w:rsidR="00E40A55" w:rsidRDefault="00154EF3" w:rsidP="00E94C25">
          <w:pPr>
            <w:pStyle w:val="Sadraj2"/>
            <w:rPr>
              <w:rFonts w:cstheme="minorBidi"/>
              <w:noProof/>
              <w:kern w:val="2"/>
              <w:sz w:val="22"/>
              <w:szCs w:val="22"/>
              <w:lang w:eastAsia="hr-HR"/>
              <w14:ligatures w14:val="standardContextual"/>
            </w:rPr>
          </w:pPr>
          <w:hyperlink w:anchor="_Toc156397691" w:history="1">
            <w:r w:rsidR="00E40A55" w:rsidRPr="0009081D">
              <w:rPr>
                <w:rStyle w:val="Hiperveza"/>
                <w:noProof/>
              </w:rPr>
              <w:t>2.3</w:t>
            </w:r>
            <w:r w:rsidR="00E40A55">
              <w:rPr>
                <w:rFonts w:cstheme="minorBidi"/>
                <w:noProof/>
                <w:kern w:val="2"/>
                <w:sz w:val="22"/>
                <w:szCs w:val="22"/>
                <w:lang w:eastAsia="hr-HR"/>
                <w14:ligatures w14:val="standardContextual"/>
              </w:rPr>
              <w:tab/>
            </w:r>
            <w:r w:rsidR="00E40A55" w:rsidRPr="0009081D">
              <w:rPr>
                <w:rStyle w:val="Hiperveza"/>
                <w:noProof/>
              </w:rPr>
              <w:t>Pokazatelji</w:t>
            </w:r>
            <w:r w:rsidR="00E40A55">
              <w:rPr>
                <w:noProof/>
                <w:webHidden/>
              </w:rPr>
              <w:tab/>
            </w:r>
            <w:r w:rsidR="00E40A55">
              <w:rPr>
                <w:noProof/>
                <w:webHidden/>
              </w:rPr>
              <w:fldChar w:fldCharType="begin"/>
            </w:r>
            <w:r w:rsidR="00E40A55">
              <w:rPr>
                <w:noProof/>
                <w:webHidden/>
              </w:rPr>
              <w:instrText xml:space="preserve"> PAGEREF _Toc156397691 \h </w:instrText>
            </w:r>
            <w:r w:rsidR="00E40A55">
              <w:rPr>
                <w:noProof/>
                <w:webHidden/>
              </w:rPr>
            </w:r>
            <w:r w:rsidR="00E40A55">
              <w:rPr>
                <w:noProof/>
                <w:webHidden/>
              </w:rPr>
              <w:fldChar w:fldCharType="separate"/>
            </w:r>
            <w:r w:rsidR="00F74C48">
              <w:rPr>
                <w:noProof/>
                <w:webHidden/>
              </w:rPr>
              <w:t>6</w:t>
            </w:r>
            <w:r w:rsidR="00E40A55">
              <w:rPr>
                <w:noProof/>
                <w:webHidden/>
              </w:rPr>
              <w:fldChar w:fldCharType="end"/>
            </w:r>
          </w:hyperlink>
        </w:p>
        <w:p w14:paraId="544EE68E" w14:textId="55EEEFB8" w:rsidR="00E40A55" w:rsidRDefault="00154EF3" w:rsidP="00780DE6">
          <w:pPr>
            <w:pStyle w:val="Sadraj1"/>
            <w:rPr>
              <w:rFonts w:asciiTheme="minorHAnsi" w:hAnsiTheme="minorHAnsi"/>
              <w:noProof/>
              <w:kern w:val="2"/>
              <w:sz w:val="22"/>
              <w:szCs w:val="22"/>
              <w:lang w:eastAsia="hr-HR"/>
              <w14:ligatures w14:val="standardContextual"/>
            </w:rPr>
          </w:pPr>
          <w:hyperlink w:anchor="_Toc156397692" w:history="1">
            <w:r w:rsidR="00E40A55" w:rsidRPr="0009081D">
              <w:rPr>
                <w:rStyle w:val="Hiperveza"/>
                <w:noProof/>
              </w:rPr>
              <w:t>3.</w:t>
            </w:r>
            <w:r w:rsidR="00E40A55">
              <w:rPr>
                <w:rFonts w:asciiTheme="minorHAnsi" w:hAnsiTheme="minorHAnsi"/>
                <w:noProof/>
                <w:kern w:val="2"/>
                <w:sz w:val="22"/>
                <w:szCs w:val="22"/>
                <w:lang w:eastAsia="hr-HR"/>
                <w14:ligatures w14:val="standardContextual"/>
              </w:rPr>
              <w:tab/>
            </w:r>
            <w:r w:rsidR="00E40A55" w:rsidRPr="0009081D">
              <w:rPr>
                <w:rStyle w:val="Hiperveza"/>
                <w:noProof/>
              </w:rPr>
              <w:t>Financi</w:t>
            </w:r>
            <w:r w:rsidR="00E94C25">
              <w:rPr>
                <w:rStyle w:val="Hiperveza"/>
                <w:noProof/>
              </w:rPr>
              <w:t>jska</w:t>
            </w:r>
            <w:r w:rsidR="00E40A55" w:rsidRPr="0009081D">
              <w:rPr>
                <w:rStyle w:val="Hiperveza"/>
                <w:noProof/>
              </w:rPr>
              <w:t xml:space="preserve"> alokacija, iznosi i intenziteti bespovratnih sredstava</w:t>
            </w:r>
            <w:r w:rsidR="00E40A55">
              <w:rPr>
                <w:noProof/>
                <w:webHidden/>
              </w:rPr>
              <w:tab/>
            </w:r>
            <w:r w:rsidR="00E40A55">
              <w:rPr>
                <w:noProof/>
                <w:webHidden/>
              </w:rPr>
              <w:fldChar w:fldCharType="begin"/>
            </w:r>
            <w:r w:rsidR="00E40A55">
              <w:rPr>
                <w:noProof/>
                <w:webHidden/>
              </w:rPr>
              <w:instrText xml:space="preserve"> PAGEREF _Toc156397692 \h </w:instrText>
            </w:r>
            <w:r w:rsidR="00E40A55">
              <w:rPr>
                <w:noProof/>
                <w:webHidden/>
              </w:rPr>
            </w:r>
            <w:r w:rsidR="00E40A55">
              <w:rPr>
                <w:noProof/>
                <w:webHidden/>
              </w:rPr>
              <w:fldChar w:fldCharType="separate"/>
            </w:r>
            <w:r w:rsidR="00F74C48">
              <w:rPr>
                <w:noProof/>
                <w:webHidden/>
              </w:rPr>
              <w:t>7</w:t>
            </w:r>
            <w:r w:rsidR="00E40A55">
              <w:rPr>
                <w:noProof/>
                <w:webHidden/>
              </w:rPr>
              <w:fldChar w:fldCharType="end"/>
            </w:r>
          </w:hyperlink>
        </w:p>
        <w:p w14:paraId="71EFB484" w14:textId="091AA513" w:rsidR="00E40A55" w:rsidRDefault="00154EF3" w:rsidP="00E94C25">
          <w:pPr>
            <w:pStyle w:val="Sadraj2"/>
            <w:rPr>
              <w:rFonts w:cstheme="minorBidi"/>
              <w:noProof/>
              <w:kern w:val="2"/>
              <w:sz w:val="22"/>
              <w:szCs w:val="22"/>
              <w:lang w:eastAsia="hr-HR"/>
              <w14:ligatures w14:val="standardContextual"/>
            </w:rPr>
          </w:pPr>
          <w:hyperlink w:anchor="_Toc156397693" w:history="1">
            <w:r w:rsidR="00E40A55" w:rsidRPr="0009081D">
              <w:rPr>
                <w:rStyle w:val="Hiperveza"/>
                <w:noProof/>
              </w:rPr>
              <w:t>3.1</w:t>
            </w:r>
            <w:r w:rsidR="00E40A55">
              <w:rPr>
                <w:rFonts w:cstheme="minorBidi"/>
                <w:noProof/>
                <w:kern w:val="2"/>
                <w:sz w:val="22"/>
                <w:szCs w:val="22"/>
                <w:lang w:eastAsia="hr-HR"/>
                <w14:ligatures w14:val="standardContextual"/>
              </w:rPr>
              <w:tab/>
            </w:r>
            <w:r w:rsidR="00E40A55" w:rsidRPr="0009081D">
              <w:rPr>
                <w:rStyle w:val="Hiperveza"/>
                <w:noProof/>
              </w:rPr>
              <w:t>Obveze prijavitelja vezane uz financiranje projekta</w:t>
            </w:r>
            <w:r w:rsidR="00E40A55">
              <w:rPr>
                <w:noProof/>
                <w:webHidden/>
              </w:rPr>
              <w:tab/>
            </w:r>
            <w:r w:rsidR="00E40A55">
              <w:rPr>
                <w:noProof/>
                <w:webHidden/>
              </w:rPr>
              <w:fldChar w:fldCharType="begin"/>
            </w:r>
            <w:r w:rsidR="00E40A55">
              <w:rPr>
                <w:noProof/>
                <w:webHidden/>
              </w:rPr>
              <w:instrText xml:space="preserve"> PAGEREF _Toc156397693 \h </w:instrText>
            </w:r>
            <w:r w:rsidR="00E40A55">
              <w:rPr>
                <w:noProof/>
                <w:webHidden/>
              </w:rPr>
            </w:r>
            <w:r w:rsidR="00E40A55">
              <w:rPr>
                <w:noProof/>
                <w:webHidden/>
              </w:rPr>
              <w:fldChar w:fldCharType="separate"/>
            </w:r>
            <w:r w:rsidR="00F74C48">
              <w:rPr>
                <w:noProof/>
                <w:webHidden/>
              </w:rPr>
              <w:t>7</w:t>
            </w:r>
            <w:r w:rsidR="00E40A55">
              <w:rPr>
                <w:noProof/>
                <w:webHidden/>
              </w:rPr>
              <w:fldChar w:fldCharType="end"/>
            </w:r>
          </w:hyperlink>
        </w:p>
        <w:p w14:paraId="13ED317A" w14:textId="32B0265D" w:rsidR="00E40A55" w:rsidRDefault="00154EF3" w:rsidP="00E94C25">
          <w:pPr>
            <w:pStyle w:val="Sadraj2"/>
            <w:rPr>
              <w:rFonts w:cstheme="minorBidi"/>
              <w:noProof/>
              <w:kern w:val="2"/>
              <w:sz w:val="22"/>
              <w:szCs w:val="22"/>
              <w:lang w:eastAsia="hr-HR"/>
              <w14:ligatures w14:val="standardContextual"/>
            </w:rPr>
          </w:pPr>
          <w:hyperlink w:anchor="_Toc156397694" w:history="1">
            <w:r w:rsidR="00E40A55" w:rsidRPr="0009081D">
              <w:rPr>
                <w:rStyle w:val="Hiperveza"/>
                <w:noProof/>
              </w:rPr>
              <w:t>3.2</w:t>
            </w:r>
            <w:r w:rsidR="00E40A55">
              <w:rPr>
                <w:rFonts w:cstheme="minorBidi"/>
                <w:noProof/>
                <w:kern w:val="2"/>
                <w:sz w:val="22"/>
                <w:szCs w:val="22"/>
                <w:lang w:eastAsia="hr-HR"/>
                <w14:ligatures w14:val="standardContextual"/>
              </w:rPr>
              <w:tab/>
            </w:r>
            <w:r w:rsidR="00E40A55" w:rsidRPr="0009081D">
              <w:rPr>
                <w:rStyle w:val="Hiperveza"/>
                <w:noProof/>
              </w:rPr>
              <w:t>Procjena dodjele bespovratnih sredstava u odnosu na objektivno i pravno određenje državnih potpora (članak107. stavka 1. Ugovora o funkcioniranju Europske unije)</w:t>
            </w:r>
            <w:r w:rsidR="00E40A55">
              <w:rPr>
                <w:noProof/>
                <w:webHidden/>
              </w:rPr>
              <w:tab/>
            </w:r>
            <w:r w:rsidR="00E40A55">
              <w:rPr>
                <w:noProof/>
                <w:webHidden/>
              </w:rPr>
              <w:fldChar w:fldCharType="begin"/>
            </w:r>
            <w:r w:rsidR="00E40A55">
              <w:rPr>
                <w:noProof/>
                <w:webHidden/>
              </w:rPr>
              <w:instrText xml:space="preserve"> PAGEREF _Toc156397694 \h </w:instrText>
            </w:r>
            <w:r w:rsidR="00E40A55">
              <w:rPr>
                <w:noProof/>
                <w:webHidden/>
              </w:rPr>
            </w:r>
            <w:r w:rsidR="00E40A55">
              <w:rPr>
                <w:noProof/>
                <w:webHidden/>
              </w:rPr>
              <w:fldChar w:fldCharType="separate"/>
            </w:r>
            <w:r w:rsidR="00F74C48">
              <w:rPr>
                <w:noProof/>
                <w:webHidden/>
              </w:rPr>
              <w:t>7</w:t>
            </w:r>
            <w:r w:rsidR="00E40A55">
              <w:rPr>
                <w:noProof/>
                <w:webHidden/>
              </w:rPr>
              <w:fldChar w:fldCharType="end"/>
            </w:r>
          </w:hyperlink>
        </w:p>
        <w:p w14:paraId="0D8FE32D" w14:textId="58248B8B" w:rsidR="00E40A55" w:rsidRDefault="00154EF3" w:rsidP="00E94C25">
          <w:pPr>
            <w:pStyle w:val="Sadraj2"/>
            <w:rPr>
              <w:rFonts w:cstheme="minorBidi"/>
              <w:noProof/>
              <w:kern w:val="2"/>
              <w:sz w:val="22"/>
              <w:szCs w:val="22"/>
              <w:lang w:eastAsia="hr-HR"/>
              <w14:ligatures w14:val="standardContextual"/>
            </w:rPr>
          </w:pPr>
          <w:hyperlink w:anchor="_Toc156397695" w:history="1">
            <w:r w:rsidR="00E40A55" w:rsidRPr="0009081D">
              <w:rPr>
                <w:rStyle w:val="Hiperveza"/>
                <w:noProof/>
              </w:rPr>
              <w:t>3.3</w:t>
            </w:r>
            <w:r w:rsidR="00E40A55">
              <w:rPr>
                <w:rFonts w:cstheme="minorBidi"/>
                <w:noProof/>
                <w:kern w:val="2"/>
                <w:sz w:val="22"/>
                <w:szCs w:val="22"/>
                <w:lang w:eastAsia="hr-HR"/>
                <w14:ligatures w14:val="standardContextual"/>
              </w:rPr>
              <w:tab/>
            </w:r>
            <w:r w:rsidR="00E40A55" w:rsidRPr="0009081D">
              <w:rPr>
                <w:rStyle w:val="Hiperveza"/>
                <w:noProof/>
              </w:rPr>
              <w:t>Obveza odabira operatera</w:t>
            </w:r>
            <w:r w:rsidR="00E40A55">
              <w:rPr>
                <w:noProof/>
                <w:webHidden/>
              </w:rPr>
              <w:tab/>
            </w:r>
            <w:r w:rsidR="00E40A55">
              <w:rPr>
                <w:noProof/>
                <w:webHidden/>
              </w:rPr>
              <w:fldChar w:fldCharType="begin"/>
            </w:r>
            <w:r w:rsidR="00E40A55">
              <w:rPr>
                <w:noProof/>
                <w:webHidden/>
              </w:rPr>
              <w:instrText xml:space="preserve"> PAGEREF _Toc156397695 \h </w:instrText>
            </w:r>
            <w:r w:rsidR="00E40A55">
              <w:rPr>
                <w:noProof/>
                <w:webHidden/>
              </w:rPr>
            </w:r>
            <w:r w:rsidR="00E40A55">
              <w:rPr>
                <w:noProof/>
                <w:webHidden/>
              </w:rPr>
              <w:fldChar w:fldCharType="separate"/>
            </w:r>
            <w:r w:rsidR="00F74C48">
              <w:rPr>
                <w:noProof/>
                <w:webHidden/>
              </w:rPr>
              <w:t>11</w:t>
            </w:r>
            <w:r w:rsidR="00E40A55">
              <w:rPr>
                <w:noProof/>
                <w:webHidden/>
              </w:rPr>
              <w:fldChar w:fldCharType="end"/>
            </w:r>
          </w:hyperlink>
        </w:p>
        <w:p w14:paraId="640ADE42" w14:textId="5DE3E699" w:rsidR="00E40A55" w:rsidRDefault="00154EF3" w:rsidP="00E94C25">
          <w:pPr>
            <w:pStyle w:val="Sadraj2"/>
            <w:rPr>
              <w:rFonts w:cstheme="minorBidi"/>
              <w:noProof/>
              <w:kern w:val="2"/>
              <w:sz w:val="22"/>
              <w:szCs w:val="22"/>
              <w:lang w:eastAsia="hr-HR"/>
              <w14:ligatures w14:val="standardContextual"/>
            </w:rPr>
          </w:pPr>
          <w:hyperlink w:anchor="_Toc156397696" w:history="1">
            <w:r w:rsidR="00E40A55" w:rsidRPr="0009081D">
              <w:rPr>
                <w:rStyle w:val="Hiperveza"/>
                <w:noProof/>
              </w:rPr>
              <w:t>3.4</w:t>
            </w:r>
            <w:r w:rsidR="00E40A55">
              <w:rPr>
                <w:rFonts w:cstheme="minorBidi"/>
                <w:noProof/>
                <w:kern w:val="2"/>
                <w:sz w:val="22"/>
                <w:szCs w:val="22"/>
                <w:lang w:eastAsia="hr-HR"/>
                <w14:ligatures w14:val="standardContextual"/>
              </w:rPr>
              <w:tab/>
            </w:r>
            <w:r w:rsidR="00E40A55" w:rsidRPr="0009081D">
              <w:rPr>
                <w:rStyle w:val="Hiperveza"/>
                <w:noProof/>
              </w:rPr>
              <w:t>Dvostruko financiranje</w:t>
            </w:r>
            <w:r w:rsidR="00E40A55">
              <w:rPr>
                <w:noProof/>
                <w:webHidden/>
              </w:rPr>
              <w:tab/>
            </w:r>
            <w:r w:rsidR="00E40A55">
              <w:rPr>
                <w:noProof/>
                <w:webHidden/>
              </w:rPr>
              <w:fldChar w:fldCharType="begin"/>
            </w:r>
            <w:r w:rsidR="00E40A55">
              <w:rPr>
                <w:noProof/>
                <w:webHidden/>
              </w:rPr>
              <w:instrText xml:space="preserve"> PAGEREF _Toc156397696 \h </w:instrText>
            </w:r>
            <w:r w:rsidR="00E40A55">
              <w:rPr>
                <w:noProof/>
                <w:webHidden/>
              </w:rPr>
            </w:r>
            <w:r w:rsidR="00E40A55">
              <w:rPr>
                <w:noProof/>
                <w:webHidden/>
              </w:rPr>
              <w:fldChar w:fldCharType="separate"/>
            </w:r>
            <w:r w:rsidR="00F74C48">
              <w:rPr>
                <w:noProof/>
                <w:webHidden/>
              </w:rPr>
              <w:t>11</w:t>
            </w:r>
            <w:r w:rsidR="00E40A55">
              <w:rPr>
                <w:noProof/>
                <w:webHidden/>
              </w:rPr>
              <w:fldChar w:fldCharType="end"/>
            </w:r>
          </w:hyperlink>
        </w:p>
        <w:p w14:paraId="0FFD6A90" w14:textId="5B4C8BEB" w:rsidR="00E40A55" w:rsidRDefault="00154EF3" w:rsidP="00780DE6">
          <w:pPr>
            <w:pStyle w:val="Sadraj1"/>
            <w:rPr>
              <w:rFonts w:asciiTheme="minorHAnsi" w:hAnsiTheme="minorHAnsi"/>
              <w:noProof/>
              <w:kern w:val="2"/>
              <w:sz w:val="22"/>
              <w:szCs w:val="22"/>
              <w:lang w:eastAsia="hr-HR"/>
              <w14:ligatures w14:val="standardContextual"/>
            </w:rPr>
          </w:pPr>
          <w:hyperlink w:anchor="_Toc156397697" w:history="1">
            <w:r w:rsidR="00E40A55" w:rsidRPr="0009081D">
              <w:rPr>
                <w:rStyle w:val="Hiperveza"/>
                <w:noProof/>
              </w:rPr>
              <w:t>4.</w:t>
            </w:r>
            <w:r w:rsidR="00E40A55">
              <w:rPr>
                <w:rFonts w:asciiTheme="minorHAnsi" w:hAnsiTheme="minorHAnsi"/>
                <w:noProof/>
                <w:kern w:val="2"/>
                <w:sz w:val="22"/>
                <w:szCs w:val="22"/>
                <w:lang w:eastAsia="hr-HR"/>
                <w14:ligatures w14:val="standardContextual"/>
              </w:rPr>
              <w:tab/>
            </w:r>
            <w:r w:rsidR="00E40A55" w:rsidRPr="0009081D">
              <w:rPr>
                <w:rStyle w:val="Hiperveza"/>
                <w:noProof/>
              </w:rPr>
              <w:t>PRAVILA POZIVA</w:t>
            </w:r>
            <w:r w:rsidR="00E40A55">
              <w:rPr>
                <w:noProof/>
                <w:webHidden/>
              </w:rPr>
              <w:tab/>
            </w:r>
            <w:r w:rsidR="00E40A55">
              <w:rPr>
                <w:noProof/>
                <w:webHidden/>
              </w:rPr>
              <w:fldChar w:fldCharType="begin"/>
            </w:r>
            <w:r w:rsidR="00E40A55">
              <w:rPr>
                <w:noProof/>
                <w:webHidden/>
              </w:rPr>
              <w:instrText xml:space="preserve"> PAGEREF _Toc156397697 \h </w:instrText>
            </w:r>
            <w:r w:rsidR="00E40A55">
              <w:rPr>
                <w:noProof/>
                <w:webHidden/>
              </w:rPr>
            </w:r>
            <w:r w:rsidR="00E40A55">
              <w:rPr>
                <w:noProof/>
                <w:webHidden/>
              </w:rPr>
              <w:fldChar w:fldCharType="separate"/>
            </w:r>
            <w:r w:rsidR="00F74C48">
              <w:rPr>
                <w:noProof/>
                <w:webHidden/>
              </w:rPr>
              <w:t>11</w:t>
            </w:r>
            <w:r w:rsidR="00E40A55">
              <w:rPr>
                <w:noProof/>
                <w:webHidden/>
              </w:rPr>
              <w:fldChar w:fldCharType="end"/>
            </w:r>
          </w:hyperlink>
        </w:p>
        <w:p w14:paraId="07EDCEF6" w14:textId="08F6892F" w:rsidR="00E40A55" w:rsidRDefault="00154EF3" w:rsidP="00E94C25">
          <w:pPr>
            <w:pStyle w:val="Sadraj2"/>
            <w:rPr>
              <w:rFonts w:cstheme="minorBidi"/>
              <w:noProof/>
              <w:kern w:val="2"/>
              <w:sz w:val="22"/>
              <w:szCs w:val="22"/>
              <w:lang w:eastAsia="hr-HR"/>
              <w14:ligatures w14:val="standardContextual"/>
            </w:rPr>
          </w:pPr>
          <w:hyperlink w:anchor="_Toc156397698" w:history="1">
            <w:r w:rsidR="00E40A55" w:rsidRPr="0009081D">
              <w:rPr>
                <w:rStyle w:val="Hiperveza"/>
                <w:noProof/>
              </w:rPr>
              <w:t>4.1</w:t>
            </w:r>
            <w:r w:rsidR="00E40A55">
              <w:rPr>
                <w:rFonts w:cstheme="minorBidi"/>
                <w:noProof/>
                <w:kern w:val="2"/>
                <w:sz w:val="22"/>
                <w:szCs w:val="22"/>
                <w:lang w:eastAsia="hr-HR"/>
                <w14:ligatures w14:val="standardContextual"/>
              </w:rPr>
              <w:tab/>
            </w:r>
            <w:r w:rsidR="00E40A55" w:rsidRPr="0009081D">
              <w:rPr>
                <w:rStyle w:val="Hiperveza"/>
                <w:noProof/>
              </w:rPr>
              <w:t>Prihvatljivost prijavitelja</w:t>
            </w:r>
            <w:r w:rsidR="00E40A55">
              <w:rPr>
                <w:noProof/>
                <w:webHidden/>
              </w:rPr>
              <w:tab/>
            </w:r>
            <w:r w:rsidR="00E40A55">
              <w:rPr>
                <w:noProof/>
                <w:webHidden/>
              </w:rPr>
              <w:fldChar w:fldCharType="begin"/>
            </w:r>
            <w:r w:rsidR="00E40A55">
              <w:rPr>
                <w:noProof/>
                <w:webHidden/>
              </w:rPr>
              <w:instrText xml:space="preserve"> PAGEREF _Toc156397698 \h </w:instrText>
            </w:r>
            <w:r w:rsidR="00E40A55">
              <w:rPr>
                <w:noProof/>
                <w:webHidden/>
              </w:rPr>
            </w:r>
            <w:r w:rsidR="00E40A55">
              <w:rPr>
                <w:noProof/>
                <w:webHidden/>
              </w:rPr>
              <w:fldChar w:fldCharType="separate"/>
            </w:r>
            <w:r w:rsidR="00F74C48">
              <w:rPr>
                <w:noProof/>
                <w:webHidden/>
              </w:rPr>
              <w:t>11</w:t>
            </w:r>
            <w:r w:rsidR="00E40A55">
              <w:rPr>
                <w:noProof/>
                <w:webHidden/>
              </w:rPr>
              <w:fldChar w:fldCharType="end"/>
            </w:r>
          </w:hyperlink>
        </w:p>
        <w:p w14:paraId="49297322" w14:textId="2360C816" w:rsidR="00E40A55" w:rsidRDefault="00154EF3" w:rsidP="00E94C25">
          <w:pPr>
            <w:pStyle w:val="Sadraj2"/>
            <w:rPr>
              <w:rFonts w:cstheme="minorBidi"/>
              <w:noProof/>
              <w:kern w:val="2"/>
              <w:sz w:val="22"/>
              <w:szCs w:val="22"/>
              <w:lang w:eastAsia="hr-HR"/>
              <w14:ligatures w14:val="standardContextual"/>
            </w:rPr>
          </w:pPr>
          <w:hyperlink w:anchor="_Toc156397699" w:history="1">
            <w:r w:rsidR="00E40A55" w:rsidRPr="0009081D">
              <w:rPr>
                <w:rStyle w:val="Hiperveza"/>
                <w:noProof/>
              </w:rPr>
              <w:t>4.2</w:t>
            </w:r>
            <w:r w:rsidR="00E40A55">
              <w:rPr>
                <w:rFonts w:cstheme="minorBidi"/>
                <w:noProof/>
                <w:kern w:val="2"/>
                <w:sz w:val="22"/>
                <w:szCs w:val="22"/>
                <w:lang w:eastAsia="hr-HR"/>
                <w14:ligatures w14:val="standardContextual"/>
              </w:rPr>
              <w:tab/>
            </w:r>
            <w:r w:rsidR="00E40A55" w:rsidRPr="0009081D">
              <w:rPr>
                <w:rStyle w:val="Hiperveza"/>
                <w:noProof/>
              </w:rPr>
              <w:t>Prihvatljivost partnera i formiranje partnerstva</w:t>
            </w:r>
            <w:r w:rsidR="00E40A55">
              <w:rPr>
                <w:noProof/>
                <w:webHidden/>
              </w:rPr>
              <w:tab/>
            </w:r>
            <w:r w:rsidR="00E40A55">
              <w:rPr>
                <w:noProof/>
                <w:webHidden/>
              </w:rPr>
              <w:fldChar w:fldCharType="begin"/>
            </w:r>
            <w:r w:rsidR="00E40A55">
              <w:rPr>
                <w:noProof/>
                <w:webHidden/>
              </w:rPr>
              <w:instrText xml:space="preserve"> PAGEREF _Toc156397699 \h </w:instrText>
            </w:r>
            <w:r w:rsidR="00E40A55">
              <w:rPr>
                <w:noProof/>
                <w:webHidden/>
              </w:rPr>
            </w:r>
            <w:r w:rsidR="00E40A55">
              <w:rPr>
                <w:noProof/>
                <w:webHidden/>
              </w:rPr>
              <w:fldChar w:fldCharType="separate"/>
            </w:r>
            <w:r w:rsidR="00F74C48">
              <w:rPr>
                <w:noProof/>
                <w:webHidden/>
              </w:rPr>
              <w:t>12</w:t>
            </w:r>
            <w:r w:rsidR="00E40A55">
              <w:rPr>
                <w:noProof/>
                <w:webHidden/>
              </w:rPr>
              <w:fldChar w:fldCharType="end"/>
            </w:r>
          </w:hyperlink>
        </w:p>
        <w:p w14:paraId="5632A8EE" w14:textId="45365831" w:rsidR="00E40A55" w:rsidRDefault="00154EF3" w:rsidP="00E94C25">
          <w:pPr>
            <w:pStyle w:val="Sadraj2"/>
            <w:rPr>
              <w:rFonts w:cstheme="minorBidi"/>
              <w:noProof/>
              <w:kern w:val="2"/>
              <w:sz w:val="22"/>
              <w:szCs w:val="22"/>
              <w:lang w:eastAsia="hr-HR"/>
              <w14:ligatures w14:val="standardContextual"/>
            </w:rPr>
          </w:pPr>
          <w:hyperlink w:anchor="_Toc156397700" w:history="1">
            <w:r w:rsidR="00E40A55" w:rsidRPr="0009081D">
              <w:rPr>
                <w:rStyle w:val="Hiperveza"/>
                <w:noProof/>
              </w:rPr>
              <w:t>4.3</w:t>
            </w:r>
            <w:r w:rsidR="00E40A55">
              <w:rPr>
                <w:rFonts w:cstheme="minorBidi"/>
                <w:noProof/>
                <w:kern w:val="2"/>
                <w:sz w:val="22"/>
                <w:szCs w:val="22"/>
                <w:lang w:eastAsia="hr-HR"/>
                <w14:ligatures w14:val="standardContextual"/>
              </w:rPr>
              <w:tab/>
            </w:r>
            <w:r w:rsidR="00E40A55" w:rsidRPr="0009081D">
              <w:rPr>
                <w:rStyle w:val="Hiperveza"/>
                <w:noProof/>
              </w:rPr>
              <w:t>Kriteriji za isključenje</w:t>
            </w:r>
            <w:r w:rsidR="00E40A55">
              <w:rPr>
                <w:noProof/>
                <w:webHidden/>
              </w:rPr>
              <w:tab/>
            </w:r>
            <w:r w:rsidR="00E40A55">
              <w:rPr>
                <w:noProof/>
                <w:webHidden/>
              </w:rPr>
              <w:fldChar w:fldCharType="begin"/>
            </w:r>
            <w:r w:rsidR="00E40A55">
              <w:rPr>
                <w:noProof/>
                <w:webHidden/>
              </w:rPr>
              <w:instrText xml:space="preserve"> PAGEREF _Toc156397700 \h </w:instrText>
            </w:r>
            <w:r w:rsidR="00E40A55">
              <w:rPr>
                <w:noProof/>
                <w:webHidden/>
              </w:rPr>
            </w:r>
            <w:r w:rsidR="00E40A55">
              <w:rPr>
                <w:noProof/>
                <w:webHidden/>
              </w:rPr>
              <w:fldChar w:fldCharType="separate"/>
            </w:r>
            <w:r w:rsidR="00F74C48">
              <w:rPr>
                <w:noProof/>
                <w:webHidden/>
              </w:rPr>
              <w:t>12</w:t>
            </w:r>
            <w:r w:rsidR="00E40A55">
              <w:rPr>
                <w:noProof/>
                <w:webHidden/>
              </w:rPr>
              <w:fldChar w:fldCharType="end"/>
            </w:r>
          </w:hyperlink>
        </w:p>
        <w:p w14:paraId="70879A89" w14:textId="1163F33C" w:rsidR="00E40A55" w:rsidRDefault="00154EF3" w:rsidP="00E94C25">
          <w:pPr>
            <w:pStyle w:val="Sadraj2"/>
            <w:rPr>
              <w:rFonts w:cstheme="minorBidi"/>
              <w:noProof/>
              <w:kern w:val="2"/>
              <w:sz w:val="22"/>
              <w:szCs w:val="22"/>
              <w:lang w:eastAsia="hr-HR"/>
              <w14:ligatures w14:val="standardContextual"/>
            </w:rPr>
          </w:pPr>
          <w:hyperlink w:anchor="_Toc156397701" w:history="1">
            <w:r w:rsidR="00E40A55" w:rsidRPr="0009081D">
              <w:rPr>
                <w:rStyle w:val="Hiperveza"/>
                <w:noProof/>
              </w:rPr>
              <w:t>4.4</w:t>
            </w:r>
            <w:r w:rsidR="00E40A55">
              <w:rPr>
                <w:rFonts w:cstheme="minorBidi"/>
                <w:noProof/>
                <w:kern w:val="2"/>
                <w:sz w:val="22"/>
                <w:szCs w:val="22"/>
                <w:lang w:eastAsia="hr-HR"/>
                <w14:ligatures w14:val="standardContextual"/>
              </w:rPr>
              <w:tab/>
            </w:r>
            <w:r w:rsidR="00E40A55" w:rsidRPr="0009081D">
              <w:rPr>
                <w:rStyle w:val="Hiperveza"/>
                <w:noProof/>
              </w:rPr>
              <w:t>Broj projektnih prijedloga i ugovora o dodjeli bespovratnih sredstava po Prijavitelju</w:t>
            </w:r>
            <w:r w:rsidR="00E40A55">
              <w:rPr>
                <w:noProof/>
                <w:webHidden/>
              </w:rPr>
              <w:tab/>
            </w:r>
            <w:r w:rsidR="00E40A55">
              <w:rPr>
                <w:noProof/>
                <w:webHidden/>
              </w:rPr>
              <w:fldChar w:fldCharType="begin"/>
            </w:r>
            <w:r w:rsidR="00E40A55">
              <w:rPr>
                <w:noProof/>
                <w:webHidden/>
              </w:rPr>
              <w:instrText xml:space="preserve"> PAGEREF _Toc156397701 \h </w:instrText>
            </w:r>
            <w:r w:rsidR="00E40A55">
              <w:rPr>
                <w:noProof/>
                <w:webHidden/>
              </w:rPr>
            </w:r>
            <w:r w:rsidR="00E40A55">
              <w:rPr>
                <w:noProof/>
                <w:webHidden/>
              </w:rPr>
              <w:fldChar w:fldCharType="separate"/>
            </w:r>
            <w:r w:rsidR="00F74C48">
              <w:rPr>
                <w:noProof/>
                <w:webHidden/>
              </w:rPr>
              <w:t>14</w:t>
            </w:r>
            <w:r w:rsidR="00E40A55">
              <w:rPr>
                <w:noProof/>
                <w:webHidden/>
              </w:rPr>
              <w:fldChar w:fldCharType="end"/>
            </w:r>
          </w:hyperlink>
        </w:p>
        <w:p w14:paraId="1D405F13" w14:textId="685BEFE5" w:rsidR="00E40A55" w:rsidRDefault="00154EF3" w:rsidP="00E94C25">
          <w:pPr>
            <w:pStyle w:val="Sadraj2"/>
            <w:rPr>
              <w:rFonts w:cstheme="minorBidi"/>
              <w:noProof/>
              <w:kern w:val="2"/>
              <w:sz w:val="22"/>
              <w:szCs w:val="22"/>
              <w:lang w:eastAsia="hr-HR"/>
              <w14:ligatures w14:val="standardContextual"/>
            </w:rPr>
          </w:pPr>
          <w:hyperlink w:anchor="_Toc156397702" w:history="1">
            <w:r w:rsidR="00E40A55" w:rsidRPr="0009081D">
              <w:rPr>
                <w:rStyle w:val="Hiperveza"/>
                <w:noProof/>
              </w:rPr>
              <w:t>4.5</w:t>
            </w:r>
            <w:r w:rsidR="00E40A55">
              <w:rPr>
                <w:rFonts w:cstheme="minorBidi"/>
                <w:noProof/>
                <w:kern w:val="2"/>
                <w:sz w:val="22"/>
                <w:szCs w:val="22"/>
                <w:lang w:eastAsia="hr-HR"/>
                <w14:ligatures w14:val="standardContextual"/>
              </w:rPr>
              <w:tab/>
            </w:r>
            <w:r w:rsidR="00E40A55" w:rsidRPr="0009081D">
              <w:rPr>
                <w:rStyle w:val="Hiperveza"/>
                <w:noProof/>
              </w:rPr>
              <w:t>Zahtjevi koji se odnose na sposobnost Prijavitelja, učinkovito korištenje sredstava i održivost rezultata projekta</w:t>
            </w:r>
            <w:r w:rsidR="00E40A55">
              <w:rPr>
                <w:noProof/>
                <w:webHidden/>
              </w:rPr>
              <w:tab/>
            </w:r>
            <w:r w:rsidR="00E40A55">
              <w:rPr>
                <w:noProof/>
                <w:webHidden/>
              </w:rPr>
              <w:fldChar w:fldCharType="begin"/>
            </w:r>
            <w:r w:rsidR="00E40A55">
              <w:rPr>
                <w:noProof/>
                <w:webHidden/>
              </w:rPr>
              <w:instrText xml:space="preserve"> PAGEREF _Toc156397702 \h </w:instrText>
            </w:r>
            <w:r w:rsidR="00E40A55">
              <w:rPr>
                <w:noProof/>
                <w:webHidden/>
              </w:rPr>
            </w:r>
            <w:r w:rsidR="00E40A55">
              <w:rPr>
                <w:noProof/>
                <w:webHidden/>
              </w:rPr>
              <w:fldChar w:fldCharType="separate"/>
            </w:r>
            <w:r w:rsidR="00F74C48">
              <w:rPr>
                <w:noProof/>
                <w:webHidden/>
              </w:rPr>
              <w:t>14</w:t>
            </w:r>
            <w:r w:rsidR="00E40A55">
              <w:rPr>
                <w:noProof/>
                <w:webHidden/>
              </w:rPr>
              <w:fldChar w:fldCharType="end"/>
            </w:r>
          </w:hyperlink>
        </w:p>
        <w:p w14:paraId="498C258E" w14:textId="1DE3772E" w:rsidR="00E40A55" w:rsidRDefault="00154EF3" w:rsidP="00E94C25">
          <w:pPr>
            <w:pStyle w:val="Sadraj2"/>
            <w:rPr>
              <w:rFonts w:cstheme="minorBidi"/>
              <w:noProof/>
              <w:kern w:val="2"/>
              <w:sz w:val="22"/>
              <w:szCs w:val="22"/>
              <w:lang w:eastAsia="hr-HR"/>
              <w14:ligatures w14:val="standardContextual"/>
            </w:rPr>
          </w:pPr>
          <w:hyperlink w:anchor="_Toc156397703" w:history="1">
            <w:r w:rsidR="00E40A55" w:rsidRPr="0009081D">
              <w:rPr>
                <w:rStyle w:val="Hiperveza"/>
                <w:noProof/>
              </w:rPr>
              <w:t>4.6</w:t>
            </w:r>
            <w:r w:rsidR="00E40A55">
              <w:rPr>
                <w:rFonts w:cstheme="minorBidi"/>
                <w:noProof/>
                <w:kern w:val="2"/>
                <w:sz w:val="22"/>
                <w:szCs w:val="22"/>
                <w:lang w:eastAsia="hr-HR"/>
                <w14:ligatures w14:val="standardContextual"/>
              </w:rPr>
              <w:tab/>
            </w:r>
            <w:r w:rsidR="00E40A55" w:rsidRPr="0009081D">
              <w:rPr>
                <w:rStyle w:val="Hiperveza"/>
                <w:noProof/>
              </w:rPr>
              <w:t>Prihvatljivost projekta</w:t>
            </w:r>
            <w:r w:rsidR="00E40A55">
              <w:rPr>
                <w:noProof/>
                <w:webHidden/>
              </w:rPr>
              <w:tab/>
            </w:r>
            <w:r w:rsidR="00E40A55">
              <w:rPr>
                <w:noProof/>
                <w:webHidden/>
              </w:rPr>
              <w:fldChar w:fldCharType="begin"/>
            </w:r>
            <w:r w:rsidR="00E40A55">
              <w:rPr>
                <w:noProof/>
                <w:webHidden/>
              </w:rPr>
              <w:instrText xml:space="preserve"> PAGEREF _Toc156397703 \h </w:instrText>
            </w:r>
            <w:r w:rsidR="00E40A55">
              <w:rPr>
                <w:noProof/>
                <w:webHidden/>
              </w:rPr>
            </w:r>
            <w:r w:rsidR="00E40A55">
              <w:rPr>
                <w:noProof/>
                <w:webHidden/>
              </w:rPr>
              <w:fldChar w:fldCharType="separate"/>
            </w:r>
            <w:r w:rsidR="00F74C48">
              <w:rPr>
                <w:noProof/>
                <w:webHidden/>
              </w:rPr>
              <w:t>15</w:t>
            </w:r>
            <w:r w:rsidR="00E40A55">
              <w:rPr>
                <w:noProof/>
                <w:webHidden/>
              </w:rPr>
              <w:fldChar w:fldCharType="end"/>
            </w:r>
          </w:hyperlink>
        </w:p>
        <w:p w14:paraId="2089A7A2" w14:textId="0E3D702D" w:rsidR="00E40A55" w:rsidRDefault="00154EF3" w:rsidP="00E94C25">
          <w:pPr>
            <w:pStyle w:val="Sadraj2"/>
            <w:rPr>
              <w:rFonts w:cstheme="minorBidi"/>
              <w:noProof/>
              <w:kern w:val="2"/>
              <w:sz w:val="22"/>
              <w:szCs w:val="22"/>
              <w:lang w:eastAsia="hr-HR"/>
              <w14:ligatures w14:val="standardContextual"/>
            </w:rPr>
          </w:pPr>
          <w:hyperlink w:anchor="_Toc156397704" w:history="1">
            <w:r w:rsidR="00E40A55" w:rsidRPr="0009081D">
              <w:rPr>
                <w:rStyle w:val="Hiperveza"/>
                <w:noProof/>
              </w:rPr>
              <w:t>4.7</w:t>
            </w:r>
            <w:r w:rsidR="00E40A55">
              <w:rPr>
                <w:rFonts w:cstheme="minorBidi"/>
                <w:noProof/>
                <w:kern w:val="2"/>
                <w:sz w:val="22"/>
                <w:szCs w:val="22"/>
                <w:lang w:eastAsia="hr-HR"/>
                <w14:ligatures w14:val="standardContextual"/>
              </w:rPr>
              <w:tab/>
            </w:r>
            <w:r w:rsidR="00E40A55" w:rsidRPr="0009081D">
              <w:rPr>
                <w:rStyle w:val="Hiperveza"/>
                <w:noProof/>
              </w:rPr>
              <w:t>Prihvatljive projektne aktivnosti: koja ulaganja su dozvoljena?</w:t>
            </w:r>
            <w:r w:rsidR="00E40A55">
              <w:rPr>
                <w:noProof/>
                <w:webHidden/>
              </w:rPr>
              <w:tab/>
            </w:r>
            <w:r w:rsidR="00E40A55">
              <w:rPr>
                <w:noProof/>
                <w:webHidden/>
              </w:rPr>
              <w:fldChar w:fldCharType="begin"/>
            </w:r>
            <w:r w:rsidR="00E40A55">
              <w:rPr>
                <w:noProof/>
                <w:webHidden/>
              </w:rPr>
              <w:instrText xml:space="preserve"> PAGEREF _Toc156397704 \h </w:instrText>
            </w:r>
            <w:r w:rsidR="00E40A55">
              <w:rPr>
                <w:noProof/>
                <w:webHidden/>
              </w:rPr>
            </w:r>
            <w:r w:rsidR="00E40A55">
              <w:rPr>
                <w:noProof/>
                <w:webHidden/>
              </w:rPr>
              <w:fldChar w:fldCharType="separate"/>
            </w:r>
            <w:r w:rsidR="00F74C48">
              <w:rPr>
                <w:noProof/>
                <w:webHidden/>
              </w:rPr>
              <w:t>17</w:t>
            </w:r>
            <w:r w:rsidR="00E40A55">
              <w:rPr>
                <w:noProof/>
                <w:webHidden/>
              </w:rPr>
              <w:fldChar w:fldCharType="end"/>
            </w:r>
          </w:hyperlink>
        </w:p>
        <w:p w14:paraId="5BF0ACAB" w14:textId="6D263660" w:rsidR="00E40A55" w:rsidRDefault="00154EF3" w:rsidP="00E94C25">
          <w:pPr>
            <w:pStyle w:val="Sadraj2"/>
            <w:rPr>
              <w:rFonts w:cstheme="minorBidi"/>
              <w:noProof/>
              <w:kern w:val="2"/>
              <w:sz w:val="22"/>
              <w:szCs w:val="22"/>
              <w:lang w:eastAsia="hr-HR"/>
              <w14:ligatures w14:val="standardContextual"/>
            </w:rPr>
          </w:pPr>
          <w:hyperlink w:anchor="_Toc156397705" w:history="1">
            <w:r w:rsidR="00E40A55" w:rsidRPr="0009081D">
              <w:rPr>
                <w:rStyle w:val="Hiperveza"/>
                <w:noProof/>
              </w:rPr>
              <w:t>4.8</w:t>
            </w:r>
            <w:r w:rsidR="00E40A55">
              <w:rPr>
                <w:rFonts w:cstheme="minorBidi"/>
                <w:noProof/>
                <w:kern w:val="2"/>
                <w:sz w:val="22"/>
                <w:szCs w:val="22"/>
                <w:lang w:eastAsia="hr-HR"/>
                <w14:ligatures w14:val="standardContextual"/>
              </w:rPr>
              <w:tab/>
            </w:r>
            <w:r w:rsidR="00E40A55" w:rsidRPr="0009081D">
              <w:rPr>
                <w:rStyle w:val="Hiperveza"/>
                <w:noProof/>
              </w:rPr>
              <w:t>Opći zahtjevi koji se odnose na prihvatljivost izdataka za provedbu projekta</w:t>
            </w:r>
            <w:r w:rsidR="00E40A55">
              <w:rPr>
                <w:noProof/>
                <w:webHidden/>
              </w:rPr>
              <w:tab/>
            </w:r>
            <w:r w:rsidR="00E40A55">
              <w:rPr>
                <w:noProof/>
                <w:webHidden/>
              </w:rPr>
              <w:fldChar w:fldCharType="begin"/>
            </w:r>
            <w:r w:rsidR="00E40A55">
              <w:rPr>
                <w:noProof/>
                <w:webHidden/>
              </w:rPr>
              <w:instrText xml:space="preserve"> PAGEREF _Toc156397705 \h </w:instrText>
            </w:r>
            <w:r w:rsidR="00E40A55">
              <w:rPr>
                <w:noProof/>
                <w:webHidden/>
              </w:rPr>
            </w:r>
            <w:r w:rsidR="00E40A55">
              <w:rPr>
                <w:noProof/>
                <w:webHidden/>
              </w:rPr>
              <w:fldChar w:fldCharType="separate"/>
            </w:r>
            <w:r w:rsidR="00F74C48">
              <w:rPr>
                <w:noProof/>
                <w:webHidden/>
              </w:rPr>
              <w:t>18</w:t>
            </w:r>
            <w:r w:rsidR="00E40A55">
              <w:rPr>
                <w:noProof/>
                <w:webHidden/>
              </w:rPr>
              <w:fldChar w:fldCharType="end"/>
            </w:r>
          </w:hyperlink>
        </w:p>
        <w:p w14:paraId="3B1D0C84" w14:textId="34BECE9B" w:rsidR="00E40A55" w:rsidRDefault="00154EF3" w:rsidP="00E94C25">
          <w:pPr>
            <w:pStyle w:val="Sadraj2"/>
            <w:rPr>
              <w:rFonts w:cstheme="minorBidi"/>
              <w:noProof/>
              <w:kern w:val="2"/>
              <w:sz w:val="22"/>
              <w:szCs w:val="22"/>
              <w:lang w:eastAsia="hr-HR"/>
              <w14:ligatures w14:val="standardContextual"/>
            </w:rPr>
          </w:pPr>
          <w:hyperlink w:anchor="_Toc156397709" w:history="1">
            <w:r w:rsidR="00E40A55" w:rsidRPr="0009081D">
              <w:rPr>
                <w:rStyle w:val="Hiperveza"/>
                <w:noProof/>
              </w:rPr>
              <w:t>4.9</w:t>
            </w:r>
            <w:r w:rsidR="00E40A55">
              <w:rPr>
                <w:rFonts w:cstheme="minorBidi"/>
                <w:noProof/>
                <w:kern w:val="2"/>
                <w:sz w:val="22"/>
                <w:szCs w:val="22"/>
                <w:lang w:eastAsia="hr-HR"/>
                <w14:ligatures w14:val="standardContextual"/>
              </w:rPr>
              <w:tab/>
            </w:r>
            <w:r w:rsidR="00E40A55" w:rsidRPr="0009081D">
              <w:rPr>
                <w:rStyle w:val="Hiperveza"/>
                <w:noProof/>
              </w:rPr>
              <w:t>Prihvatljive kategorije troškova</w:t>
            </w:r>
            <w:r w:rsidR="00E40A55">
              <w:rPr>
                <w:noProof/>
                <w:webHidden/>
              </w:rPr>
              <w:tab/>
            </w:r>
            <w:r w:rsidR="00E40A55">
              <w:rPr>
                <w:noProof/>
                <w:webHidden/>
              </w:rPr>
              <w:fldChar w:fldCharType="begin"/>
            </w:r>
            <w:r w:rsidR="00E40A55">
              <w:rPr>
                <w:noProof/>
                <w:webHidden/>
              </w:rPr>
              <w:instrText xml:space="preserve"> PAGEREF _Toc156397709 \h </w:instrText>
            </w:r>
            <w:r w:rsidR="00E40A55">
              <w:rPr>
                <w:noProof/>
                <w:webHidden/>
              </w:rPr>
            </w:r>
            <w:r w:rsidR="00E40A55">
              <w:rPr>
                <w:noProof/>
                <w:webHidden/>
              </w:rPr>
              <w:fldChar w:fldCharType="separate"/>
            </w:r>
            <w:r w:rsidR="00F74C48">
              <w:rPr>
                <w:noProof/>
                <w:webHidden/>
              </w:rPr>
              <w:t>18</w:t>
            </w:r>
            <w:r w:rsidR="00E40A55">
              <w:rPr>
                <w:noProof/>
                <w:webHidden/>
              </w:rPr>
              <w:fldChar w:fldCharType="end"/>
            </w:r>
          </w:hyperlink>
        </w:p>
        <w:p w14:paraId="6475E91C" w14:textId="47B037A8" w:rsidR="00E40A55" w:rsidRDefault="00154EF3" w:rsidP="00E94C25">
          <w:pPr>
            <w:pStyle w:val="Sadraj2"/>
            <w:rPr>
              <w:rFonts w:cstheme="minorBidi"/>
              <w:noProof/>
              <w:kern w:val="2"/>
              <w:sz w:val="22"/>
              <w:szCs w:val="22"/>
              <w:lang w:eastAsia="hr-HR"/>
              <w14:ligatures w14:val="standardContextual"/>
            </w:rPr>
          </w:pPr>
          <w:hyperlink w:anchor="_Toc156397710" w:history="1">
            <w:r w:rsidR="00E40A55" w:rsidRPr="0009081D">
              <w:rPr>
                <w:rStyle w:val="Hiperveza"/>
                <w:noProof/>
              </w:rPr>
              <w:t>4.10</w:t>
            </w:r>
            <w:r w:rsidR="00E40A55">
              <w:rPr>
                <w:rFonts w:cstheme="minorBidi"/>
                <w:noProof/>
                <w:kern w:val="2"/>
                <w:sz w:val="22"/>
                <w:szCs w:val="22"/>
                <w:lang w:eastAsia="hr-HR"/>
                <w14:ligatures w14:val="standardContextual"/>
              </w:rPr>
              <w:tab/>
            </w:r>
            <w:r w:rsidR="00E40A55" w:rsidRPr="0009081D">
              <w:rPr>
                <w:rStyle w:val="Hiperveza"/>
                <w:noProof/>
              </w:rPr>
              <w:t>Neprihvatljive kategorije troškova</w:t>
            </w:r>
            <w:r w:rsidR="00E40A55">
              <w:rPr>
                <w:noProof/>
                <w:webHidden/>
              </w:rPr>
              <w:tab/>
            </w:r>
            <w:r w:rsidR="00E40A55">
              <w:rPr>
                <w:noProof/>
                <w:webHidden/>
              </w:rPr>
              <w:fldChar w:fldCharType="begin"/>
            </w:r>
            <w:r w:rsidR="00E40A55">
              <w:rPr>
                <w:noProof/>
                <w:webHidden/>
              </w:rPr>
              <w:instrText xml:space="preserve"> PAGEREF _Toc156397710 \h </w:instrText>
            </w:r>
            <w:r w:rsidR="00E40A55">
              <w:rPr>
                <w:noProof/>
                <w:webHidden/>
              </w:rPr>
            </w:r>
            <w:r w:rsidR="00E40A55">
              <w:rPr>
                <w:noProof/>
                <w:webHidden/>
              </w:rPr>
              <w:fldChar w:fldCharType="separate"/>
            </w:r>
            <w:r w:rsidR="00F74C48">
              <w:rPr>
                <w:noProof/>
                <w:webHidden/>
              </w:rPr>
              <w:t>19</w:t>
            </w:r>
            <w:r w:rsidR="00E40A55">
              <w:rPr>
                <w:noProof/>
                <w:webHidden/>
              </w:rPr>
              <w:fldChar w:fldCharType="end"/>
            </w:r>
          </w:hyperlink>
        </w:p>
        <w:p w14:paraId="1A7CCA1D" w14:textId="05EFEFAC" w:rsidR="00E40A55" w:rsidRDefault="00154EF3" w:rsidP="00780DE6">
          <w:pPr>
            <w:pStyle w:val="Sadraj1"/>
            <w:rPr>
              <w:rFonts w:asciiTheme="minorHAnsi" w:hAnsiTheme="minorHAnsi"/>
              <w:noProof/>
              <w:kern w:val="2"/>
              <w:sz w:val="22"/>
              <w:szCs w:val="22"/>
              <w:lang w:eastAsia="hr-HR"/>
              <w14:ligatures w14:val="standardContextual"/>
            </w:rPr>
          </w:pPr>
          <w:hyperlink w:anchor="_Toc156397711" w:history="1">
            <w:r w:rsidR="00E40A55" w:rsidRPr="0009081D">
              <w:rPr>
                <w:rStyle w:val="Hiperveza"/>
                <w:noProof/>
              </w:rPr>
              <w:t>5.</w:t>
            </w:r>
            <w:r w:rsidR="00E40A55">
              <w:rPr>
                <w:rFonts w:asciiTheme="minorHAnsi" w:hAnsiTheme="minorHAnsi"/>
                <w:noProof/>
                <w:kern w:val="2"/>
                <w:sz w:val="22"/>
                <w:szCs w:val="22"/>
                <w:lang w:eastAsia="hr-HR"/>
                <w14:ligatures w14:val="standardContextual"/>
              </w:rPr>
              <w:tab/>
            </w:r>
            <w:r w:rsidR="00E40A55" w:rsidRPr="0009081D">
              <w:rPr>
                <w:rStyle w:val="Hiperveza"/>
                <w:noProof/>
              </w:rPr>
              <w:t>Horizontalna načela</w:t>
            </w:r>
            <w:r w:rsidR="00E40A55">
              <w:rPr>
                <w:noProof/>
                <w:webHidden/>
              </w:rPr>
              <w:tab/>
            </w:r>
            <w:r w:rsidR="00E40A55">
              <w:rPr>
                <w:noProof/>
                <w:webHidden/>
              </w:rPr>
              <w:fldChar w:fldCharType="begin"/>
            </w:r>
            <w:r w:rsidR="00E40A55">
              <w:rPr>
                <w:noProof/>
                <w:webHidden/>
              </w:rPr>
              <w:instrText xml:space="preserve"> PAGEREF _Toc156397711 \h </w:instrText>
            </w:r>
            <w:r w:rsidR="00E40A55">
              <w:rPr>
                <w:noProof/>
                <w:webHidden/>
              </w:rPr>
            </w:r>
            <w:r w:rsidR="00E40A55">
              <w:rPr>
                <w:noProof/>
                <w:webHidden/>
              </w:rPr>
              <w:fldChar w:fldCharType="separate"/>
            </w:r>
            <w:r w:rsidR="00F74C48">
              <w:rPr>
                <w:noProof/>
                <w:webHidden/>
              </w:rPr>
              <w:t>20</w:t>
            </w:r>
            <w:r w:rsidR="00E40A55">
              <w:rPr>
                <w:noProof/>
                <w:webHidden/>
              </w:rPr>
              <w:fldChar w:fldCharType="end"/>
            </w:r>
          </w:hyperlink>
        </w:p>
        <w:p w14:paraId="40628670" w14:textId="4D673A7C" w:rsidR="00E40A55" w:rsidRDefault="00154EF3" w:rsidP="00E94C25">
          <w:pPr>
            <w:pStyle w:val="Sadraj2"/>
            <w:rPr>
              <w:rFonts w:cstheme="minorBidi"/>
              <w:noProof/>
              <w:kern w:val="2"/>
              <w:sz w:val="22"/>
              <w:szCs w:val="22"/>
              <w:lang w:eastAsia="hr-HR"/>
              <w14:ligatures w14:val="standardContextual"/>
            </w:rPr>
          </w:pPr>
          <w:hyperlink w:anchor="_Toc156397712" w:history="1">
            <w:r w:rsidR="00E40A55" w:rsidRPr="0009081D">
              <w:rPr>
                <w:rStyle w:val="Hiperveza"/>
                <w:noProof/>
              </w:rPr>
              <w:t>5.1</w:t>
            </w:r>
            <w:r w:rsidR="00E40A55">
              <w:rPr>
                <w:rFonts w:cstheme="minorBidi"/>
                <w:noProof/>
                <w:kern w:val="2"/>
                <w:sz w:val="22"/>
                <w:szCs w:val="22"/>
                <w:lang w:eastAsia="hr-HR"/>
                <w14:ligatures w14:val="standardContextual"/>
              </w:rPr>
              <w:tab/>
            </w:r>
            <w:r w:rsidR="00E40A55" w:rsidRPr="0009081D">
              <w:rPr>
                <w:rStyle w:val="Hiperveza"/>
                <w:noProof/>
              </w:rPr>
              <w:t>Promicanje ravnopravnosti žena i muškaraca i zabrana diskriminacije</w:t>
            </w:r>
            <w:r w:rsidR="00E40A55">
              <w:rPr>
                <w:noProof/>
                <w:webHidden/>
              </w:rPr>
              <w:tab/>
            </w:r>
            <w:r w:rsidR="00E40A55">
              <w:rPr>
                <w:noProof/>
                <w:webHidden/>
              </w:rPr>
              <w:fldChar w:fldCharType="begin"/>
            </w:r>
            <w:r w:rsidR="00E40A55">
              <w:rPr>
                <w:noProof/>
                <w:webHidden/>
              </w:rPr>
              <w:instrText xml:space="preserve"> PAGEREF _Toc156397712 \h </w:instrText>
            </w:r>
            <w:r w:rsidR="00E40A55">
              <w:rPr>
                <w:noProof/>
                <w:webHidden/>
              </w:rPr>
            </w:r>
            <w:r w:rsidR="00E40A55">
              <w:rPr>
                <w:noProof/>
                <w:webHidden/>
              </w:rPr>
              <w:fldChar w:fldCharType="separate"/>
            </w:r>
            <w:r w:rsidR="00F74C48">
              <w:rPr>
                <w:noProof/>
                <w:webHidden/>
              </w:rPr>
              <w:t>21</w:t>
            </w:r>
            <w:r w:rsidR="00E40A55">
              <w:rPr>
                <w:noProof/>
                <w:webHidden/>
              </w:rPr>
              <w:fldChar w:fldCharType="end"/>
            </w:r>
          </w:hyperlink>
        </w:p>
        <w:p w14:paraId="1ECC509B" w14:textId="632B065B" w:rsidR="00E40A55" w:rsidRDefault="00154EF3" w:rsidP="00E94C25">
          <w:pPr>
            <w:pStyle w:val="Sadraj2"/>
            <w:rPr>
              <w:rFonts w:cstheme="minorBidi"/>
              <w:noProof/>
              <w:kern w:val="2"/>
              <w:sz w:val="22"/>
              <w:szCs w:val="22"/>
              <w:lang w:eastAsia="hr-HR"/>
              <w14:ligatures w14:val="standardContextual"/>
            </w:rPr>
          </w:pPr>
          <w:hyperlink w:anchor="_Toc156397713" w:history="1">
            <w:r w:rsidR="00E40A55" w:rsidRPr="0009081D">
              <w:rPr>
                <w:rStyle w:val="Hiperveza"/>
                <w:noProof/>
              </w:rPr>
              <w:t>5.2</w:t>
            </w:r>
            <w:r w:rsidR="00E40A55">
              <w:rPr>
                <w:rFonts w:cstheme="minorBidi"/>
                <w:noProof/>
                <w:kern w:val="2"/>
                <w:sz w:val="22"/>
                <w:szCs w:val="22"/>
                <w:lang w:eastAsia="hr-HR"/>
                <w14:ligatures w14:val="standardContextual"/>
              </w:rPr>
              <w:tab/>
            </w:r>
            <w:r w:rsidR="00E40A55" w:rsidRPr="0009081D">
              <w:rPr>
                <w:rStyle w:val="Hiperveza"/>
                <w:noProof/>
              </w:rPr>
              <w:t>Pristupačnost za osobe s invaliditetom</w:t>
            </w:r>
            <w:r w:rsidR="00E40A55">
              <w:rPr>
                <w:noProof/>
                <w:webHidden/>
              </w:rPr>
              <w:tab/>
            </w:r>
            <w:r w:rsidR="00E40A55">
              <w:rPr>
                <w:noProof/>
                <w:webHidden/>
              </w:rPr>
              <w:fldChar w:fldCharType="begin"/>
            </w:r>
            <w:r w:rsidR="00E40A55">
              <w:rPr>
                <w:noProof/>
                <w:webHidden/>
              </w:rPr>
              <w:instrText xml:space="preserve"> PAGEREF _Toc156397713 \h </w:instrText>
            </w:r>
            <w:r w:rsidR="00E40A55">
              <w:rPr>
                <w:noProof/>
                <w:webHidden/>
              </w:rPr>
            </w:r>
            <w:r w:rsidR="00E40A55">
              <w:rPr>
                <w:noProof/>
                <w:webHidden/>
              </w:rPr>
              <w:fldChar w:fldCharType="separate"/>
            </w:r>
            <w:r w:rsidR="00F74C48">
              <w:rPr>
                <w:noProof/>
                <w:webHidden/>
              </w:rPr>
              <w:t>21</w:t>
            </w:r>
            <w:r w:rsidR="00E40A55">
              <w:rPr>
                <w:noProof/>
                <w:webHidden/>
              </w:rPr>
              <w:fldChar w:fldCharType="end"/>
            </w:r>
          </w:hyperlink>
        </w:p>
        <w:p w14:paraId="1F3CFC96" w14:textId="017F50C6" w:rsidR="00E40A55" w:rsidRDefault="00154EF3" w:rsidP="00E94C25">
          <w:pPr>
            <w:pStyle w:val="Sadraj2"/>
            <w:rPr>
              <w:rFonts w:cstheme="minorBidi"/>
              <w:noProof/>
              <w:kern w:val="2"/>
              <w:sz w:val="22"/>
              <w:szCs w:val="22"/>
              <w:lang w:eastAsia="hr-HR"/>
              <w14:ligatures w14:val="standardContextual"/>
            </w:rPr>
          </w:pPr>
          <w:hyperlink w:anchor="_Toc156397714" w:history="1">
            <w:r w:rsidR="00E40A55" w:rsidRPr="0009081D">
              <w:rPr>
                <w:rStyle w:val="Hiperveza"/>
                <w:noProof/>
              </w:rPr>
              <w:t>5.3</w:t>
            </w:r>
            <w:r w:rsidR="00E40A55">
              <w:rPr>
                <w:rFonts w:cstheme="minorBidi"/>
                <w:noProof/>
                <w:kern w:val="2"/>
                <w:sz w:val="22"/>
                <w:szCs w:val="22"/>
                <w:lang w:eastAsia="hr-HR"/>
                <w14:ligatures w14:val="standardContextual"/>
              </w:rPr>
              <w:tab/>
            </w:r>
            <w:r w:rsidR="00E40A55" w:rsidRPr="0009081D">
              <w:rPr>
                <w:rStyle w:val="Hiperveza"/>
                <w:noProof/>
              </w:rPr>
              <w:t>Održivi razvoj / Načelo „ne nanosi bitnu štetu“</w:t>
            </w:r>
            <w:r w:rsidR="00E40A55">
              <w:rPr>
                <w:noProof/>
                <w:webHidden/>
              </w:rPr>
              <w:tab/>
            </w:r>
            <w:r w:rsidR="00E40A55">
              <w:rPr>
                <w:noProof/>
                <w:webHidden/>
              </w:rPr>
              <w:fldChar w:fldCharType="begin"/>
            </w:r>
            <w:r w:rsidR="00E40A55">
              <w:rPr>
                <w:noProof/>
                <w:webHidden/>
              </w:rPr>
              <w:instrText xml:space="preserve"> PAGEREF _Toc156397714 \h </w:instrText>
            </w:r>
            <w:r w:rsidR="00E40A55">
              <w:rPr>
                <w:noProof/>
                <w:webHidden/>
              </w:rPr>
            </w:r>
            <w:r w:rsidR="00E40A55">
              <w:rPr>
                <w:noProof/>
                <w:webHidden/>
              </w:rPr>
              <w:fldChar w:fldCharType="separate"/>
            </w:r>
            <w:r w:rsidR="00F74C48">
              <w:rPr>
                <w:noProof/>
                <w:webHidden/>
              </w:rPr>
              <w:t>21</w:t>
            </w:r>
            <w:r w:rsidR="00E40A55">
              <w:rPr>
                <w:noProof/>
                <w:webHidden/>
              </w:rPr>
              <w:fldChar w:fldCharType="end"/>
            </w:r>
          </w:hyperlink>
        </w:p>
        <w:p w14:paraId="01B2DBC4" w14:textId="211EDDBF" w:rsidR="00E40A55" w:rsidRDefault="00154EF3" w:rsidP="00780DE6">
          <w:pPr>
            <w:pStyle w:val="Sadraj1"/>
            <w:rPr>
              <w:rFonts w:asciiTheme="minorHAnsi" w:hAnsiTheme="minorHAnsi"/>
              <w:noProof/>
              <w:kern w:val="2"/>
              <w:sz w:val="22"/>
              <w:szCs w:val="22"/>
              <w:lang w:eastAsia="hr-HR"/>
              <w14:ligatures w14:val="standardContextual"/>
            </w:rPr>
          </w:pPr>
          <w:hyperlink w:anchor="_Toc156397715" w:history="1">
            <w:r w:rsidR="00E40A55" w:rsidRPr="0009081D">
              <w:rPr>
                <w:rStyle w:val="Hiperveza"/>
                <w:noProof/>
              </w:rPr>
              <w:t>6.</w:t>
            </w:r>
            <w:r w:rsidR="00E40A55">
              <w:rPr>
                <w:rFonts w:asciiTheme="minorHAnsi" w:hAnsiTheme="minorHAnsi"/>
                <w:noProof/>
                <w:kern w:val="2"/>
                <w:sz w:val="22"/>
                <w:szCs w:val="22"/>
                <w:lang w:eastAsia="hr-HR"/>
                <w14:ligatures w14:val="standardContextual"/>
              </w:rPr>
              <w:tab/>
            </w:r>
            <w:r w:rsidR="00E40A55" w:rsidRPr="0009081D">
              <w:rPr>
                <w:rStyle w:val="Hiperveza"/>
                <w:noProof/>
              </w:rPr>
              <w:t>Podnošenje projektnog prijedloga</w:t>
            </w:r>
            <w:r w:rsidR="00E40A55">
              <w:rPr>
                <w:noProof/>
                <w:webHidden/>
              </w:rPr>
              <w:tab/>
            </w:r>
            <w:r w:rsidR="00E40A55">
              <w:rPr>
                <w:noProof/>
                <w:webHidden/>
              </w:rPr>
              <w:fldChar w:fldCharType="begin"/>
            </w:r>
            <w:r w:rsidR="00E40A55">
              <w:rPr>
                <w:noProof/>
                <w:webHidden/>
              </w:rPr>
              <w:instrText xml:space="preserve"> PAGEREF _Toc156397715 \h </w:instrText>
            </w:r>
            <w:r w:rsidR="00E40A55">
              <w:rPr>
                <w:noProof/>
                <w:webHidden/>
              </w:rPr>
            </w:r>
            <w:r w:rsidR="00E40A55">
              <w:rPr>
                <w:noProof/>
                <w:webHidden/>
              </w:rPr>
              <w:fldChar w:fldCharType="separate"/>
            </w:r>
            <w:r w:rsidR="00F74C48">
              <w:rPr>
                <w:noProof/>
                <w:webHidden/>
              </w:rPr>
              <w:t>24</w:t>
            </w:r>
            <w:r w:rsidR="00E40A55">
              <w:rPr>
                <w:noProof/>
                <w:webHidden/>
              </w:rPr>
              <w:fldChar w:fldCharType="end"/>
            </w:r>
          </w:hyperlink>
        </w:p>
        <w:p w14:paraId="45A59671" w14:textId="4B4971CB" w:rsidR="00E40A55" w:rsidRDefault="00154EF3" w:rsidP="00E94C25">
          <w:pPr>
            <w:pStyle w:val="Sadraj2"/>
            <w:rPr>
              <w:rFonts w:cstheme="minorBidi"/>
              <w:noProof/>
              <w:kern w:val="2"/>
              <w:sz w:val="22"/>
              <w:szCs w:val="22"/>
              <w:lang w:eastAsia="hr-HR"/>
              <w14:ligatures w14:val="standardContextual"/>
            </w:rPr>
          </w:pPr>
          <w:hyperlink w:anchor="_Toc156397716" w:history="1">
            <w:r w:rsidR="00E40A55" w:rsidRPr="0009081D">
              <w:rPr>
                <w:rStyle w:val="Hiperveza"/>
                <w:noProof/>
              </w:rPr>
              <w:t>6.1</w:t>
            </w:r>
            <w:r w:rsidR="00E40A55">
              <w:rPr>
                <w:rFonts w:cstheme="minorBidi"/>
                <w:noProof/>
                <w:kern w:val="2"/>
                <w:sz w:val="22"/>
                <w:szCs w:val="22"/>
                <w:lang w:eastAsia="hr-HR"/>
                <w14:ligatures w14:val="standardContextual"/>
              </w:rPr>
              <w:tab/>
            </w:r>
            <w:r w:rsidR="00E40A55" w:rsidRPr="0009081D">
              <w:rPr>
                <w:rStyle w:val="Hiperveza"/>
                <w:noProof/>
              </w:rPr>
              <w:t>Objava, izmjene i dopune poziva i rok za predaju projektnog prijedloga</w:t>
            </w:r>
            <w:r w:rsidR="00E40A55">
              <w:rPr>
                <w:noProof/>
                <w:webHidden/>
              </w:rPr>
              <w:tab/>
            </w:r>
            <w:r w:rsidR="00E40A55">
              <w:rPr>
                <w:noProof/>
                <w:webHidden/>
              </w:rPr>
              <w:fldChar w:fldCharType="begin"/>
            </w:r>
            <w:r w:rsidR="00E40A55">
              <w:rPr>
                <w:noProof/>
                <w:webHidden/>
              </w:rPr>
              <w:instrText xml:space="preserve"> PAGEREF _Toc156397716 \h </w:instrText>
            </w:r>
            <w:r w:rsidR="00E40A55">
              <w:rPr>
                <w:noProof/>
                <w:webHidden/>
              </w:rPr>
            </w:r>
            <w:r w:rsidR="00E40A55">
              <w:rPr>
                <w:noProof/>
                <w:webHidden/>
              </w:rPr>
              <w:fldChar w:fldCharType="separate"/>
            </w:r>
            <w:r w:rsidR="00F74C48">
              <w:rPr>
                <w:noProof/>
                <w:webHidden/>
              </w:rPr>
              <w:t>26</w:t>
            </w:r>
            <w:r w:rsidR="00E40A55">
              <w:rPr>
                <w:noProof/>
                <w:webHidden/>
              </w:rPr>
              <w:fldChar w:fldCharType="end"/>
            </w:r>
          </w:hyperlink>
        </w:p>
        <w:p w14:paraId="7C893548" w14:textId="27A51997" w:rsidR="00E40A55" w:rsidRDefault="00154EF3" w:rsidP="00E94C25">
          <w:pPr>
            <w:pStyle w:val="Sadraj2"/>
            <w:rPr>
              <w:rFonts w:cstheme="minorBidi"/>
              <w:noProof/>
              <w:kern w:val="2"/>
              <w:sz w:val="22"/>
              <w:szCs w:val="22"/>
              <w:lang w:eastAsia="hr-HR"/>
              <w14:ligatures w14:val="standardContextual"/>
            </w:rPr>
          </w:pPr>
          <w:hyperlink w:anchor="_Toc156397717" w:history="1">
            <w:r w:rsidR="00E40A55" w:rsidRPr="0009081D">
              <w:rPr>
                <w:rStyle w:val="Hiperveza"/>
                <w:noProof/>
              </w:rPr>
              <w:t>6.2</w:t>
            </w:r>
            <w:r w:rsidR="00E40A55">
              <w:rPr>
                <w:rFonts w:cstheme="minorBidi"/>
                <w:noProof/>
                <w:kern w:val="2"/>
                <w:sz w:val="22"/>
                <w:szCs w:val="22"/>
                <w:lang w:eastAsia="hr-HR"/>
                <w14:ligatures w14:val="standardContextual"/>
              </w:rPr>
              <w:tab/>
            </w:r>
            <w:r w:rsidR="00E40A55" w:rsidRPr="0009081D">
              <w:rPr>
                <w:rStyle w:val="Hiperveza"/>
                <w:noProof/>
              </w:rPr>
              <w:t>Pitanja i odgovori</w:t>
            </w:r>
            <w:r w:rsidR="00E40A55">
              <w:rPr>
                <w:noProof/>
                <w:webHidden/>
              </w:rPr>
              <w:tab/>
            </w:r>
            <w:r w:rsidR="00E40A55">
              <w:rPr>
                <w:noProof/>
                <w:webHidden/>
              </w:rPr>
              <w:fldChar w:fldCharType="begin"/>
            </w:r>
            <w:r w:rsidR="00E40A55">
              <w:rPr>
                <w:noProof/>
                <w:webHidden/>
              </w:rPr>
              <w:instrText xml:space="preserve"> PAGEREF _Toc156397717 \h </w:instrText>
            </w:r>
            <w:r w:rsidR="00E40A55">
              <w:rPr>
                <w:noProof/>
                <w:webHidden/>
              </w:rPr>
            </w:r>
            <w:r w:rsidR="00E40A55">
              <w:rPr>
                <w:noProof/>
                <w:webHidden/>
              </w:rPr>
              <w:fldChar w:fldCharType="separate"/>
            </w:r>
            <w:r w:rsidR="00F74C48">
              <w:rPr>
                <w:noProof/>
                <w:webHidden/>
              </w:rPr>
              <w:t>27</w:t>
            </w:r>
            <w:r w:rsidR="00E40A55">
              <w:rPr>
                <w:noProof/>
                <w:webHidden/>
              </w:rPr>
              <w:fldChar w:fldCharType="end"/>
            </w:r>
          </w:hyperlink>
        </w:p>
        <w:p w14:paraId="36CDFFE5" w14:textId="6FAF53E7" w:rsidR="00E40A55" w:rsidRDefault="00154EF3" w:rsidP="00E94C25">
          <w:pPr>
            <w:pStyle w:val="Sadraj2"/>
            <w:rPr>
              <w:rFonts w:cstheme="minorBidi"/>
              <w:noProof/>
              <w:kern w:val="2"/>
              <w:sz w:val="22"/>
              <w:szCs w:val="22"/>
              <w:lang w:eastAsia="hr-HR"/>
              <w14:ligatures w14:val="standardContextual"/>
            </w:rPr>
          </w:pPr>
          <w:hyperlink w:anchor="_Toc156397718" w:history="1">
            <w:r w:rsidR="00E40A55" w:rsidRPr="0009081D">
              <w:rPr>
                <w:rStyle w:val="Hiperveza"/>
                <w:noProof/>
              </w:rPr>
              <w:t>6.3</w:t>
            </w:r>
            <w:r w:rsidR="00E40A55">
              <w:rPr>
                <w:rFonts w:cstheme="minorBidi"/>
                <w:noProof/>
                <w:kern w:val="2"/>
                <w:sz w:val="22"/>
                <w:szCs w:val="22"/>
                <w:lang w:eastAsia="hr-HR"/>
                <w14:ligatures w14:val="standardContextual"/>
              </w:rPr>
              <w:tab/>
            </w:r>
            <w:r w:rsidR="00E40A55" w:rsidRPr="0009081D">
              <w:rPr>
                <w:rStyle w:val="Hiperveza"/>
                <w:noProof/>
              </w:rPr>
              <w:t>Raspored događanja</w:t>
            </w:r>
            <w:r w:rsidR="00E40A55">
              <w:rPr>
                <w:noProof/>
                <w:webHidden/>
              </w:rPr>
              <w:tab/>
            </w:r>
            <w:r w:rsidR="00E40A55">
              <w:rPr>
                <w:noProof/>
                <w:webHidden/>
              </w:rPr>
              <w:fldChar w:fldCharType="begin"/>
            </w:r>
            <w:r w:rsidR="00E40A55">
              <w:rPr>
                <w:noProof/>
                <w:webHidden/>
              </w:rPr>
              <w:instrText xml:space="preserve"> PAGEREF _Toc156397718 \h </w:instrText>
            </w:r>
            <w:r w:rsidR="00E40A55">
              <w:rPr>
                <w:noProof/>
                <w:webHidden/>
              </w:rPr>
            </w:r>
            <w:r w:rsidR="00E40A55">
              <w:rPr>
                <w:noProof/>
                <w:webHidden/>
              </w:rPr>
              <w:fldChar w:fldCharType="separate"/>
            </w:r>
            <w:r w:rsidR="00F74C48">
              <w:rPr>
                <w:noProof/>
                <w:webHidden/>
              </w:rPr>
              <w:t>27</w:t>
            </w:r>
            <w:r w:rsidR="00E40A55">
              <w:rPr>
                <w:noProof/>
                <w:webHidden/>
              </w:rPr>
              <w:fldChar w:fldCharType="end"/>
            </w:r>
          </w:hyperlink>
        </w:p>
        <w:p w14:paraId="17DECE09" w14:textId="1662DA65" w:rsidR="00E40A55" w:rsidRDefault="00154EF3" w:rsidP="00E94C25">
          <w:pPr>
            <w:pStyle w:val="Sadraj2"/>
            <w:rPr>
              <w:rFonts w:cstheme="minorBidi"/>
              <w:noProof/>
              <w:kern w:val="2"/>
              <w:sz w:val="22"/>
              <w:szCs w:val="22"/>
              <w:lang w:eastAsia="hr-HR"/>
              <w14:ligatures w14:val="standardContextual"/>
            </w:rPr>
          </w:pPr>
          <w:hyperlink w:anchor="_Toc156397719" w:history="1">
            <w:r w:rsidR="00E40A55" w:rsidRPr="0009081D">
              <w:rPr>
                <w:rStyle w:val="Hiperveza"/>
                <w:noProof/>
              </w:rPr>
              <w:t>6.4</w:t>
            </w:r>
            <w:r w:rsidR="00E40A55">
              <w:rPr>
                <w:rFonts w:cstheme="minorBidi"/>
                <w:noProof/>
                <w:kern w:val="2"/>
                <w:sz w:val="22"/>
                <w:szCs w:val="22"/>
                <w:lang w:eastAsia="hr-HR"/>
                <w14:ligatures w14:val="standardContextual"/>
              </w:rPr>
              <w:tab/>
            </w:r>
            <w:r w:rsidR="00E40A55" w:rsidRPr="0009081D">
              <w:rPr>
                <w:rStyle w:val="Hiperveza"/>
                <w:noProof/>
              </w:rPr>
              <w:t>Objava rezultata Poziva</w:t>
            </w:r>
            <w:r w:rsidR="00E40A55">
              <w:rPr>
                <w:noProof/>
                <w:webHidden/>
              </w:rPr>
              <w:tab/>
            </w:r>
            <w:r w:rsidR="00E40A55">
              <w:rPr>
                <w:noProof/>
                <w:webHidden/>
              </w:rPr>
              <w:fldChar w:fldCharType="begin"/>
            </w:r>
            <w:r w:rsidR="00E40A55">
              <w:rPr>
                <w:noProof/>
                <w:webHidden/>
              </w:rPr>
              <w:instrText xml:space="preserve"> PAGEREF _Toc156397719 \h </w:instrText>
            </w:r>
            <w:r w:rsidR="00E40A55">
              <w:rPr>
                <w:noProof/>
                <w:webHidden/>
              </w:rPr>
            </w:r>
            <w:r w:rsidR="00E40A55">
              <w:rPr>
                <w:noProof/>
                <w:webHidden/>
              </w:rPr>
              <w:fldChar w:fldCharType="separate"/>
            </w:r>
            <w:r w:rsidR="00F74C48">
              <w:rPr>
                <w:noProof/>
                <w:webHidden/>
              </w:rPr>
              <w:t>27</w:t>
            </w:r>
            <w:r w:rsidR="00E40A55">
              <w:rPr>
                <w:noProof/>
                <w:webHidden/>
              </w:rPr>
              <w:fldChar w:fldCharType="end"/>
            </w:r>
          </w:hyperlink>
        </w:p>
        <w:p w14:paraId="5992DA94" w14:textId="4B4F421C" w:rsidR="00E40A55" w:rsidRDefault="00154EF3" w:rsidP="00780DE6">
          <w:pPr>
            <w:pStyle w:val="Sadraj1"/>
            <w:rPr>
              <w:rFonts w:asciiTheme="minorHAnsi" w:hAnsiTheme="minorHAnsi"/>
              <w:noProof/>
              <w:kern w:val="2"/>
              <w:sz w:val="22"/>
              <w:szCs w:val="22"/>
              <w:lang w:eastAsia="hr-HR"/>
              <w14:ligatures w14:val="standardContextual"/>
            </w:rPr>
          </w:pPr>
          <w:hyperlink w:anchor="_Toc156397720" w:history="1">
            <w:r w:rsidR="00E40A55" w:rsidRPr="0009081D">
              <w:rPr>
                <w:rStyle w:val="Hiperveza"/>
                <w:noProof/>
              </w:rPr>
              <w:t>7.</w:t>
            </w:r>
            <w:r w:rsidR="00E40A55">
              <w:rPr>
                <w:rFonts w:asciiTheme="minorHAnsi" w:hAnsiTheme="minorHAnsi"/>
                <w:noProof/>
                <w:kern w:val="2"/>
                <w:sz w:val="22"/>
                <w:szCs w:val="22"/>
                <w:lang w:eastAsia="hr-HR"/>
                <w14:ligatures w14:val="standardContextual"/>
              </w:rPr>
              <w:tab/>
            </w:r>
            <w:r w:rsidR="00E40A55" w:rsidRPr="0009081D">
              <w:rPr>
                <w:rStyle w:val="Hiperveza"/>
                <w:noProof/>
              </w:rPr>
              <w:t>POSTUPAK DODJELE</w:t>
            </w:r>
            <w:r w:rsidR="00E40A55">
              <w:rPr>
                <w:noProof/>
                <w:webHidden/>
              </w:rPr>
              <w:tab/>
            </w:r>
            <w:r w:rsidR="00E40A55">
              <w:rPr>
                <w:noProof/>
                <w:webHidden/>
              </w:rPr>
              <w:fldChar w:fldCharType="begin"/>
            </w:r>
            <w:r w:rsidR="00E40A55">
              <w:rPr>
                <w:noProof/>
                <w:webHidden/>
              </w:rPr>
              <w:instrText xml:space="preserve"> PAGEREF _Toc156397720 \h </w:instrText>
            </w:r>
            <w:r w:rsidR="00E40A55">
              <w:rPr>
                <w:noProof/>
                <w:webHidden/>
              </w:rPr>
            </w:r>
            <w:r w:rsidR="00E40A55">
              <w:rPr>
                <w:noProof/>
                <w:webHidden/>
              </w:rPr>
              <w:fldChar w:fldCharType="separate"/>
            </w:r>
            <w:r w:rsidR="00F74C48">
              <w:rPr>
                <w:noProof/>
                <w:webHidden/>
              </w:rPr>
              <w:t>28</w:t>
            </w:r>
            <w:r w:rsidR="00E40A55">
              <w:rPr>
                <w:noProof/>
                <w:webHidden/>
              </w:rPr>
              <w:fldChar w:fldCharType="end"/>
            </w:r>
          </w:hyperlink>
        </w:p>
        <w:p w14:paraId="71D83927" w14:textId="5D0F3AD6" w:rsidR="00E40A55" w:rsidRDefault="00154EF3" w:rsidP="00E94C25">
          <w:pPr>
            <w:pStyle w:val="Sadraj2"/>
            <w:rPr>
              <w:rFonts w:cstheme="minorBidi"/>
              <w:noProof/>
              <w:kern w:val="2"/>
              <w:sz w:val="22"/>
              <w:szCs w:val="22"/>
              <w:lang w:eastAsia="hr-HR"/>
              <w14:ligatures w14:val="standardContextual"/>
            </w:rPr>
          </w:pPr>
          <w:hyperlink w:anchor="_Toc156397721" w:history="1">
            <w:r w:rsidR="00E40A55" w:rsidRPr="0009081D">
              <w:rPr>
                <w:rStyle w:val="Hiperveza"/>
                <w:noProof/>
              </w:rPr>
              <w:t>7.1</w:t>
            </w:r>
            <w:r w:rsidR="00E40A55">
              <w:rPr>
                <w:rFonts w:cstheme="minorBidi"/>
                <w:noProof/>
                <w:kern w:val="2"/>
                <w:sz w:val="22"/>
                <w:szCs w:val="22"/>
                <w:lang w:eastAsia="hr-HR"/>
                <w14:ligatures w14:val="standardContextual"/>
              </w:rPr>
              <w:tab/>
            </w:r>
            <w:r w:rsidR="00E40A55" w:rsidRPr="0009081D">
              <w:rPr>
                <w:rStyle w:val="Hiperveza"/>
                <w:noProof/>
              </w:rPr>
              <w:t>Faze postu</w:t>
            </w:r>
            <w:r w:rsidR="00E40A55" w:rsidRPr="0009081D">
              <w:rPr>
                <w:rStyle w:val="Hiperveza"/>
                <w:noProof/>
              </w:rPr>
              <w:t>p</w:t>
            </w:r>
            <w:r w:rsidR="00E40A55" w:rsidRPr="0009081D">
              <w:rPr>
                <w:rStyle w:val="Hiperveza"/>
                <w:noProof/>
              </w:rPr>
              <w:t>ka dodjele bespovratnih sredstava</w:t>
            </w:r>
            <w:r w:rsidR="00E40A55">
              <w:rPr>
                <w:noProof/>
                <w:webHidden/>
              </w:rPr>
              <w:tab/>
            </w:r>
            <w:r w:rsidR="00E40A55">
              <w:rPr>
                <w:noProof/>
                <w:webHidden/>
              </w:rPr>
              <w:fldChar w:fldCharType="begin"/>
            </w:r>
            <w:r w:rsidR="00E40A55">
              <w:rPr>
                <w:noProof/>
                <w:webHidden/>
              </w:rPr>
              <w:instrText xml:space="preserve"> PAGEREF _Toc156397721 \h </w:instrText>
            </w:r>
            <w:r w:rsidR="00E40A55">
              <w:rPr>
                <w:noProof/>
                <w:webHidden/>
              </w:rPr>
            </w:r>
            <w:r w:rsidR="00E40A55">
              <w:rPr>
                <w:noProof/>
                <w:webHidden/>
              </w:rPr>
              <w:fldChar w:fldCharType="separate"/>
            </w:r>
            <w:r w:rsidR="00F74C48">
              <w:rPr>
                <w:noProof/>
                <w:webHidden/>
              </w:rPr>
              <w:t>28</w:t>
            </w:r>
            <w:r w:rsidR="00E40A55">
              <w:rPr>
                <w:noProof/>
                <w:webHidden/>
              </w:rPr>
              <w:fldChar w:fldCharType="end"/>
            </w:r>
          </w:hyperlink>
        </w:p>
        <w:p w14:paraId="0F1581C2" w14:textId="3AC6A72C" w:rsidR="00E40A55" w:rsidRDefault="00154EF3" w:rsidP="00E94C25">
          <w:pPr>
            <w:pStyle w:val="Sadraj2"/>
            <w:rPr>
              <w:rFonts w:cstheme="minorBidi"/>
              <w:noProof/>
              <w:kern w:val="2"/>
              <w:sz w:val="22"/>
              <w:szCs w:val="22"/>
              <w:lang w:eastAsia="hr-HR"/>
              <w14:ligatures w14:val="standardContextual"/>
            </w:rPr>
          </w:pPr>
          <w:hyperlink w:anchor="_Toc156397722" w:history="1">
            <w:r w:rsidR="00E40A55" w:rsidRPr="0009081D">
              <w:rPr>
                <w:rStyle w:val="Hiperveza"/>
                <w:noProof/>
              </w:rPr>
              <w:t>7.2</w:t>
            </w:r>
            <w:r w:rsidR="00E40A55">
              <w:rPr>
                <w:rFonts w:cstheme="minorBidi"/>
                <w:noProof/>
                <w:kern w:val="2"/>
                <w:sz w:val="22"/>
                <w:szCs w:val="22"/>
                <w:lang w:eastAsia="hr-HR"/>
                <w14:ligatures w14:val="standardContextual"/>
              </w:rPr>
              <w:tab/>
            </w:r>
            <w:r w:rsidR="00E40A55" w:rsidRPr="0009081D">
              <w:rPr>
                <w:rStyle w:val="Hiperveza"/>
                <w:noProof/>
              </w:rPr>
              <w:t>Pojašnjenja tijekom postupka dodjele bespovratnih sredstava</w:t>
            </w:r>
            <w:r w:rsidR="00E40A55">
              <w:rPr>
                <w:noProof/>
                <w:webHidden/>
              </w:rPr>
              <w:tab/>
            </w:r>
            <w:r w:rsidR="00E40A55">
              <w:rPr>
                <w:noProof/>
                <w:webHidden/>
              </w:rPr>
              <w:fldChar w:fldCharType="begin"/>
            </w:r>
            <w:r w:rsidR="00E40A55">
              <w:rPr>
                <w:noProof/>
                <w:webHidden/>
              </w:rPr>
              <w:instrText xml:space="preserve"> PAGEREF _Toc156397722 \h </w:instrText>
            </w:r>
            <w:r w:rsidR="00E40A55">
              <w:rPr>
                <w:noProof/>
                <w:webHidden/>
              </w:rPr>
            </w:r>
            <w:r w:rsidR="00E40A55">
              <w:rPr>
                <w:noProof/>
                <w:webHidden/>
              </w:rPr>
              <w:fldChar w:fldCharType="separate"/>
            </w:r>
            <w:r w:rsidR="00F74C48">
              <w:rPr>
                <w:noProof/>
                <w:webHidden/>
              </w:rPr>
              <w:t>36</w:t>
            </w:r>
            <w:r w:rsidR="00E40A55">
              <w:rPr>
                <w:noProof/>
                <w:webHidden/>
              </w:rPr>
              <w:fldChar w:fldCharType="end"/>
            </w:r>
          </w:hyperlink>
        </w:p>
        <w:p w14:paraId="471FBB3B" w14:textId="3A441379" w:rsidR="00E40A55" w:rsidRDefault="00154EF3" w:rsidP="00E94C25">
          <w:pPr>
            <w:pStyle w:val="Sadraj2"/>
            <w:rPr>
              <w:rFonts w:cstheme="minorBidi"/>
              <w:noProof/>
              <w:kern w:val="2"/>
              <w:sz w:val="22"/>
              <w:szCs w:val="22"/>
              <w:lang w:eastAsia="hr-HR"/>
              <w14:ligatures w14:val="standardContextual"/>
            </w:rPr>
          </w:pPr>
          <w:hyperlink w:anchor="_Toc156397723" w:history="1">
            <w:r w:rsidR="00E40A55" w:rsidRPr="0009081D">
              <w:rPr>
                <w:rStyle w:val="Hiperveza"/>
                <w:noProof/>
              </w:rPr>
              <w:t>7.3</w:t>
            </w:r>
            <w:r w:rsidR="00E40A55">
              <w:rPr>
                <w:rFonts w:cstheme="minorBidi"/>
                <w:noProof/>
                <w:kern w:val="2"/>
                <w:sz w:val="22"/>
                <w:szCs w:val="22"/>
                <w:lang w:eastAsia="hr-HR"/>
                <w14:ligatures w14:val="standardContextual"/>
              </w:rPr>
              <w:tab/>
            </w:r>
            <w:r w:rsidR="00E40A55" w:rsidRPr="0009081D">
              <w:rPr>
                <w:rStyle w:val="Hiperveza"/>
                <w:noProof/>
              </w:rPr>
              <w:t>Povlačenje projektnog prijedloga</w:t>
            </w:r>
            <w:r w:rsidR="00E40A55">
              <w:rPr>
                <w:noProof/>
                <w:webHidden/>
              </w:rPr>
              <w:tab/>
            </w:r>
            <w:r w:rsidR="00E40A55">
              <w:rPr>
                <w:noProof/>
                <w:webHidden/>
              </w:rPr>
              <w:fldChar w:fldCharType="begin"/>
            </w:r>
            <w:r w:rsidR="00E40A55">
              <w:rPr>
                <w:noProof/>
                <w:webHidden/>
              </w:rPr>
              <w:instrText xml:space="preserve"> PAGEREF _Toc156397723 \h </w:instrText>
            </w:r>
            <w:r w:rsidR="00E40A55">
              <w:rPr>
                <w:noProof/>
                <w:webHidden/>
              </w:rPr>
            </w:r>
            <w:r w:rsidR="00E40A55">
              <w:rPr>
                <w:noProof/>
                <w:webHidden/>
              </w:rPr>
              <w:fldChar w:fldCharType="separate"/>
            </w:r>
            <w:r w:rsidR="00F74C48">
              <w:rPr>
                <w:noProof/>
                <w:webHidden/>
              </w:rPr>
              <w:t>37</w:t>
            </w:r>
            <w:r w:rsidR="00E40A55">
              <w:rPr>
                <w:noProof/>
                <w:webHidden/>
              </w:rPr>
              <w:fldChar w:fldCharType="end"/>
            </w:r>
          </w:hyperlink>
        </w:p>
        <w:p w14:paraId="275E926A" w14:textId="3E6A6F4C" w:rsidR="00E40A55" w:rsidRDefault="00154EF3" w:rsidP="00E94C25">
          <w:pPr>
            <w:pStyle w:val="Sadraj2"/>
            <w:rPr>
              <w:rFonts w:cstheme="minorBidi"/>
              <w:noProof/>
              <w:kern w:val="2"/>
              <w:sz w:val="22"/>
              <w:szCs w:val="22"/>
              <w:lang w:eastAsia="hr-HR"/>
              <w14:ligatures w14:val="standardContextual"/>
            </w:rPr>
          </w:pPr>
          <w:hyperlink w:anchor="_Toc156397724" w:history="1">
            <w:r w:rsidR="00E40A55" w:rsidRPr="0009081D">
              <w:rPr>
                <w:rStyle w:val="Hiperveza"/>
                <w:noProof/>
              </w:rPr>
              <w:t>7.4</w:t>
            </w:r>
            <w:r w:rsidR="00E40A55">
              <w:rPr>
                <w:rFonts w:cstheme="minorBidi"/>
                <w:noProof/>
                <w:kern w:val="2"/>
                <w:sz w:val="22"/>
                <w:szCs w:val="22"/>
                <w:lang w:eastAsia="hr-HR"/>
                <w14:ligatures w14:val="standardContextual"/>
              </w:rPr>
              <w:tab/>
            </w:r>
            <w:r w:rsidR="00E40A55" w:rsidRPr="0009081D">
              <w:rPr>
                <w:rStyle w:val="Hiperveza"/>
                <w:noProof/>
              </w:rPr>
              <w:t>Prigovori u postupku dodjele bespovratnih sredstava</w:t>
            </w:r>
            <w:r w:rsidR="00E40A55">
              <w:rPr>
                <w:noProof/>
                <w:webHidden/>
              </w:rPr>
              <w:tab/>
            </w:r>
            <w:r w:rsidR="00E40A55">
              <w:rPr>
                <w:noProof/>
                <w:webHidden/>
              </w:rPr>
              <w:fldChar w:fldCharType="begin"/>
            </w:r>
            <w:r w:rsidR="00E40A55">
              <w:rPr>
                <w:noProof/>
                <w:webHidden/>
              </w:rPr>
              <w:instrText xml:space="preserve"> PAGEREF _Toc156397724 \h </w:instrText>
            </w:r>
            <w:r w:rsidR="00E40A55">
              <w:rPr>
                <w:noProof/>
                <w:webHidden/>
              </w:rPr>
            </w:r>
            <w:r w:rsidR="00E40A55">
              <w:rPr>
                <w:noProof/>
                <w:webHidden/>
              </w:rPr>
              <w:fldChar w:fldCharType="separate"/>
            </w:r>
            <w:r w:rsidR="00F74C48">
              <w:rPr>
                <w:noProof/>
                <w:webHidden/>
              </w:rPr>
              <w:t>37</w:t>
            </w:r>
            <w:r w:rsidR="00E40A55">
              <w:rPr>
                <w:noProof/>
                <w:webHidden/>
              </w:rPr>
              <w:fldChar w:fldCharType="end"/>
            </w:r>
          </w:hyperlink>
        </w:p>
        <w:p w14:paraId="7223A706" w14:textId="723F204B" w:rsidR="00E40A55" w:rsidRDefault="00154EF3" w:rsidP="00E94C25">
          <w:pPr>
            <w:pStyle w:val="Sadraj2"/>
            <w:rPr>
              <w:rFonts w:cstheme="minorBidi"/>
              <w:noProof/>
              <w:kern w:val="2"/>
              <w:sz w:val="22"/>
              <w:szCs w:val="22"/>
              <w:lang w:eastAsia="hr-HR"/>
              <w14:ligatures w14:val="standardContextual"/>
            </w:rPr>
          </w:pPr>
          <w:hyperlink w:anchor="_Toc156397725" w:history="1">
            <w:r w:rsidR="00E40A55" w:rsidRPr="0009081D">
              <w:rPr>
                <w:rStyle w:val="Hiperveza"/>
                <w:noProof/>
              </w:rPr>
              <w:t>7.5</w:t>
            </w:r>
            <w:r w:rsidR="00E40A55">
              <w:rPr>
                <w:rFonts w:cstheme="minorBidi"/>
                <w:noProof/>
                <w:kern w:val="2"/>
                <w:sz w:val="22"/>
                <w:szCs w:val="22"/>
                <w:lang w:eastAsia="hr-HR"/>
                <w14:ligatures w14:val="standardContextual"/>
              </w:rPr>
              <w:tab/>
            </w:r>
            <w:r w:rsidR="00E40A55" w:rsidRPr="0009081D">
              <w:rPr>
                <w:rStyle w:val="Hiperveza"/>
                <w:noProof/>
              </w:rPr>
              <w:t>Ugovaranje</w:t>
            </w:r>
            <w:r w:rsidR="00E40A55">
              <w:rPr>
                <w:noProof/>
                <w:webHidden/>
              </w:rPr>
              <w:tab/>
            </w:r>
            <w:r w:rsidR="00E40A55">
              <w:rPr>
                <w:noProof/>
                <w:webHidden/>
              </w:rPr>
              <w:fldChar w:fldCharType="begin"/>
            </w:r>
            <w:r w:rsidR="00E40A55">
              <w:rPr>
                <w:noProof/>
                <w:webHidden/>
              </w:rPr>
              <w:instrText xml:space="preserve"> PAGEREF _Toc156397725 \h </w:instrText>
            </w:r>
            <w:r w:rsidR="00E40A55">
              <w:rPr>
                <w:noProof/>
                <w:webHidden/>
              </w:rPr>
            </w:r>
            <w:r w:rsidR="00E40A55">
              <w:rPr>
                <w:noProof/>
                <w:webHidden/>
              </w:rPr>
              <w:fldChar w:fldCharType="separate"/>
            </w:r>
            <w:r w:rsidR="00F74C48">
              <w:rPr>
                <w:noProof/>
                <w:webHidden/>
              </w:rPr>
              <w:t>38</w:t>
            </w:r>
            <w:r w:rsidR="00E40A55">
              <w:rPr>
                <w:noProof/>
                <w:webHidden/>
              </w:rPr>
              <w:fldChar w:fldCharType="end"/>
            </w:r>
          </w:hyperlink>
        </w:p>
        <w:p w14:paraId="5CCB8C10" w14:textId="36700176" w:rsidR="00E40A55" w:rsidRDefault="00154EF3" w:rsidP="00780DE6">
          <w:pPr>
            <w:pStyle w:val="Sadraj1"/>
            <w:rPr>
              <w:rFonts w:asciiTheme="minorHAnsi" w:hAnsiTheme="minorHAnsi"/>
              <w:noProof/>
              <w:kern w:val="2"/>
              <w:sz w:val="22"/>
              <w:szCs w:val="22"/>
              <w:lang w:eastAsia="hr-HR"/>
              <w14:ligatures w14:val="standardContextual"/>
            </w:rPr>
          </w:pPr>
          <w:hyperlink w:anchor="_Toc156397726" w:history="1">
            <w:r w:rsidR="00E40A55" w:rsidRPr="0009081D">
              <w:rPr>
                <w:rStyle w:val="Hiperveza"/>
                <w:noProof/>
              </w:rPr>
              <w:t>8.</w:t>
            </w:r>
            <w:r w:rsidR="00E40A55">
              <w:rPr>
                <w:rFonts w:asciiTheme="minorHAnsi" w:hAnsiTheme="minorHAnsi"/>
                <w:noProof/>
                <w:kern w:val="2"/>
                <w:sz w:val="22"/>
                <w:szCs w:val="22"/>
                <w:lang w:eastAsia="hr-HR"/>
                <w14:ligatures w14:val="standardContextual"/>
              </w:rPr>
              <w:tab/>
            </w:r>
            <w:r w:rsidR="00E40A55" w:rsidRPr="0009081D">
              <w:rPr>
                <w:rStyle w:val="Hiperveza"/>
                <w:noProof/>
              </w:rPr>
              <w:t>ODREDBE KOJE SE ODNOSE NA PROVEDBU PROJEKTA</w:t>
            </w:r>
            <w:r w:rsidR="00E40A55">
              <w:rPr>
                <w:noProof/>
                <w:webHidden/>
              </w:rPr>
              <w:tab/>
            </w:r>
            <w:r w:rsidR="00E40A55">
              <w:rPr>
                <w:noProof/>
                <w:webHidden/>
              </w:rPr>
              <w:fldChar w:fldCharType="begin"/>
            </w:r>
            <w:r w:rsidR="00E40A55">
              <w:rPr>
                <w:noProof/>
                <w:webHidden/>
              </w:rPr>
              <w:instrText xml:space="preserve"> PAGEREF _Toc156397726 \h </w:instrText>
            </w:r>
            <w:r w:rsidR="00E40A55">
              <w:rPr>
                <w:noProof/>
                <w:webHidden/>
              </w:rPr>
            </w:r>
            <w:r w:rsidR="00E40A55">
              <w:rPr>
                <w:noProof/>
                <w:webHidden/>
              </w:rPr>
              <w:fldChar w:fldCharType="separate"/>
            </w:r>
            <w:r w:rsidR="00F74C48">
              <w:rPr>
                <w:noProof/>
                <w:webHidden/>
              </w:rPr>
              <w:t>39</w:t>
            </w:r>
            <w:r w:rsidR="00E40A55">
              <w:rPr>
                <w:noProof/>
                <w:webHidden/>
              </w:rPr>
              <w:fldChar w:fldCharType="end"/>
            </w:r>
          </w:hyperlink>
        </w:p>
        <w:p w14:paraId="07C91776" w14:textId="2A2BAD4A" w:rsidR="00E40A55" w:rsidRDefault="00154EF3" w:rsidP="00E94C25">
          <w:pPr>
            <w:pStyle w:val="Sadraj2"/>
            <w:rPr>
              <w:rFonts w:cstheme="minorBidi"/>
              <w:noProof/>
              <w:kern w:val="2"/>
              <w:sz w:val="22"/>
              <w:szCs w:val="22"/>
              <w:lang w:eastAsia="hr-HR"/>
              <w14:ligatures w14:val="standardContextual"/>
            </w:rPr>
          </w:pPr>
          <w:hyperlink w:anchor="_Toc156397727" w:history="1">
            <w:r w:rsidR="00E40A55" w:rsidRPr="0009081D">
              <w:rPr>
                <w:rStyle w:val="Hiperveza"/>
                <w:noProof/>
              </w:rPr>
              <w:t>8.1</w:t>
            </w:r>
            <w:r w:rsidR="00E40A55">
              <w:rPr>
                <w:rFonts w:cstheme="minorBidi"/>
                <w:noProof/>
                <w:kern w:val="2"/>
                <w:sz w:val="22"/>
                <w:szCs w:val="22"/>
                <w:lang w:eastAsia="hr-HR"/>
                <w14:ligatures w14:val="standardContextual"/>
              </w:rPr>
              <w:tab/>
            </w:r>
            <w:r w:rsidR="00E40A55" w:rsidRPr="0009081D">
              <w:rPr>
                <w:rStyle w:val="Hiperveza"/>
                <w:noProof/>
              </w:rPr>
              <w:t>Razdoblje provedbe projekta</w:t>
            </w:r>
            <w:r w:rsidR="00E40A55">
              <w:rPr>
                <w:noProof/>
                <w:webHidden/>
              </w:rPr>
              <w:tab/>
            </w:r>
            <w:r w:rsidR="00E40A55">
              <w:rPr>
                <w:noProof/>
                <w:webHidden/>
              </w:rPr>
              <w:fldChar w:fldCharType="begin"/>
            </w:r>
            <w:r w:rsidR="00E40A55">
              <w:rPr>
                <w:noProof/>
                <w:webHidden/>
              </w:rPr>
              <w:instrText xml:space="preserve"> PAGEREF _Toc156397727 \h </w:instrText>
            </w:r>
            <w:r w:rsidR="00E40A55">
              <w:rPr>
                <w:noProof/>
                <w:webHidden/>
              </w:rPr>
            </w:r>
            <w:r w:rsidR="00E40A55">
              <w:rPr>
                <w:noProof/>
                <w:webHidden/>
              </w:rPr>
              <w:fldChar w:fldCharType="separate"/>
            </w:r>
            <w:r w:rsidR="00F74C48">
              <w:rPr>
                <w:noProof/>
                <w:webHidden/>
              </w:rPr>
              <w:t>39</w:t>
            </w:r>
            <w:r w:rsidR="00E40A55">
              <w:rPr>
                <w:noProof/>
                <w:webHidden/>
              </w:rPr>
              <w:fldChar w:fldCharType="end"/>
            </w:r>
          </w:hyperlink>
        </w:p>
        <w:p w14:paraId="4895AE95" w14:textId="6E8FE61A" w:rsidR="00E40A55" w:rsidRDefault="00154EF3" w:rsidP="00E94C25">
          <w:pPr>
            <w:pStyle w:val="Sadraj2"/>
            <w:rPr>
              <w:rFonts w:cstheme="minorBidi"/>
              <w:noProof/>
              <w:kern w:val="2"/>
              <w:sz w:val="22"/>
              <w:szCs w:val="22"/>
              <w:lang w:eastAsia="hr-HR"/>
              <w14:ligatures w14:val="standardContextual"/>
            </w:rPr>
          </w:pPr>
          <w:hyperlink w:anchor="_Toc156397728" w:history="1">
            <w:r w:rsidR="00E40A55" w:rsidRPr="0009081D">
              <w:rPr>
                <w:rStyle w:val="Hiperveza"/>
                <w:noProof/>
              </w:rPr>
              <w:t>8.2</w:t>
            </w:r>
            <w:r w:rsidR="00E40A55">
              <w:rPr>
                <w:rFonts w:cstheme="minorBidi"/>
                <w:noProof/>
                <w:kern w:val="2"/>
                <w:sz w:val="22"/>
                <w:szCs w:val="22"/>
                <w:lang w:eastAsia="hr-HR"/>
                <w14:ligatures w14:val="standardContextual"/>
              </w:rPr>
              <w:tab/>
            </w:r>
            <w:r w:rsidR="00E40A55" w:rsidRPr="0009081D">
              <w:rPr>
                <w:rStyle w:val="Hiperveza"/>
                <w:noProof/>
              </w:rPr>
              <w:t>Nabava</w:t>
            </w:r>
            <w:r w:rsidR="00E40A55">
              <w:rPr>
                <w:noProof/>
                <w:webHidden/>
              </w:rPr>
              <w:tab/>
            </w:r>
            <w:r w:rsidR="00E40A55">
              <w:rPr>
                <w:noProof/>
                <w:webHidden/>
              </w:rPr>
              <w:fldChar w:fldCharType="begin"/>
            </w:r>
            <w:r w:rsidR="00E40A55">
              <w:rPr>
                <w:noProof/>
                <w:webHidden/>
              </w:rPr>
              <w:instrText xml:space="preserve"> PAGEREF _Toc156397728 \h </w:instrText>
            </w:r>
            <w:r w:rsidR="00E40A55">
              <w:rPr>
                <w:noProof/>
                <w:webHidden/>
              </w:rPr>
            </w:r>
            <w:r w:rsidR="00E40A55">
              <w:rPr>
                <w:noProof/>
                <w:webHidden/>
              </w:rPr>
              <w:fldChar w:fldCharType="separate"/>
            </w:r>
            <w:r w:rsidR="00F74C48">
              <w:rPr>
                <w:noProof/>
                <w:webHidden/>
              </w:rPr>
              <w:t>39</w:t>
            </w:r>
            <w:r w:rsidR="00E40A55">
              <w:rPr>
                <w:noProof/>
                <w:webHidden/>
              </w:rPr>
              <w:fldChar w:fldCharType="end"/>
            </w:r>
          </w:hyperlink>
        </w:p>
        <w:p w14:paraId="3157641E" w14:textId="18AE9204" w:rsidR="00E40A55" w:rsidRDefault="00154EF3" w:rsidP="00E94C25">
          <w:pPr>
            <w:pStyle w:val="Sadraj2"/>
            <w:rPr>
              <w:rFonts w:cstheme="minorBidi"/>
              <w:noProof/>
              <w:kern w:val="2"/>
              <w:sz w:val="22"/>
              <w:szCs w:val="22"/>
              <w:lang w:eastAsia="hr-HR"/>
              <w14:ligatures w14:val="standardContextual"/>
            </w:rPr>
          </w:pPr>
          <w:hyperlink w:anchor="_Toc156397729" w:history="1">
            <w:r w:rsidR="00E40A55" w:rsidRPr="0009081D">
              <w:rPr>
                <w:rStyle w:val="Hiperveza"/>
                <w:noProof/>
              </w:rPr>
              <w:t>8.3</w:t>
            </w:r>
            <w:r w:rsidR="00E40A55">
              <w:rPr>
                <w:rFonts w:cstheme="minorBidi"/>
                <w:noProof/>
                <w:kern w:val="2"/>
                <w:sz w:val="22"/>
                <w:szCs w:val="22"/>
                <w:lang w:eastAsia="hr-HR"/>
                <w14:ligatures w14:val="standardContextual"/>
              </w:rPr>
              <w:tab/>
            </w:r>
            <w:r w:rsidR="00E40A55" w:rsidRPr="0009081D">
              <w:rPr>
                <w:rStyle w:val="Hiperveza"/>
                <w:noProof/>
              </w:rPr>
              <w:t>Provjere upravljanja projektom</w:t>
            </w:r>
            <w:r w:rsidR="00E40A55">
              <w:rPr>
                <w:noProof/>
                <w:webHidden/>
              </w:rPr>
              <w:tab/>
            </w:r>
            <w:r w:rsidR="00E40A55">
              <w:rPr>
                <w:noProof/>
                <w:webHidden/>
              </w:rPr>
              <w:fldChar w:fldCharType="begin"/>
            </w:r>
            <w:r w:rsidR="00E40A55">
              <w:rPr>
                <w:noProof/>
                <w:webHidden/>
              </w:rPr>
              <w:instrText xml:space="preserve"> PAGEREF _Toc156397729 \h </w:instrText>
            </w:r>
            <w:r w:rsidR="00E40A55">
              <w:rPr>
                <w:noProof/>
                <w:webHidden/>
              </w:rPr>
            </w:r>
            <w:r w:rsidR="00E40A55">
              <w:rPr>
                <w:noProof/>
                <w:webHidden/>
              </w:rPr>
              <w:fldChar w:fldCharType="separate"/>
            </w:r>
            <w:r w:rsidR="00F74C48">
              <w:rPr>
                <w:noProof/>
                <w:webHidden/>
              </w:rPr>
              <w:t>40</w:t>
            </w:r>
            <w:r w:rsidR="00E40A55">
              <w:rPr>
                <w:noProof/>
                <w:webHidden/>
              </w:rPr>
              <w:fldChar w:fldCharType="end"/>
            </w:r>
          </w:hyperlink>
        </w:p>
        <w:p w14:paraId="00A8B283" w14:textId="1BB43CC7" w:rsidR="00E40A55" w:rsidRDefault="00154EF3" w:rsidP="00E94C25">
          <w:pPr>
            <w:pStyle w:val="Sadraj2"/>
            <w:rPr>
              <w:rFonts w:cstheme="minorBidi"/>
              <w:noProof/>
              <w:kern w:val="2"/>
              <w:sz w:val="22"/>
              <w:szCs w:val="22"/>
              <w:lang w:eastAsia="hr-HR"/>
              <w14:ligatures w14:val="standardContextual"/>
            </w:rPr>
          </w:pPr>
          <w:hyperlink w:anchor="_Toc156397730" w:history="1">
            <w:r w:rsidR="00E40A55" w:rsidRPr="0009081D">
              <w:rPr>
                <w:rStyle w:val="Hiperveza"/>
                <w:noProof/>
              </w:rPr>
              <w:t>8.4</w:t>
            </w:r>
            <w:r w:rsidR="00E40A55">
              <w:rPr>
                <w:rFonts w:cstheme="minorBidi"/>
                <w:noProof/>
                <w:kern w:val="2"/>
                <w:sz w:val="22"/>
                <w:szCs w:val="22"/>
                <w:lang w:eastAsia="hr-HR"/>
                <w14:ligatures w14:val="standardContextual"/>
              </w:rPr>
              <w:tab/>
            </w:r>
            <w:r w:rsidR="00E40A55" w:rsidRPr="0009081D">
              <w:rPr>
                <w:rStyle w:val="Hiperveza"/>
                <w:noProof/>
              </w:rPr>
              <w:t>Podnošenje zahtjeva za nadoknadom sredstava</w:t>
            </w:r>
            <w:r w:rsidR="00E40A55">
              <w:rPr>
                <w:noProof/>
                <w:webHidden/>
              </w:rPr>
              <w:tab/>
            </w:r>
            <w:r w:rsidR="00E40A55">
              <w:rPr>
                <w:noProof/>
                <w:webHidden/>
              </w:rPr>
              <w:fldChar w:fldCharType="begin"/>
            </w:r>
            <w:r w:rsidR="00E40A55">
              <w:rPr>
                <w:noProof/>
                <w:webHidden/>
              </w:rPr>
              <w:instrText xml:space="preserve"> PAGEREF _Toc156397730 \h </w:instrText>
            </w:r>
            <w:r w:rsidR="00E40A55">
              <w:rPr>
                <w:noProof/>
                <w:webHidden/>
              </w:rPr>
            </w:r>
            <w:r w:rsidR="00E40A55">
              <w:rPr>
                <w:noProof/>
                <w:webHidden/>
              </w:rPr>
              <w:fldChar w:fldCharType="separate"/>
            </w:r>
            <w:r w:rsidR="00F74C48">
              <w:rPr>
                <w:noProof/>
                <w:webHidden/>
              </w:rPr>
              <w:t>40</w:t>
            </w:r>
            <w:r w:rsidR="00E40A55">
              <w:rPr>
                <w:noProof/>
                <w:webHidden/>
              </w:rPr>
              <w:fldChar w:fldCharType="end"/>
            </w:r>
          </w:hyperlink>
        </w:p>
        <w:p w14:paraId="62D4F65F" w14:textId="61A4DC25" w:rsidR="00E40A55" w:rsidRDefault="00154EF3" w:rsidP="00E94C25">
          <w:pPr>
            <w:pStyle w:val="Sadraj2"/>
            <w:rPr>
              <w:rFonts w:cstheme="minorBidi"/>
              <w:noProof/>
              <w:kern w:val="2"/>
              <w:sz w:val="22"/>
              <w:szCs w:val="22"/>
              <w:lang w:eastAsia="hr-HR"/>
              <w14:ligatures w14:val="standardContextual"/>
            </w:rPr>
          </w:pPr>
          <w:hyperlink w:anchor="_Toc156397731" w:history="1">
            <w:r w:rsidR="00E40A55" w:rsidRPr="0009081D">
              <w:rPr>
                <w:rStyle w:val="Hiperveza"/>
                <w:noProof/>
              </w:rPr>
              <w:t>8.5</w:t>
            </w:r>
            <w:r w:rsidR="00E40A55">
              <w:rPr>
                <w:rFonts w:cstheme="minorBidi"/>
                <w:noProof/>
                <w:kern w:val="2"/>
                <w:sz w:val="22"/>
                <w:szCs w:val="22"/>
                <w:lang w:eastAsia="hr-HR"/>
                <w14:ligatures w14:val="standardContextual"/>
              </w:rPr>
              <w:tab/>
            </w:r>
            <w:r w:rsidR="00E40A55" w:rsidRPr="0009081D">
              <w:rPr>
                <w:rStyle w:val="Hiperveza"/>
                <w:noProof/>
              </w:rPr>
              <w:t>Povrat sredstava</w:t>
            </w:r>
            <w:r w:rsidR="00E40A55">
              <w:rPr>
                <w:noProof/>
                <w:webHidden/>
              </w:rPr>
              <w:tab/>
            </w:r>
            <w:r w:rsidR="00E40A55">
              <w:rPr>
                <w:noProof/>
                <w:webHidden/>
              </w:rPr>
              <w:fldChar w:fldCharType="begin"/>
            </w:r>
            <w:r w:rsidR="00E40A55">
              <w:rPr>
                <w:noProof/>
                <w:webHidden/>
              </w:rPr>
              <w:instrText xml:space="preserve"> PAGEREF _Toc156397731 \h </w:instrText>
            </w:r>
            <w:r w:rsidR="00E40A55">
              <w:rPr>
                <w:noProof/>
                <w:webHidden/>
              </w:rPr>
            </w:r>
            <w:r w:rsidR="00E40A55">
              <w:rPr>
                <w:noProof/>
                <w:webHidden/>
              </w:rPr>
              <w:fldChar w:fldCharType="separate"/>
            </w:r>
            <w:r w:rsidR="00F74C48">
              <w:rPr>
                <w:noProof/>
                <w:webHidden/>
              </w:rPr>
              <w:t>41</w:t>
            </w:r>
            <w:r w:rsidR="00E40A55">
              <w:rPr>
                <w:noProof/>
                <w:webHidden/>
              </w:rPr>
              <w:fldChar w:fldCharType="end"/>
            </w:r>
          </w:hyperlink>
        </w:p>
        <w:p w14:paraId="1EFC8FDA" w14:textId="3494DB4E" w:rsidR="00E40A55" w:rsidRDefault="00154EF3" w:rsidP="00E94C25">
          <w:pPr>
            <w:pStyle w:val="Sadraj2"/>
            <w:rPr>
              <w:rFonts w:cstheme="minorBidi"/>
              <w:noProof/>
              <w:kern w:val="2"/>
              <w:sz w:val="22"/>
              <w:szCs w:val="22"/>
              <w:lang w:eastAsia="hr-HR"/>
              <w14:ligatures w14:val="standardContextual"/>
            </w:rPr>
          </w:pPr>
          <w:hyperlink w:anchor="_Toc156397732" w:history="1">
            <w:r w:rsidR="00E40A55" w:rsidRPr="0009081D">
              <w:rPr>
                <w:rStyle w:val="Hiperveza"/>
                <w:noProof/>
              </w:rPr>
              <w:t>8.6</w:t>
            </w:r>
            <w:r w:rsidR="00E40A55">
              <w:rPr>
                <w:rFonts w:cstheme="minorBidi"/>
                <w:noProof/>
                <w:kern w:val="2"/>
                <w:sz w:val="22"/>
                <w:szCs w:val="22"/>
                <w:lang w:eastAsia="hr-HR"/>
                <w14:ligatures w14:val="standardContextual"/>
              </w:rPr>
              <w:tab/>
            </w:r>
            <w:r w:rsidR="00E40A55" w:rsidRPr="0009081D">
              <w:rPr>
                <w:rStyle w:val="Hiperveza"/>
                <w:noProof/>
              </w:rPr>
              <w:t xml:space="preserve">Revizije </w:t>
            </w:r>
            <w:r w:rsidR="00E40A55" w:rsidRPr="0009081D">
              <w:rPr>
                <w:rStyle w:val="Hiperveza"/>
                <w:rFonts w:eastAsia="Calibri"/>
                <w:noProof/>
              </w:rPr>
              <w:t>projekta</w:t>
            </w:r>
            <w:r w:rsidR="00E40A55">
              <w:rPr>
                <w:noProof/>
                <w:webHidden/>
              </w:rPr>
              <w:tab/>
            </w:r>
            <w:r w:rsidR="00E40A55">
              <w:rPr>
                <w:noProof/>
                <w:webHidden/>
              </w:rPr>
              <w:fldChar w:fldCharType="begin"/>
            </w:r>
            <w:r w:rsidR="00E40A55">
              <w:rPr>
                <w:noProof/>
                <w:webHidden/>
              </w:rPr>
              <w:instrText xml:space="preserve"> PAGEREF _Toc156397732 \h </w:instrText>
            </w:r>
            <w:r w:rsidR="00E40A55">
              <w:rPr>
                <w:noProof/>
                <w:webHidden/>
              </w:rPr>
            </w:r>
            <w:r w:rsidR="00E40A55">
              <w:rPr>
                <w:noProof/>
                <w:webHidden/>
              </w:rPr>
              <w:fldChar w:fldCharType="separate"/>
            </w:r>
            <w:r w:rsidR="00F74C48">
              <w:rPr>
                <w:noProof/>
                <w:webHidden/>
              </w:rPr>
              <w:t>42</w:t>
            </w:r>
            <w:r w:rsidR="00E40A55">
              <w:rPr>
                <w:noProof/>
                <w:webHidden/>
              </w:rPr>
              <w:fldChar w:fldCharType="end"/>
            </w:r>
          </w:hyperlink>
        </w:p>
        <w:p w14:paraId="5A276E5E" w14:textId="2C0B5962" w:rsidR="00E40A55" w:rsidRDefault="00154EF3" w:rsidP="00E94C25">
          <w:pPr>
            <w:pStyle w:val="Sadraj2"/>
            <w:rPr>
              <w:rFonts w:cstheme="minorBidi"/>
              <w:noProof/>
              <w:kern w:val="2"/>
              <w:sz w:val="22"/>
              <w:szCs w:val="22"/>
              <w:lang w:eastAsia="hr-HR"/>
              <w14:ligatures w14:val="standardContextual"/>
            </w:rPr>
          </w:pPr>
          <w:hyperlink w:anchor="_Toc156397733" w:history="1">
            <w:r w:rsidR="00E40A55" w:rsidRPr="0009081D">
              <w:rPr>
                <w:rStyle w:val="Hiperveza"/>
                <w:noProof/>
              </w:rPr>
              <w:t>8.7</w:t>
            </w:r>
            <w:r w:rsidR="00E40A55">
              <w:rPr>
                <w:rFonts w:cstheme="minorBidi"/>
                <w:noProof/>
                <w:kern w:val="2"/>
                <w:sz w:val="22"/>
                <w:szCs w:val="22"/>
                <w:lang w:eastAsia="hr-HR"/>
                <w14:ligatures w14:val="standardContextual"/>
              </w:rPr>
              <w:tab/>
            </w:r>
            <w:r w:rsidR="00E40A55" w:rsidRPr="0009081D">
              <w:rPr>
                <w:rStyle w:val="Hiperveza"/>
                <w:noProof/>
              </w:rPr>
              <w:t>Informiranje i vidljivost</w:t>
            </w:r>
            <w:r w:rsidR="00E40A55">
              <w:rPr>
                <w:noProof/>
                <w:webHidden/>
              </w:rPr>
              <w:tab/>
            </w:r>
            <w:r w:rsidR="00E40A55">
              <w:rPr>
                <w:noProof/>
                <w:webHidden/>
              </w:rPr>
              <w:fldChar w:fldCharType="begin"/>
            </w:r>
            <w:r w:rsidR="00E40A55">
              <w:rPr>
                <w:noProof/>
                <w:webHidden/>
              </w:rPr>
              <w:instrText xml:space="preserve"> PAGEREF _Toc156397733 \h </w:instrText>
            </w:r>
            <w:r w:rsidR="00E40A55">
              <w:rPr>
                <w:noProof/>
                <w:webHidden/>
              </w:rPr>
            </w:r>
            <w:r w:rsidR="00E40A55">
              <w:rPr>
                <w:noProof/>
                <w:webHidden/>
              </w:rPr>
              <w:fldChar w:fldCharType="separate"/>
            </w:r>
            <w:r w:rsidR="00F74C48">
              <w:rPr>
                <w:noProof/>
                <w:webHidden/>
              </w:rPr>
              <w:t>42</w:t>
            </w:r>
            <w:r w:rsidR="00E40A55">
              <w:rPr>
                <w:noProof/>
                <w:webHidden/>
              </w:rPr>
              <w:fldChar w:fldCharType="end"/>
            </w:r>
          </w:hyperlink>
        </w:p>
        <w:p w14:paraId="35C1F3A0" w14:textId="632A13BA" w:rsidR="00E40A55" w:rsidRDefault="00154EF3" w:rsidP="00780DE6">
          <w:pPr>
            <w:pStyle w:val="Sadraj1"/>
            <w:rPr>
              <w:rFonts w:asciiTheme="minorHAnsi" w:hAnsiTheme="minorHAnsi"/>
              <w:noProof/>
              <w:kern w:val="2"/>
              <w:sz w:val="22"/>
              <w:szCs w:val="22"/>
              <w:lang w:eastAsia="hr-HR"/>
              <w14:ligatures w14:val="standardContextual"/>
            </w:rPr>
          </w:pPr>
          <w:hyperlink w:anchor="_Toc156397734" w:history="1">
            <w:r w:rsidR="00E40A55" w:rsidRPr="0009081D">
              <w:rPr>
                <w:rStyle w:val="Hiperveza"/>
                <w:noProof/>
              </w:rPr>
              <w:t>9.</w:t>
            </w:r>
            <w:r w:rsidR="00E40A55">
              <w:rPr>
                <w:rFonts w:asciiTheme="minorHAnsi" w:hAnsiTheme="minorHAnsi"/>
                <w:noProof/>
                <w:kern w:val="2"/>
                <w:sz w:val="22"/>
                <w:szCs w:val="22"/>
                <w:lang w:eastAsia="hr-HR"/>
                <w14:ligatures w14:val="standardContextual"/>
              </w:rPr>
              <w:tab/>
            </w:r>
            <w:r w:rsidR="00E40A55" w:rsidRPr="0009081D">
              <w:rPr>
                <w:rStyle w:val="Hiperveza"/>
                <w:noProof/>
              </w:rPr>
              <w:t>ZAŠTITA OSOBNIH PODATAKA</w:t>
            </w:r>
            <w:r w:rsidR="00E40A55">
              <w:rPr>
                <w:noProof/>
                <w:webHidden/>
              </w:rPr>
              <w:tab/>
            </w:r>
            <w:r w:rsidR="00E40A55">
              <w:rPr>
                <w:noProof/>
                <w:webHidden/>
              </w:rPr>
              <w:fldChar w:fldCharType="begin"/>
            </w:r>
            <w:r w:rsidR="00E40A55">
              <w:rPr>
                <w:noProof/>
                <w:webHidden/>
              </w:rPr>
              <w:instrText xml:space="preserve"> PAGEREF _Toc156397734 \h </w:instrText>
            </w:r>
            <w:r w:rsidR="00E40A55">
              <w:rPr>
                <w:noProof/>
                <w:webHidden/>
              </w:rPr>
            </w:r>
            <w:r w:rsidR="00E40A55">
              <w:rPr>
                <w:noProof/>
                <w:webHidden/>
              </w:rPr>
              <w:fldChar w:fldCharType="separate"/>
            </w:r>
            <w:r w:rsidR="00F74C48">
              <w:rPr>
                <w:noProof/>
                <w:webHidden/>
              </w:rPr>
              <w:t>42</w:t>
            </w:r>
            <w:r w:rsidR="00E40A55">
              <w:rPr>
                <w:noProof/>
                <w:webHidden/>
              </w:rPr>
              <w:fldChar w:fldCharType="end"/>
            </w:r>
          </w:hyperlink>
        </w:p>
        <w:p w14:paraId="6CAC150B" w14:textId="1F8FD53F" w:rsidR="00E40A55" w:rsidRDefault="00154EF3" w:rsidP="00780DE6">
          <w:pPr>
            <w:pStyle w:val="Sadraj1"/>
            <w:rPr>
              <w:rFonts w:asciiTheme="minorHAnsi" w:hAnsiTheme="minorHAnsi"/>
              <w:noProof/>
              <w:kern w:val="2"/>
              <w:sz w:val="22"/>
              <w:szCs w:val="22"/>
              <w:lang w:eastAsia="hr-HR"/>
              <w14:ligatures w14:val="standardContextual"/>
            </w:rPr>
          </w:pPr>
          <w:hyperlink w:anchor="_Toc156397735" w:history="1">
            <w:r w:rsidR="00E40A55" w:rsidRPr="0009081D">
              <w:rPr>
                <w:rStyle w:val="Hiperveza"/>
                <w:noProof/>
              </w:rPr>
              <w:t>10.</w:t>
            </w:r>
            <w:r w:rsidR="00E40A55">
              <w:rPr>
                <w:rFonts w:asciiTheme="minorHAnsi" w:hAnsiTheme="minorHAnsi"/>
                <w:noProof/>
                <w:kern w:val="2"/>
                <w:sz w:val="22"/>
                <w:szCs w:val="22"/>
                <w:lang w:eastAsia="hr-HR"/>
                <w14:ligatures w14:val="standardContextual"/>
              </w:rPr>
              <w:tab/>
            </w:r>
            <w:r w:rsidR="00E40A55" w:rsidRPr="0009081D">
              <w:rPr>
                <w:rStyle w:val="Hiperveza"/>
                <w:noProof/>
              </w:rPr>
              <w:t>OBRASCI I PRILOZI</w:t>
            </w:r>
            <w:r w:rsidR="00E40A55">
              <w:rPr>
                <w:noProof/>
                <w:webHidden/>
              </w:rPr>
              <w:tab/>
            </w:r>
            <w:r w:rsidR="00E40A55">
              <w:rPr>
                <w:noProof/>
                <w:webHidden/>
              </w:rPr>
              <w:fldChar w:fldCharType="begin"/>
            </w:r>
            <w:r w:rsidR="00E40A55">
              <w:rPr>
                <w:noProof/>
                <w:webHidden/>
              </w:rPr>
              <w:instrText xml:space="preserve"> PAGEREF _Toc156397735 \h </w:instrText>
            </w:r>
            <w:r w:rsidR="00E40A55">
              <w:rPr>
                <w:noProof/>
                <w:webHidden/>
              </w:rPr>
            </w:r>
            <w:r w:rsidR="00E40A55">
              <w:rPr>
                <w:noProof/>
                <w:webHidden/>
              </w:rPr>
              <w:fldChar w:fldCharType="separate"/>
            </w:r>
            <w:r w:rsidR="00F74C48">
              <w:rPr>
                <w:noProof/>
                <w:webHidden/>
              </w:rPr>
              <w:t>43</w:t>
            </w:r>
            <w:r w:rsidR="00E40A55">
              <w:rPr>
                <w:noProof/>
                <w:webHidden/>
              </w:rPr>
              <w:fldChar w:fldCharType="end"/>
            </w:r>
          </w:hyperlink>
        </w:p>
        <w:p w14:paraId="20B0319F" w14:textId="21FFEC2E" w:rsidR="00E40A55" w:rsidRDefault="00154EF3" w:rsidP="00780DE6">
          <w:pPr>
            <w:pStyle w:val="Sadraj1"/>
            <w:rPr>
              <w:rFonts w:asciiTheme="minorHAnsi" w:hAnsiTheme="minorHAnsi"/>
              <w:noProof/>
              <w:kern w:val="2"/>
              <w:sz w:val="22"/>
              <w:szCs w:val="22"/>
              <w:lang w:eastAsia="hr-HR"/>
              <w14:ligatures w14:val="standardContextual"/>
            </w:rPr>
          </w:pPr>
          <w:hyperlink w:anchor="_Toc156397736" w:history="1">
            <w:r w:rsidR="00E40A55" w:rsidRPr="0009081D">
              <w:rPr>
                <w:rStyle w:val="Hiperveza"/>
                <w:noProof/>
              </w:rPr>
              <w:t>11.</w:t>
            </w:r>
            <w:r w:rsidR="00E40A55">
              <w:rPr>
                <w:rFonts w:asciiTheme="minorHAnsi" w:hAnsiTheme="minorHAnsi"/>
                <w:noProof/>
                <w:kern w:val="2"/>
                <w:sz w:val="22"/>
                <w:szCs w:val="22"/>
                <w:lang w:eastAsia="hr-HR"/>
                <w14:ligatures w14:val="standardContextual"/>
              </w:rPr>
              <w:tab/>
            </w:r>
            <w:r w:rsidR="00E40A55" w:rsidRPr="0009081D">
              <w:rPr>
                <w:rStyle w:val="Hiperveza"/>
                <w:noProof/>
              </w:rPr>
              <w:t>POPIS KRATICA</w:t>
            </w:r>
            <w:r w:rsidR="00E40A55">
              <w:rPr>
                <w:noProof/>
                <w:webHidden/>
              </w:rPr>
              <w:tab/>
            </w:r>
            <w:r w:rsidR="00E40A55">
              <w:rPr>
                <w:noProof/>
                <w:webHidden/>
              </w:rPr>
              <w:fldChar w:fldCharType="begin"/>
            </w:r>
            <w:r w:rsidR="00E40A55">
              <w:rPr>
                <w:noProof/>
                <w:webHidden/>
              </w:rPr>
              <w:instrText xml:space="preserve"> PAGEREF _Toc156397736 \h </w:instrText>
            </w:r>
            <w:r w:rsidR="00E40A55">
              <w:rPr>
                <w:noProof/>
                <w:webHidden/>
              </w:rPr>
            </w:r>
            <w:r w:rsidR="00E40A55">
              <w:rPr>
                <w:noProof/>
                <w:webHidden/>
              </w:rPr>
              <w:fldChar w:fldCharType="separate"/>
            </w:r>
            <w:r w:rsidR="00F74C48">
              <w:rPr>
                <w:noProof/>
                <w:webHidden/>
              </w:rPr>
              <w:t>44</w:t>
            </w:r>
            <w:r w:rsidR="00E40A55">
              <w:rPr>
                <w:noProof/>
                <w:webHidden/>
              </w:rPr>
              <w:fldChar w:fldCharType="end"/>
            </w:r>
          </w:hyperlink>
        </w:p>
        <w:p w14:paraId="371A3578" w14:textId="226C6686" w:rsidR="004E4596" w:rsidRPr="00144309" w:rsidRDefault="003907C7">
          <w:r w:rsidRPr="0013071B">
            <w:fldChar w:fldCharType="end"/>
          </w:r>
        </w:p>
      </w:sdtContent>
    </w:sdt>
    <w:p w14:paraId="03820DAC" w14:textId="77777777" w:rsidR="0023378C" w:rsidRPr="00144309" w:rsidRDefault="0023378C" w:rsidP="007462C5">
      <w:pPr>
        <w:overflowPunct w:val="0"/>
        <w:autoSpaceDE w:val="0"/>
        <w:autoSpaceDN w:val="0"/>
        <w:adjustRightInd w:val="0"/>
        <w:spacing w:after="0" w:line="240" w:lineRule="auto"/>
        <w:textAlignment w:val="baseline"/>
        <w:rPr>
          <w:rFonts w:eastAsia="Times New Roman" w:cs="Times New Roman"/>
          <w:szCs w:val="24"/>
        </w:rPr>
      </w:pPr>
    </w:p>
    <w:p w14:paraId="2F533822" w14:textId="77777777" w:rsidR="00A22A1E" w:rsidRPr="00144309" w:rsidRDefault="00A22A1E" w:rsidP="007462C5">
      <w:pPr>
        <w:overflowPunct w:val="0"/>
        <w:autoSpaceDE w:val="0"/>
        <w:autoSpaceDN w:val="0"/>
        <w:adjustRightInd w:val="0"/>
        <w:spacing w:after="0" w:line="240" w:lineRule="auto"/>
        <w:textAlignment w:val="baseline"/>
        <w:rPr>
          <w:rFonts w:eastAsia="Times New Roman" w:cs="Times New Roman"/>
          <w:szCs w:val="24"/>
        </w:rPr>
      </w:pPr>
    </w:p>
    <w:p w14:paraId="269D301E" w14:textId="77777777" w:rsidR="00AB6083" w:rsidRPr="00144309" w:rsidRDefault="00AB6083" w:rsidP="007462C5">
      <w:pPr>
        <w:overflowPunct w:val="0"/>
        <w:autoSpaceDE w:val="0"/>
        <w:autoSpaceDN w:val="0"/>
        <w:adjustRightInd w:val="0"/>
        <w:spacing w:after="0" w:line="240" w:lineRule="auto"/>
        <w:textAlignment w:val="baseline"/>
        <w:rPr>
          <w:rFonts w:eastAsia="Times New Roman" w:cs="Times New Roman"/>
          <w:szCs w:val="24"/>
        </w:rPr>
      </w:pPr>
    </w:p>
    <w:p w14:paraId="774BB87A" w14:textId="77777777" w:rsidR="00966EB8" w:rsidRPr="00144309" w:rsidRDefault="00966EB8" w:rsidP="007462C5">
      <w:pPr>
        <w:overflowPunct w:val="0"/>
        <w:autoSpaceDE w:val="0"/>
        <w:autoSpaceDN w:val="0"/>
        <w:adjustRightInd w:val="0"/>
        <w:spacing w:after="0" w:line="240" w:lineRule="auto"/>
        <w:textAlignment w:val="baseline"/>
        <w:rPr>
          <w:rFonts w:eastAsia="Times New Roman" w:cs="Times New Roman"/>
          <w:szCs w:val="24"/>
        </w:rPr>
      </w:pPr>
    </w:p>
    <w:p w14:paraId="2EF10866"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6FDBF011"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6395B329"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010716D2"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0803317C"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7D8E288D"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51B6B201"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68D7AD7F"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3527D8E0"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54B7C6E4"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2955F78A"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62063363"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22EE3708"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27C1EE1F"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55D8E849"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7D542E3A"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217E74FD"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0B5AC297"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33E7C292"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5D2018DA"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33665DC7"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79287B6C"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2113E02A"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128B5D8A" w14:textId="77777777" w:rsidR="00966EB8" w:rsidRPr="00144309" w:rsidRDefault="00966EB8">
      <w:pPr>
        <w:overflowPunct w:val="0"/>
        <w:autoSpaceDE w:val="0"/>
        <w:autoSpaceDN w:val="0"/>
        <w:adjustRightInd w:val="0"/>
        <w:spacing w:after="0" w:line="240" w:lineRule="auto"/>
        <w:textAlignment w:val="baseline"/>
        <w:rPr>
          <w:rFonts w:eastAsia="Times New Roman" w:cs="Times New Roman"/>
          <w:szCs w:val="24"/>
        </w:rPr>
      </w:pPr>
    </w:p>
    <w:p w14:paraId="0790260B" w14:textId="77777777" w:rsidR="007462C5" w:rsidRPr="00144309" w:rsidRDefault="007462C5">
      <w:pPr>
        <w:spacing w:after="160" w:line="259" w:lineRule="auto"/>
        <w:rPr>
          <w:rFonts w:eastAsia="Times New Roman" w:cs="Times New Roman"/>
          <w:szCs w:val="24"/>
        </w:rPr>
      </w:pPr>
      <w:r w:rsidRPr="00144309">
        <w:rPr>
          <w:rFonts w:eastAsia="Times New Roman" w:cs="Times New Roman"/>
          <w:szCs w:val="24"/>
        </w:rPr>
        <w:br w:type="page"/>
      </w:r>
    </w:p>
    <w:p w14:paraId="40101C3C" w14:textId="77777777" w:rsidR="00AB5DA2" w:rsidRPr="00144309" w:rsidRDefault="00AB5DA2" w:rsidP="007462C5">
      <w:pPr>
        <w:overflowPunct w:val="0"/>
        <w:autoSpaceDE w:val="0"/>
        <w:autoSpaceDN w:val="0"/>
        <w:adjustRightInd w:val="0"/>
        <w:spacing w:after="0" w:line="240" w:lineRule="auto"/>
        <w:textAlignment w:val="baseline"/>
        <w:rPr>
          <w:rFonts w:eastAsia="Times New Roman" w:cs="Times New Roman"/>
          <w:szCs w:val="24"/>
        </w:rPr>
      </w:pPr>
    </w:p>
    <w:p w14:paraId="4517F207" w14:textId="3CAFBCF7" w:rsidR="00240FF8" w:rsidRPr="00144309" w:rsidRDefault="00C565E6" w:rsidP="00857321">
      <w:pPr>
        <w:pStyle w:val="Naslov1"/>
      </w:pPr>
      <w:bookmarkStart w:id="11" w:name="_Toc89933374"/>
      <w:bookmarkStart w:id="12" w:name="_Toc89933558"/>
      <w:bookmarkStart w:id="13" w:name="_Toc156397687"/>
      <w:bookmarkStart w:id="14" w:name="_Toc452468681"/>
      <w:r w:rsidRPr="00144309">
        <w:t>Opće informacije</w:t>
      </w:r>
      <w:bookmarkEnd w:id="11"/>
      <w:bookmarkEnd w:id="12"/>
      <w:bookmarkEnd w:id="13"/>
    </w:p>
    <w:p w14:paraId="42ACD447" w14:textId="433254DA" w:rsidR="00240FF8" w:rsidRPr="00144309" w:rsidRDefault="00240FF8" w:rsidP="00182663">
      <w:pPr>
        <w:spacing w:after="120" w:line="240" w:lineRule="auto"/>
        <w:jc w:val="both"/>
        <w:rPr>
          <w:rFonts w:cs="Times New Roman"/>
          <w:szCs w:val="24"/>
        </w:rPr>
      </w:pPr>
      <w:r w:rsidRPr="00144309">
        <w:rPr>
          <w:rFonts w:cs="Times New Roman"/>
          <w:szCs w:val="24"/>
        </w:rPr>
        <w:t>Pozivom na dostavu projektnih prijedloga</w:t>
      </w:r>
      <w:r w:rsidR="00855CAE" w:rsidRPr="00144309">
        <w:rPr>
          <w:rFonts w:cs="Times New Roman"/>
          <w:szCs w:val="24"/>
        </w:rPr>
        <w:t xml:space="preserve"> „</w:t>
      </w:r>
      <w:r w:rsidR="00855CAE" w:rsidRPr="00144309">
        <w:t xml:space="preserve">Izgradnja i/ili opremanje postrojenja za sortiranje odvojeno </w:t>
      </w:r>
      <w:r w:rsidR="00B8442A" w:rsidRPr="00144309">
        <w:t>sakupljenog</w:t>
      </w:r>
      <w:r w:rsidR="00C11EB1" w:rsidRPr="00144309">
        <w:t xml:space="preserve"> otpadnog </w:t>
      </w:r>
      <w:r w:rsidR="00855CAE" w:rsidRPr="00144309">
        <w:t>papira, kartona, metala, plastike i drugih materijala“</w:t>
      </w:r>
      <w:r w:rsidRPr="00144309">
        <w:rPr>
          <w:rFonts w:cs="Times New Roman"/>
          <w:szCs w:val="24"/>
        </w:rPr>
        <w:t xml:space="preserve"> (u daljnjem tekstu: Poziv) uređuju se ciljevi, uvjeti i postupak za dodjelu bespovratnih sredstava namijenjenih provedbi projekata, a koji će se financirati iz Nacionalnog plana oporavka i otpornosti 2021. – 2026. (u daljnjem tekstu: NPOO)</w:t>
      </w:r>
      <w:r w:rsidR="007462C5" w:rsidRPr="00144309">
        <w:rPr>
          <w:rFonts w:cs="Times New Roman"/>
          <w:szCs w:val="24"/>
        </w:rPr>
        <w:t>.</w:t>
      </w:r>
    </w:p>
    <w:p w14:paraId="7B588A8C" w14:textId="77777777" w:rsidR="00C22027" w:rsidRPr="00144309" w:rsidRDefault="00240FF8" w:rsidP="00182663">
      <w:pPr>
        <w:spacing w:after="120" w:line="240" w:lineRule="auto"/>
        <w:jc w:val="both"/>
        <w:rPr>
          <w:rFonts w:cs="Times New Roman"/>
          <w:sz w:val="22"/>
        </w:rPr>
      </w:pPr>
      <w:r w:rsidRPr="00144309">
        <w:rPr>
          <w:rFonts w:cs="Times New Roman"/>
          <w:szCs w:val="24"/>
        </w:rPr>
        <w:t>Ove Upute za prijavitelje (u daljnjem tekstu: Upute) uređuju pravila o načinu podnošenja projektnih prijedloga, navode kriterije prihvatljivosti i kriterije odabira projektnih prijedloga, kriterije prihvatljivosti Prijavitelja, aktivnosti i izdataka te pravila provedbe projekata kojima se dodjeljuju bespovratna sredstva u okviru ovog Poziva.</w:t>
      </w: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C22027" w:rsidRPr="00144309" w14:paraId="2808D8C2" w14:textId="77777777" w:rsidTr="00182663">
        <w:trPr>
          <w:trHeight w:val="4529"/>
        </w:trPr>
        <w:tc>
          <w:tcPr>
            <w:tcW w:w="9039" w:type="dxa"/>
            <w:shd w:val="clear" w:color="auto" w:fill="D6F8D7"/>
          </w:tcPr>
          <w:p w14:paraId="0EC80623" w14:textId="77777777" w:rsidR="00C22027" w:rsidRPr="00144309" w:rsidRDefault="00C22027" w:rsidP="007462C5">
            <w:pPr>
              <w:spacing w:after="0" w:line="240" w:lineRule="auto"/>
              <w:contextualSpacing/>
              <w:jc w:val="both"/>
              <w:rPr>
                <w:rFonts w:cs="Times New Roman"/>
                <w:szCs w:val="24"/>
              </w:rPr>
            </w:pPr>
            <w:r w:rsidRPr="00144309">
              <w:rPr>
                <w:rFonts w:cs="Times New Roman"/>
                <w:b/>
                <w:bCs/>
                <w:szCs w:val="24"/>
              </w:rPr>
              <w:t xml:space="preserve">Napomena: </w:t>
            </w:r>
          </w:p>
          <w:p w14:paraId="2AA02822" w14:textId="65E93584" w:rsidR="00C22027" w:rsidRPr="00144309" w:rsidRDefault="007A00CE" w:rsidP="008B6CA1">
            <w:pPr>
              <w:spacing w:after="0" w:line="240" w:lineRule="auto"/>
              <w:contextualSpacing/>
              <w:jc w:val="both"/>
              <w:rPr>
                <w:rFonts w:cs="Times New Roman"/>
                <w:szCs w:val="24"/>
              </w:rPr>
            </w:pPr>
            <w:r w:rsidRPr="00144309">
              <w:rPr>
                <w:rFonts w:cs="Times New Roman"/>
                <w:szCs w:val="24"/>
              </w:rPr>
              <w:t>U postupku pripremanja projektnog prijedloga, prijavitelji trebaju proučiti cjelokupnu dokumentaciju Poziva, te redovno pratiti ima li eventualnih ažuriranja (izmjene i/ili dopune) dokumentacije Poziva, koje se objavljuju na internetskim stranicama na stranici sustava</w:t>
            </w:r>
            <w:r w:rsidR="000336C7" w:rsidRPr="00144309">
              <w:rPr>
                <w:rFonts w:cs="Times New Roman"/>
                <w:szCs w:val="24"/>
              </w:rPr>
              <w:t xml:space="preserve"> </w:t>
            </w:r>
            <w:r w:rsidRPr="00144309">
              <w:rPr>
                <w:rFonts w:cs="Times New Roman"/>
                <w:i/>
                <w:szCs w:val="24"/>
              </w:rPr>
              <w:t xml:space="preserve">koje se objavljuju na javnom portalu sustava </w:t>
            </w:r>
            <w:proofErr w:type="spellStart"/>
            <w:r w:rsidRPr="00144309">
              <w:rPr>
                <w:rFonts w:cs="Times New Roman"/>
                <w:i/>
                <w:szCs w:val="24"/>
              </w:rPr>
              <w:t>eNPOO</w:t>
            </w:r>
            <w:proofErr w:type="spellEnd"/>
            <w:r w:rsidRPr="00144309">
              <w:rPr>
                <w:rFonts w:cs="Times New Roman"/>
                <w:i/>
                <w:szCs w:val="24"/>
              </w:rPr>
              <w:t xml:space="preserve"> (</w:t>
            </w:r>
            <w:hyperlink r:id="rId14" w:history="1">
              <w:r w:rsidRPr="00144309">
                <w:rPr>
                  <w:rStyle w:val="Hiperveza"/>
                  <w:rFonts w:cs="Times New Roman"/>
                  <w:szCs w:val="24"/>
                </w:rPr>
                <w:t>https://fondovieu.gov.hr/</w:t>
              </w:r>
            </w:hyperlink>
            <w:r w:rsidRPr="00144309">
              <w:rPr>
                <w:rFonts w:cs="Times New Roman"/>
                <w:szCs w:val="24"/>
                <w:u w:val="single"/>
              </w:rPr>
              <w:t>)</w:t>
            </w:r>
            <w:r w:rsidRPr="00A84A7B">
              <w:rPr>
                <w:rFonts w:cs="Times New Roman"/>
                <w:szCs w:val="24"/>
              </w:rPr>
              <w:t xml:space="preserve"> i stranici NPOO</w:t>
            </w:r>
            <w:r w:rsidRPr="00144309">
              <w:rPr>
                <w:rFonts w:cs="Times New Roman"/>
                <w:i/>
                <w:szCs w:val="24"/>
                <w:u w:val="single"/>
              </w:rPr>
              <w:t xml:space="preserve"> </w:t>
            </w:r>
            <w:r w:rsidR="006E367D" w:rsidRPr="00144309">
              <w:rPr>
                <w:rFonts w:cs="Times New Roman"/>
                <w:szCs w:val="24"/>
              </w:rPr>
              <w:t>(</w:t>
            </w:r>
            <w:hyperlink r:id="rId15" w:history="1">
              <w:r w:rsidR="00182663" w:rsidRPr="00144309">
                <w:rPr>
                  <w:rStyle w:val="Hiperveza"/>
                  <w:rFonts w:cs="Times New Roman"/>
                  <w:szCs w:val="24"/>
                </w:rPr>
                <w:t>https://</w:t>
              </w:r>
              <w:r w:rsidR="00182663" w:rsidRPr="00144309">
                <w:rPr>
                  <w:rStyle w:val="Hiperveza"/>
                  <w:szCs w:val="24"/>
                </w:rPr>
                <w:t>planoporavka.gov.hr</w:t>
              </w:r>
            </w:hyperlink>
            <w:r w:rsidR="006E367D" w:rsidRPr="00144309">
              <w:rPr>
                <w:szCs w:val="24"/>
              </w:rPr>
              <w:t>).</w:t>
            </w:r>
            <w:r w:rsidR="00C22027" w:rsidRPr="00144309">
              <w:rPr>
                <w:rFonts w:cs="Times New Roman"/>
                <w:szCs w:val="24"/>
              </w:rPr>
              <w:t xml:space="preserve"> Propisi koji se odnose na ovaj Poziv su propisi, koji su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p w14:paraId="5D307BC3" w14:textId="0D2C691F" w:rsidR="00C22027" w:rsidRPr="00144309" w:rsidRDefault="00C22027" w:rsidP="0055308D">
            <w:pPr>
              <w:spacing w:after="0" w:line="240" w:lineRule="auto"/>
              <w:jc w:val="both"/>
              <w:rPr>
                <w:rFonts w:cs="Times New Roman"/>
                <w:i/>
                <w:iCs/>
                <w:sz w:val="22"/>
              </w:rPr>
            </w:pPr>
            <w:r w:rsidRPr="00144309">
              <w:rPr>
                <w:rFonts w:cs="Times New Roman"/>
                <w:szCs w:val="24"/>
              </w:rPr>
              <w:t>Prijavitelji se posebice trebaju upoznati s uvjetima</w:t>
            </w:r>
            <w:r w:rsidR="000336C7" w:rsidRPr="00144309">
              <w:rPr>
                <w:rFonts w:cs="Times New Roman"/>
                <w:szCs w:val="24"/>
              </w:rPr>
              <w:t xml:space="preserve"> </w:t>
            </w:r>
            <w:r w:rsidR="00194CC0" w:rsidRPr="00144309">
              <w:rPr>
                <w:rFonts w:cs="Times New Roman"/>
                <w:szCs w:val="24"/>
              </w:rPr>
              <w:t>Ugovora o dodjeli bespovratnih sredstava za projekte koji se financiraju iz Mehanizma za oporavak i o otpornost</w:t>
            </w:r>
            <w:r w:rsidR="000048AB" w:rsidRPr="00144309">
              <w:rPr>
                <w:rFonts w:cs="Times New Roman"/>
                <w:szCs w:val="24"/>
              </w:rPr>
              <w:t xml:space="preserve">, daljnjem tekstu Ugovor o dodjeli bespovratnih sredstava, </w:t>
            </w:r>
            <w:r w:rsidRPr="00144309">
              <w:rPr>
                <w:rFonts w:cs="Times New Roman"/>
                <w:szCs w:val="24"/>
              </w:rPr>
              <w:t>u kojima se razrađuju prava i obveze prijavitelja kao korisnika sredstava. Predložak Ugovora sastavni je dio Poziva.</w:t>
            </w:r>
          </w:p>
        </w:tc>
      </w:tr>
    </w:tbl>
    <w:p w14:paraId="76705A0C" w14:textId="77777777" w:rsidR="00B73DE0" w:rsidRPr="00144309" w:rsidRDefault="00B73DE0" w:rsidP="00B73DE0">
      <w:pPr>
        <w:spacing w:after="0" w:line="240" w:lineRule="auto"/>
        <w:jc w:val="center"/>
        <w:rPr>
          <w:rFonts w:ascii="Times New Roman" w:hAnsi="Times New Roman"/>
          <w:b/>
          <w:szCs w:val="24"/>
        </w:rPr>
      </w:pPr>
    </w:p>
    <w:p w14:paraId="4F3B7AD1" w14:textId="030071B4" w:rsidR="00240FF8" w:rsidRPr="00144309" w:rsidRDefault="00240FF8" w:rsidP="00C016CC">
      <w:pPr>
        <w:spacing w:after="120" w:line="240" w:lineRule="auto"/>
        <w:jc w:val="both"/>
        <w:rPr>
          <w:rFonts w:eastAsia="Calibri" w:cs="Times New Roman"/>
          <w:szCs w:val="24"/>
          <w:lang w:eastAsia="hr-HR"/>
        </w:rPr>
      </w:pPr>
      <w:r w:rsidRPr="00144309">
        <w:rPr>
          <w:rFonts w:eastAsia="Calibri" w:cs="Times New Roman"/>
          <w:szCs w:val="24"/>
          <w:lang w:eastAsia="hr-HR"/>
        </w:rPr>
        <w:t xml:space="preserve">Vlada Republike Hrvatske je na sjednici održanoj 8. srpnja 2021. godine donijela Odluku o sustavu upravljanja i praćenju provedbe aktivnosti u okviru </w:t>
      </w:r>
      <w:bookmarkStart w:id="15" w:name="_Hlk83809295"/>
      <w:r w:rsidRPr="00144309">
        <w:rPr>
          <w:rFonts w:eastAsia="Calibri" w:cs="Times New Roman"/>
          <w:szCs w:val="24"/>
          <w:lang w:eastAsia="hr-HR"/>
        </w:rPr>
        <w:t xml:space="preserve">Nacionalnog plana oporavka i otpornosti 2021. - 2026. </w:t>
      </w:r>
      <w:bookmarkEnd w:id="15"/>
      <w:r w:rsidRPr="00144309">
        <w:rPr>
          <w:rFonts w:eastAsia="Calibri" w:cs="Times New Roman"/>
          <w:szCs w:val="24"/>
          <w:lang w:eastAsia="hr-HR"/>
        </w:rPr>
        <w:t>(N</w:t>
      </w:r>
      <w:r w:rsidR="00C016CC" w:rsidRPr="00144309">
        <w:rPr>
          <w:rFonts w:eastAsia="Calibri" w:cs="Times New Roman"/>
          <w:szCs w:val="24"/>
          <w:lang w:eastAsia="hr-HR"/>
        </w:rPr>
        <w:t>N</w:t>
      </w:r>
      <w:r w:rsidR="006649E9">
        <w:rPr>
          <w:rFonts w:eastAsia="Calibri" w:cs="Times New Roman"/>
          <w:szCs w:val="24"/>
          <w:lang w:eastAsia="hr-HR"/>
        </w:rPr>
        <w:t xml:space="preserve"> </w:t>
      </w:r>
      <w:r w:rsidRPr="00144309">
        <w:rPr>
          <w:rFonts w:eastAsia="Calibri" w:cs="Times New Roman"/>
          <w:szCs w:val="24"/>
          <w:lang w:eastAsia="hr-HR"/>
        </w:rPr>
        <w:t>78/21). U skladu s navedenom Odlukom, nadležno tijelo za dodjelu bespovratnih sredstava za provedbu ulaganja je Tijelo državne uprave nadležno za komponentu/</w:t>
      </w:r>
      <w:proofErr w:type="spellStart"/>
      <w:r w:rsidRPr="00144309">
        <w:rPr>
          <w:rFonts w:eastAsia="Calibri" w:cs="Times New Roman"/>
          <w:szCs w:val="24"/>
          <w:lang w:eastAsia="hr-HR"/>
        </w:rPr>
        <w:t>podkomponentu</w:t>
      </w:r>
      <w:proofErr w:type="spellEnd"/>
      <w:r w:rsidRPr="00144309">
        <w:rPr>
          <w:rFonts w:eastAsia="Calibri" w:cs="Times New Roman"/>
          <w:szCs w:val="24"/>
          <w:lang w:eastAsia="hr-HR"/>
        </w:rPr>
        <w:t xml:space="preserve"> NPOO, a u smislu provedbe ovog Poziva to je Ministarstvo </w:t>
      </w:r>
      <w:r w:rsidR="00BF18BE" w:rsidRPr="00144309">
        <w:rPr>
          <w:rFonts w:eastAsia="Calibri" w:cs="Times New Roman"/>
          <w:szCs w:val="24"/>
          <w:lang w:eastAsia="hr-HR"/>
        </w:rPr>
        <w:t>gospodarstva i održivog razvoja (u daljnjem tekstu: NT).</w:t>
      </w:r>
    </w:p>
    <w:p w14:paraId="37E37287" w14:textId="77777777" w:rsidR="00240FF8" w:rsidRPr="00144309" w:rsidRDefault="00240FF8" w:rsidP="00C016CC">
      <w:pPr>
        <w:spacing w:after="120" w:line="240" w:lineRule="auto"/>
        <w:jc w:val="both"/>
        <w:rPr>
          <w:rFonts w:eastAsia="Calibri" w:cs="Times New Roman"/>
          <w:szCs w:val="24"/>
          <w:lang w:eastAsia="hr-HR"/>
        </w:rPr>
      </w:pPr>
      <w:r w:rsidRPr="00144309">
        <w:rPr>
          <w:rFonts w:eastAsia="Calibri" w:cs="Times New Roman"/>
          <w:szCs w:val="24"/>
          <w:lang w:eastAsia="hr-HR"/>
        </w:rPr>
        <w:t xml:space="preserve">Ovaj Poziv pokrenut je u okviru NPOO komponente C1. Gospodarstvo, </w:t>
      </w:r>
      <w:proofErr w:type="spellStart"/>
      <w:r w:rsidRPr="00144309">
        <w:rPr>
          <w:rFonts w:eastAsia="Calibri" w:cs="Times New Roman"/>
          <w:szCs w:val="24"/>
          <w:lang w:eastAsia="hr-HR"/>
        </w:rPr>
        <w:t>podkomponente</w:t>
      </w:r>
      <w:proofErr w:type="spellEnd"/>
      <w:r w:rsidRPr="00144309">
        <w:rPr>
          <w:rFonts w:eastAsia="Calibri" w:cs="Times New Roman"/>
          <w:szCs w:val="24"/>
          <w:lang w:eastAsia="hr-HR"/>
        </w:rPr>
        <w:t xml:space="preserve"> C1.3. Unaprjeđenje vodnog gospodarstva i gospodarenja otpadom, reforme C1.3. R2 Provedba projekata za održivo gospodarenje otpadom i investicije C1.3. R2-I1 - Program smanjenja odlaganja otpada, koji obuhvaća pored ostalog i ulaganja u izgradnju i opremanje postrojenja za sortiranje odvojeno sakupljenog komunalnog otpada.</w:t>
      </w:r>
      <w:r w:rsidR="006B2E46" w:rsidRPr="00144309">
        <w:rPr>
          <w:rFonts w:eastAsia="Calibri" w:cs="Times New Roman"/>
          <w:szCs w:val="24"/>
          <w:lang w:eastAsia="hr-HR"/>
        </w:rPr>
        <w:t xml:space="preserve"> </w:t>
      </w:r>
    </w:p>
    <w:p w14:paraId="2BAD6D47" w14:textId="77777777" w:rsidR="00240FF8" w:rsidRPr="00144309" w:rsidRDefault="00240FF8" w:rsidP="00C016CC">
      <w:pPr>
        <w:spacing w:after="120" w:line="240" w:lineRule="auto"/>
        <w:jc w:val="both"/>
        <w:rPr>
          <w:rFonts w:eastAsia="Calibri" w:cs="Times New Roman"/>
          <w:szCs w:val="24"/>
          <w:lang w:eastAsia="hr-HR"/>
        </w:rPr>
      </w:pPr>
      <w:r w:rsidRPr="00144309">
        <w:rPr>
          <w:rFonts w:eastAsia="Calibri" w:cs="Times New Roman"/>
          <w:szCs w:val="24"/>
          <w:lang w:eastAsia="hr-HR"/>
        </w:rPr>
        <w:t>Dodjelom bespovratnih sredstava i provedbom odobrenih projekata u okviru ovog poziva se doprinosi postizanju ciljeva gospodarenjem komunalnim otpadom u Europskoj uniji:</w:t>
      </w:r>
    </w:p>
    <w:p w14:paraId="3745F42A" w14:textId="5761C32A" w:rsidR="00240FF8" w:rsidRPr="00144309" w:rsidRDefault="00240FF8" w:rsidP="00E672E5">
      <w:pPr>
        <w:numPr>
          <w:ilvl w:val="0"/>
          <w:numId w:val="21"/>
        </w:numPr>
        <w:spacing w:after="120" w:line="240" w:lineRule="auto"/>
        <w:ind w:left="567" w:hanging="425"/>
        <w:jc w:val="both"/>
        <w:rPr>
          <w:rFonts w:eastAsia="Calibri" w:cs="Times New Roman"/>
          <w:szCs w:val="24"/>
          <w:lang w:eastAsia="hr-HR"/>
        </w:rPr>
      </w:pPr>
      <w:r w:rsidRPr="00144309">
        <w:rPr>
          <w:rFonts w:eastAsia="Times New Roman" w:cs="Times New Roman"/>
          <w:szCs w:val="24"/>
          <w:lang w:eastAsia="hr-HR"/>
        </w:rPr>
        <w:t xml:space="preserve">najmanje 55% mase komunalnog otpada mora se </w:t>
      </w:r>
      <w:proofErr w:type="spellStart"/>
      <w:r w:rsidRPr="00144309">
        <w:rPr>
          <w:rFonts w:eastAsia="Times New Roman" w:cs="Times New Roman"/>
          <w:szCs w:val="24"/>
          <w:lang w:eastAsia="hr-HR"/>
        </w:rPr>
        <w:t>oporabiti</w:t>
      </w:r>
      <w:proofErr w:type="spellEnd"/>
      <w:r w:rsidRPr="00144309">
        <w:rPr>
          <w:rFonts w:eastAsia="Times New Roman" w:cs="Times New Roman"/>
          <w:szCs w:val="24"/>
          <w:lang w:eastAsia="hr-HR"/>
        </w:rPr>
        <w:t xml:space="preserve"> recikliranjem i pripremom za ponovnu uporabu do 2025. godine</w:t>
      </w:r>
      <w:r w:rsidR="004E0CD3" w:rsidRPr="00144309">
        <w:rPr>
          <w:rFonts w:eastAsia="Times New Roman" w:cs="Times New Roman"/>
          <w:szCs w:val="24"/>
          <w:lang w:eastAsia="hr-HR"/>
        </w:rPr>
        <w:t>,</w:t>
      </w:r>
    </w:p>
    <w:p w14:paraId="11B4D204" w14:textId="77777777" w:rsidR="00240FF8" w:rsidRPr="00144309" w:rsidRDefault="00240FF8" w:rsidP="00E672E5">
      <w:pPr>
        <w:numPr>
          <w:ilvl w:val="0"/>
          <w:numId w:val="21"/>
        </w:numPr>
        <w:spacing w:after="120" w:line="240" w:lineRule="auto"/>
        <w:ind w:left="567" w:hanging="425"/>
        <w:contextualSpacing/>
        <w:jc w:val="both"/>
        <w:rPr>
          <w:rFonts w:eastAsia="Times New Roman" w:cs="Times New Roman"/>
          <w:color w:val="231F20"/>
          <w:szCs w:val="24"/>
          <w:lang w:eastAsia="hr-HR"/>
        </w:rPr>
      </w:pPr>
      <w:r w:rsidRPr="00144309">
        <w:rPr>
          <w:rFonts w:eastAsia="Times New Roman" w:cs="Times New Roman"/>
          <w:color w:val="231F20"/>
          <w:szCs w:val="24"/>
          <w:lang w:eastAsia="hr-HR"/>
        </w:rPr>
        <w:t xml:space="preserve">količina </w:t>
      </w:r>
      <w:r w:rsidRPr="00144309">
        <w:rPr>
          <w:rFonts w:eastAsia="Times New Roman" w:cs="Times New Roman"/>
          <w:szCs w:val="24"/>
          <w:lang w:eastAsia="hr-HR"/>
        </w:rPr>
        <w:t>komunalnog</w:t>
      </w:r>
      <w:r w:rsidRPr="00144309">
        <w:rPr>
          <w:rFonts w:eastAsia="Times New Roman" w:cs="Times New Roman"/>
          <w:color w:val="231F20"/>
          <w:szCs w:val="24"/>
          <w:lang w:eastAsia="hr-HR"/>
        </w:rPr>
        <w:t xml:space="preserve"> otpada odloženog na odlagališta otpada može biti najviše 10% mase ukupno proizvedenog komunalnog otpada do 2035. godine.</w:t>
      </w:r>
    </w:p>
    <w:p w14:paraId="60E9A65D" w14:textId="77777777" w:rsidR="00AA0DD7" w:rsidRPr="00144309" w:rsidRDefault="00AA0DD7" w:rsidP="002401EB">
      <w:pPr>
        <w:spacing w:after="120"/>
        <w:rPr>
          <w:lang w:eastAsia="hr-HR"/>
        </w:rPr>
      </w:pPr>
    </w:p>
    <w:p w14:paraId="7EA01F7D" w14:textId="77777777" w:rsidR="00240FF8" w:rsidRPr="00144309" w:rsidRDefault="00D76AD8" w:rsidP="00857321">
      <w:pPr>
        <w:pStyle w:val="Naslov1"/>
      </w:pPr>
      <w:bookmarkStart w:id="16" w:name="_Toc89933379"/>
      <w:bookmarkStart w:id="17" w:name="_Toc89933563"/>
      <w:bookmarkStart w:id="18" w:name="_Toc156397688"/>
      <w:r w:rsidRPr="00144309">
        <w:lastRenderedPageBreak/>
        <w:t>P</w:t>
      </w:r>
      <w:r w:rsidR="00240FF8" w:rsidRPr="00144309">
        <w:t>redmet, svrha i pokazatelji Poziva</w:t>
      </w:r>
      <w:bookmarkEnd w:id="16"/>
      <w:bookmarkEnd w:id="17"/>
      <w:bookmarkEnd w:id="18"/>
    </w:p>
    <w:p w14:paraId="5FE4F937" w14:textId="3CF75B06" w:rsidR="00240FF8" w:rsidRPr="00144309" w:rsidRDefault="00240FF8" w:rsidP="00FE2254">
      <w:pPr>
        <w:pStyle w:val="Naslov2"/>
      </w:pPr>
      <w:bookmarkStart w:id="19" w:name="_Toc156397689"/>
      <w:r w:rsidRPr="00144309">
        <w:rPr>
          <w:rStyle w:val="STILGV1Char"/>
          <w:b/>
        </w:rPr>
        <w:t>Svrha (</w:t>
      </w:r>
      <w:r w:rsidRPr="00144309">
        <w:rPr>
          <w:rStyle w:val="STILGV1Char"/>
          <w:b/>
          <w:bCs/>
        </w:rPr>
        <w:t>cilj</w:t>
      </w:r>
      <w:r w:rsidRPr="00144309">
        <w:rPr>
          <w:rStyle w:val="STILGV1Char"/>
          <w:b/>
        </w:rPr>
        <w:t>) Poziva</w:t>
      </w:r>
      <w:bookmarkEnd w:id="19"/>
    </w:p>
    <w:p w14:paraId="6E39A817" w14:textId="77777777" w:rsidR="00240FF8" w:rsidRPr="00144309" w:rsidRDefault="00240FF8" w:rsidP="00C016CC">
      <w:pPr>
        <w:spacing w:after="120" w:line="240" w:lineRule="auto"/>
        <w:jc w:val="both"/>
        <w:rPr>
          <w:rFonts w:eastAsiaTheme="minorHAnsi" w:cs="Times New Roman"/>
          <w:bCs/>
          <w:color w:val="000000"/>
          <w:szCs w:val="24"/>
        </w:rPr>
      </w:pPr>
      <w:r w:rsidRPr="00144309">
        <w:rPr>
          <w:rFonts w:eastAsia="Calibri" w:cs="Times New Roman"/>
          <w:szCs w:val="24"/>
          <w:lang w:eastAsia="hr-HR"/>
        </w:rPr>
        <w:t>Svrha</w:t>
      </w:r>
      <w:r w:rsidRPr="00144309">
        <w:rPr>
          <w:rFonts w:eastAsiaTheme="minorHAnsi" w:cs="Times New Roman"/>
          <w:bCs/>
          <w:color w:val="000000"/>
          <w:szCs w:val="24"/>
        </w:rPr>
        <w:t xml:space="preserve"> ovog poziva je doprinos postizanju ciljeva gospodarenjem komunalnim </w:t>
      </w:r>
      <w:r w:rsidR="00DA72C6" w:rsidRPr="00144309">
        <w:rPr>
          <w:rFonts w:eastAsiaTheme="minorHAnsi" w:cs="Times New Roman"/>
          <w:bCs/>
          <w:color w:val="000000"/>
          <w:szCs w:val="24"/>
        </w:rPr>
        <w:t>otp</w:t>
      </w:r>
      <w:r w:rsidR="002A4D2D" w:rsidRPr="00144309">
        <w:rPr>
          <w:rFonts w:eastAsiaTheme="minorHAnsi" w:cs="Times New Roman"/>
          <w:bCs/>
          <w:color w:val="000000"/>
          <w:szCs w:val="24"/>
        </w:rPr>
        <w:t>a</w:t>
      </w:r>
      <w:r w:rsidRPr="00144309">
        <w:rPr>
          <w:rFonts w:eastAsiaTheme="minorHAnsi" w:cs="Times New Roman"/>
          <w:bCs/>
          <w:color w:val="000000"/>
          <w:szCs w:val="24"/>
        </w:rPr>
        <w:t>dom:</w:t>
      </w:r>
    </w:p>
    <w:p w14:paraId="34F276E3" w14:textId="0C84C54B" w:rsidR="00240FF8" w:rsidRPr="00144309" w:rsidRDefault="00240FF8" w:rsidP="00C016CC">
      <w:pPr>
        <w:spacing w:after="120" w:line="240" w:lineRule="auto"/>
        <w:ind w:left="567" w:hanging="425"/>
        <w:jc w:val="both"/>
        <w:rPr>
          <w:rFonts w:eastAsiaTheme="minorHAnsi" w:cs="Times New Roman"/>
          <w:bCs/>
          <w:color w:val="000000"/>
          <w:szCs w:val="24"/>
        </w:rPr>
      </w:pPr>
      <w:r w:rsidRPr="00144309">
        <w:rPr>
          <w:rFonts w:eastAsiaTheme="minorHAnsi" w:cs="Times New Roman"/>
          <w:bCs/>
          <w:color w:val="000000"/>
          <w:szCs w:val="24"/>
        </w:rPr>
        <w:t>a)</w:t>
      </w:r>
      <w:r w:rsidRPr="00144309">
        <w:rPr>
          <w:rFonts w:eastAsiaTheme="minorHAnsi" w:cs="Times New Roman"/>
          <w:bCs/>
          <w:color w:val="000000"/>
          <w:szCs w:val="24"/>
        </w:rPr>
        <w:tab/>
        <w:t xml:space="preserve">najmanje 55% mase komunalnog otpada mora se </w:t>
      </w:r>
      <w:proofErr w:type="spellStart"/>
      <w:r w:rsidRPr="00144309">
        <w:rPr>
          <w:rFonts w:eastAsiaTheme="minorHAnsi" w:cs="Times New Roman"/>
          <w:bCs/>
          <w:color w:val="000000"/>
          <w:szCs w:val="24"/>
        </w:rPr>
        <w:t>oporabiti</w:t>
      </w:r>
      <w:proofErr w:type="spellEnd"/>
      <w:r w:rsidRPr="00144309">
        <w:rPr>
          <w:rFonts w:eastAsiaTheme="minorHAnsi" w:cs="Times New Roman"/>
          <w:bCs/>
          <w:color w:val="000000"/>
          <w:szCs w:val="24"/>
        </w:rPr>
        <w:t xml:space="preserve"> recikliranjem i pripremom za ponovnu uporabu do 2025. godine</w:t>
      </w:r>
      <w:r w:rsidR="004E0CD3" w:rsidRPr="00144309">
        <w:rPr>
          <w:rFonts w:eastAsiaTheme="minorHAnsi" w:cs="Times New Roman"/>
          <w:bCs/>
          <w:color w:val="000000"/>
          <w:szCs w:val="24"/>
        </w:rPr>
        <w:t>,</w:t>
      </w:r>
    </w:p>
    <w:p w14:paraId="54C7B81B" w14:textId="53F0FEC3" w:rsidR="00240FF8" w:rsidRPr="00144309" w:rsidRDefault="00240FF8" w:rsidP="00C016CC">
      <w:pPr>
        <w:spacing w:after="0" w:line="240" w:lineRule="auto"/>
        <w:ind w:left="567" w:hanging="425"/>
        <w:jc w:val="both"/>
        <w:rPr>
          <w:rFonts w:eastAsiaTheme="minorHAnsi" w:cs="Times New Roman"/>
          <w:bCs/>
          <w:color w:val="000000"/>
          <w:szCs w:val="24"/>
        </w:rPr>
      </w:pPr>
      <w:r w:rsidRPr="00144309">
        <w:rPr>
          <w:rFonts w:eastAsiaTheme="minorHAnsi" w:cs="Times New Roman"/>
          <w:bCs/>
          <w:color w:val="000000"/>
          <w:szCs w:val="24"/>
        </w:rPr>
        <w:t>b)</w:t>
      </w:r>
      <w:r w:rsidRPr="00144309">
        <w:rPr>
          <w:rFonts w:eastAsiaTheme="minorHAnsi" w:cs="Times New Roman"/>
          <w:bCs/>
          <w:color w:val="000000"/>
          <w:szCs w:val="24"/>
        </w:rPr>
        <w:tab/>
        <w:t>količina komunalnog otpada odloženog na odlagališta otpada može biti najviše 10% mase ukupno proizvedenog komunalnog otpada do 2035. godine.</w:t>
      </w:r>
    </w:p>
    <w:p w14:paraId="5F6A6DA8" w14:textId="77777777" w:rsidR="008B6CA1" w:rsidRPr="00144309" w:rsidRDefault="008B6CA1" w:rsidP="00C016CC">
      <w:pPr>
        <w:spacing w:after="0" w:line="240" w:lineRule="auto"/>
        <w:ind w:left="567" w:hanging="425"/>
        <w:jc w:val="both"/>
        <w:rPr>
          <w:rFonts w:eastAsiaTheme="minorHAnsi" w:cs="Times New Roman"/>
          <w:bCs/>
          <w:color w:val="000000"/>
          <w:szCs w:val="24"/>
        </w:rPr>
      </w:pPr>
    </w:p>
    <w:p w14:paraId="4177D23D" w14:textId="77777777" w:rsidR="00240FF8" w:rsidRPr="00144309" w:rsidRDefault="00240FF8" w:rsidP="00FE2254">
      <w:pPr>
        <w:pStyle w:val="Naslov2"/>
      </w:pPr>
      <w:bookmarkStart w:id="20" w:name="_Toc156397690"/>
      <w:r w:rsidRPr="00144309">
        <w:t>Predmet Poziva</w:t>
      </w:r>
      <w:bookmarkEnd w:id="20"/>
      <w:r w:rsidRPr="00144309">
        <w:t xml:space="preserve"> </w:t>
      </w:r>
    </w:p>
    <w:p w14:paraId="0AB9FD82" w14:textId="217235BD" w:rsidR="005279DC" w:rsidRDefault="00240FF8" w:rsidP="00306D9B">
      <w:pPr>
        <w:spacing w:after="120" w:line="240" w:lineRule="auto"/>
        <w:jc w:val="both"/>
        <w:rPr>
          <w:rFonts w:eastAsiaTheme="minorHAnsi" w:cs="Times New Roman"/>
          <w:bCs/>
          <w:szCs w:val="24"/>
        </w:rPr>
      </w:pPr>
      <w:r w:rsidRPr="00144309">
        <w:rPr>
          <w:rFonts w:eastAsia="Calibri" w:cs="Times New Roman"/>
          <w:szCs w:val="24"/>
          <w:lang w:eastAsia="hr-HR"/>
        </w:rPr>
        <w:t>Predmet</w:t>
      </w:r>
      <w:r w:rsidRPr="00144309">
        <w:rPr>
          <w:rFonts w:eastAsiaTheme="minorHAnsi" w:cs="Times New Roman"/>
          <w:bCs/>
          <w:color w:val="000000"/>
          <w:szCs w:val="24"/>
        </w:rPr>
        <w:t xml:space="preserve"> ovog Poziva je poticanje uspostave </w:t>
      </w:r>
      <w:r w:rsidRPr="00110130">
        <w:rPr>
          <w:rFonts w:eastAsiaTheme="minorHAnsi" w:cs="Times New Roman"/>
          <w:b/>
          <w:bCs/>
          <w:color w:val="000000"/>
          <w:szCs w:val="24"/>
        </w:rPr>
        <w:t>novih</w:t>
      </w:r>
      <w:r w:rsidRPr="00144309">
        <w:rPr>
          <w:rFonts w:eastAsiaTheme="minorHAnsi" w:cs="Times New Roman"/>
          <w:bCs/>
          <w:color w:val="000000"/>
          <w:szCs w:val="24"/>
        </w:rPr>
        <w:t xml:space="preserve"> </w:t>
      </w:r>
      <w:r w:rsidRPr="00144309">
        <w:rPr>
          <w:rFonts w:eastAsiaTheme="minorHAnsi" w:cs="Times New Roman"/>
          <w:b/>
          <w:bCs/>
          <w:szCs w:val="24"/>
        </w:rPr>
        <w:t xml:space="preserve">postrojenja </w:t>
      </w:r>
      <w:r w:rsidR="009B3790" w:rsidRPr="00144309">
        <w:rPr>
          <w:rFonts w:eastAsiaTheme="minorHAnsi" w:cs="Times New Roman"/>
          <w:b/>
          <w:bCs/>
          <w:szCs w:val="24"/>
        </w:rPr>
        <w:t>za</w:t>
      </w:r>
      <w:r w:rsidR="00CA7B16" w:rsidRPr="00144309">
        <w:rPr>
          <w:rFonts w:eastAsiaTheme="minorHAnsi" w:cs="Times New Roman"/>
          <w:bCs/>
          <w:szCs w:val="24"/>
        </w:rPr>
        <w:t xml:space="preserve"> </w:t>
      </w:r>
      <w:r w:rsidR="00CA7B16" w:rsidRPr="00144309">
        <w:rPr>
          <w:rFonts w:eastAsiaTheme="minorHAnsi" w:cs="Times New Roman"/>
          <w:b/>
          <w:bCs/>
          <w:szCs w:val="24"/>
        </w:rPr>
        <w:t xml:space="preserve">sortiranje isključivo </w:t>
      </w:r>
      <w:r w:rsidR="009F0124" w:rsidRPr="00144309">
        <w:rPr>
          <w:rStyle w:val="Bodytext285pt"/>
          <w:rFonts w:ascii="Gill Sans MT" w:eastAsiaTheme="minorHAnsi" w:hAnsi="Gill Sans MT"/>
          <w:b/>
          <w:color w:val="auto"/>
          <w:sz w:val="24"/>
          <w:szCs w:val="24"/>
          <w:lang w:val="hr-HR"/>
        </w:rPr>
        <w:t xml:space="preserve">odvojeno </w:t>
      </w:r>
      <w:r w:rsidR="00B8442A" w:rsidRPr="00144309">
        <w:rPr>
          <w:rStyle w:val="Bodytext285pt"/>
          <w:rFonts w:ascii="Gill Sans MT" w:eastAsiaTheme="minorHAnsi" w:hAnsi="Gill Sans MT"/>
          <w:b/>
          <w:color w:val="auto"/>
          <w:sz w:val="24"/>
          <w:szCs w:val="24"/>
          <w:lang w:val="hr-HR"/>
        </w:rPr>
        <w:t xml:space="preserve">sakupljenog </w:t>
      </w:r>
      <w:r w:rsidR="00C11EB1" w:rsidRPr="00144309">
        <w:rPr>
          <w:rStyle w:val="Bodytext285pt"/>
          <w:rFonts w:ascii="Gill Sans MT" w:eastAsiaTheme="minorHAnsi" w:hAnsi="Gill Sans MT"/>
          <w:b/>
          <w:color w:val="auto"/>
          <w:sz w:val="24"/>
          <w:szCs w:val="24"/>
          <w:lang w:val="hr-HR"/>
        </w:rPr>
        <w:t xml:space="preserve">otpadnog </w:t>
      </w:r>
      <w:r w:rsidR="009F0124" w:rsidRPr="00144309">
        <w:rPr>
          <w:rStyle w:val="Bodytext285pt"/>
          <w:rFonts w:ascii="Gill Sans MT" w:eastAsiaTheme="minorHAnsi" w:hAnsi="Gill Sans MT"/>
          <w:b/>
          <w:color w:val="auto"/>
          <w:sz w:val="24"/>
          <w:szCs w:val="24"/>
          <w:lang w:val="hr-HR"/>
        </w:rPr>
        <w:t xml:space="preserve">papira, kartona, metala, plastike i </w:t>
      </w:r>
      <w:r w:rsidR="00B8442A" w:rsidRPr="00144309">
        <w:rPr>
          <w:rStyle w:val="Bodytext285pt"/>
          <w:rFonts w:ascii="Gill Sans MT" w:eastAsiaTheme="minorHAnsi" w:hAnsi="Gill Sans MT"/>
          <w:b/>
          <w:color w:val="auto"/>
          <w:sz w:val="24"/>
          <w:szCs w:val="24"/>
          <w:lang w:val="hr-HR"/>
        </w:rPr>
        <w:t>drugih materijala</w:t>
      </w:r>
      <w:r w:rsidR="00B8442A" w:rsidRPr="00144309">
        <w:rPr>
          <w:rStyle w:val="Bodytext285pt"/>
          <w:rFonts w:ascii="Gill Sans MT" w:eastAsiaTheme="minorHAnsi" w:hAnsi="Gill Sans MT"/>
          <w:color w:val="auto"/>
          <w:sz w:val="24"/>
          <w:szCs w:val="24"/>
          <w:lang w:val="hr-HR"/>
        </w:rPr>
        <w:t xml:space="preserve"> </w:t>
      </w:r>
      <w:r w:rsidR="009F0124" w:rsidRPr="00144309">
        <w:rPr>
          <w:rStyle w:val="Bodytext285pt"/>
          <w:rFonts w:ascii="Gill Sans MT" w:eastAsiaTheme="minorHAnsi" w:hAnsi="Gill Sans MT"/>
          <w:color w:val="auto"/>
          <w:sz w:val="24"/>
          <w:szCs w:val="24"/>
          <w:lang w:val="hr-HR"/>
        </w:rPr>
        <w:t>(u daljnjem tekstu: postrojenja za sortiranje</w:t>
      </w:r>
      <w:r w:rsidR="00705069" w:rsidRPr="00144309">
        <w:rPr>
          <w:rStyle w:val="Bodytext285pt"/>
          <w:rFonts w:ascii="Gill Sans MT" w:eastAsiaTheme="minorHAnsi" w:hAnsi="Gill Sans MT"/>
          <w:color w:val="auto"/>
          <w:sz w:val="24"/>
          <w:szCs w:val="24"/>
          <w:lang w:val="hr-HR"/>
        </w:rPr>
        <w:t xml:space="preserve"> </w:t>
      </w:r>
      <w:r w:rsidR="00B61039" w:rsidRPr="00144309">
        <w:rPr>
          <w:rStyle w:val="Bodytext285pt"/>
          <w:rFonts w:ascii="Gill Sans MT" w:eastAsiaTheme="minorHAnsi" w:hAnsi="Gill Sans MT"/>
          <w:color w:val="auto"/>
          <w:sz w:val="24"/>
          <w:szCs w:val="24"/>
          <w:lang w:val="hr-HR"/>
        </w:rPr>
        <w:t xml:space="preserve">odvojeno </w:t>
      </w:r>
      <w:r w:rsidR="00B8442A" w:rsidRPr="00144309">
        <w:rPr>
          <w:rStyle w:val="Bodytext285pt"/>
          <w:rFonts w:ascii="Gill Sans MT" w:eastAsiaTheme="minorHAnsi" w:hAnsi="Gill Sans MT"/>
          <w:color w:val="auto"/>
          <w:sz w:val="24"/>
          <w:szCs w:val="24"/>
          <w:lang w:val="hr-HR"/>
        </w:rPr>
        <w:t xml:space="preserve">sakupljenog </w:t>
      </w:r>
      <w:r w:rsidR="00705069" w:rsidRPr="00144309">
        <w:rPr>
          <w:rStyle w:val="Bodytext285pt"/>
          <w:rFonts w:ascii="Gill Sans MT" w:eastAsiaTheme="minorHAnsi" w:hAnsi="Gill Sans MT"/>
          <w:color w:val="auto"/>
          <w:sz w:val="24"/>
          <w:szCs w:val="24"/>
          <w:lang w:val="hr-HR"/>
        </w:rPr>
        <w:t xml:space="preserve">komunalnog </w:t>
      </w:r>
      <w:r w:rsidR="00705069" w:rsidRPr="006649E9">
        <w:rPr>
          <w:bCs/>
        </w:rPr>
        <w:t>otpada</w:t>
      </w:r>
      <w:r w:rsidR="00CE1784" w:rsidRPr="006649E9">
        <w:rPr>
          <w:bCs/>
        </w:rPr>
        <w:t xml:space="preserve"> </w:t>
      </w:r>
      <w:r w:rsidR="00B1290F">
        <w:rPr>
          <w:bCs/>
        </w:rPr>
        <w:t xml:space="preserve">tj. </w:t>
      </w:r>
      <w:r w:rsidR="00CE1784" w:rsidRPr="006649E9">
        <w:rPr>
          <w:bCs/>
        </w:rPr>
        <w:t>p</w:t>
      </w:r>
      <w:r w:rsidR="00CE1784" w:rsidRPr="006649E9">
        <w:rPr>
          <w:rFonts w:eastAsiaTheme="minorHAnsi" w:cs="Times New Roman"/>
          <w:bCs/>
          <w:szCs w:val="24"/>
        </w:rPr>
        <w:t xml:space="preserve">ostrojenja za sortiranje odvojeno prikupljenih suhih </w:t>
      </w:r>
      <w:proofErr w:type="spellStart"/>
      <w:r w:rsidR="00CE1784" w:rsidRPr="006649E9">
        <w:rPr>
          <w:rFonts w:eastAsiaTheme="minorHAnsi" w:cs="Times New Roman"/>
          <w:bCs/>
          <w:szCs w:val="24"/>
        </w:rPr>
        <w:t>reciklata</w:t>
      </w:r>
      <w:proofErr w:type="spellEnd"/>
      <w:r w:rsidR="00B1290F">
        <w:rPr>
          <w:rFonts w:eastAsiaTheme="minorHAnsi" w:cs="Times New Roman"/>
          <w:bCs/>
          <w:szCs w:val="24"/>
        </w:rPr>
        <w:t>)</w:t>
      </w:r>
      <w:r w:rsidRPr="00825240">
        <w:rPr>
          <w:rFonts w:eastAsiaTheme="minorHAnsi" w:cs="Times New Roman"/>
          <w:bCs/>
          <w:szCs w:val="24"/>
        </w:rPr>
        <w:t xml:space="preserve"> </w:t>
      </w:r>
      <w:r w:rsidRPr="00144309">
        <w:rPr>
          <w:rFonts w:eastAsiaTheme="minorHAnsi" w:cs="Times New Roman"/>
          <w:bCs/>
          <w:szCs w:val="24"/>
        </w:rPr>
        <w:t>dodjelom bespovratnih sredstava iz NPOO-a.</w:t>
      </w:r>
    </w:p>
    <w:p w14:paraId="41B94FB7" w14:textId="7818D562" w:rsidR="001B0573" w:rsidRPr="00144309" w:rsidRDefault="00240FF8" w:rsidP="001565D5">
      <w:pPr>
        <w:spacing w:after="120" w:line="240" w:lineRule="auto"/>
        <w:jc w:val="both"/>
        <w:rPr>
          <w:rFonts w:eastAsiaTheme="minorHAnsi" w:cs="Times New Roman"/>
          <w:bCs/>
          <w:color w:val="000000"/>
          <w:szCs w:val="24"/>
          <w:lang w:eastAsia="hr-HR"/>
        </w:rPr>
      </w:pPr>
      <w:r w:rsidRPr="00144309">
        <w:rPr>
          <w:rFonts w:eastAsia="Calibri" w:cs="Times New Roman"/>
          <w:szCs w:val="24"/>
          <w:lang w:eastAsia="hr-HR"/>
        </w:rPr>
        <w:t>Bespovratna</w:t>
      </w:r>
      <w:r w:rsidRPr="00144309">
        <w:rPr>
          <w:rFonts w:eastAsiaTheme="minorHAnsi" w:cs="Times New Roman"/>
          <w:bCs/>
          <w:color w:val="000000"/>
          <w:szCs w:val="24"/>
          <w:lang w:eastAsia="hr-HR"/>
        </w:rPr>
        <w:t xml:space="preserve"> sredstva koja će se dodijeliti odabranim prijaviteljima </w:t>
      </w:r>
      <w:r w:rsidR="001B0573" w:rsidRPr="00144309">
        <w:rPr>
          <w:rFonts w:eastAsiaTheme="minorHAnsi" w:cs="Times New Roman"/>
          <w:bCs/>
          <w:color w:val="000000"/>
          <w:szCs w:val="24"/>
          <w:lang w:eastAsia="hr-HR"/>
        </w:rPr>
        <w:t xml:space="preserve">neće se smatrati </w:t>
      </w:r>
      <w:r w:rsidRPr="00144309">
        <w:rPr>
          <w:rFonts w:eastAsiaTheme="minorHAnsi" w:cs="Times New Roman"/>
          <w:bCs/>
          <w:color w:val="000000"/>
          <w:szCs w:val="24"/>
          <w:lang w:eastAsia="hr-HR"/>
        </w:rPr>
        <w:t>državnom potporom</w:t>
      </w:r>
      <w:r w:rsidR="001B0573" w:rsidRPr="00144309">
        <w:rPr>
          <w:rFonts w:eastAsiaTheme="minorHAnsi" w:cs="Times New Roman"/>
          <w:bCs/>
          <w:color w:val="000000"/>
          <w:szCs w:val="24"/>
          <w:lang w:eastAsia="hr-HR"/>
        </w:rPr>
        <w:t xml:space="preserve"> </w:t>
      </w:r>
      <w:bookmarkStart w:id="21" w:name="_Hlk26261559"/>
      <w:r w:rsidR="001B0573" w:rsidRPr="00144309">
        <w:rPr>
          <w:rFonts w:eastAsiaTheme="minorHAnsi" w:cs="Times New Roman"/>
          <w:bCs/>
          <w:color w:val="000000"/>
          <w:szCs w:val="24"/>
          <w:lang w:eastAsia="hr-HR"/>
        </w:rPr>
        <w:t>u slučaju ispunj</w:t>
      </w:r>
      <w:r w:rsidR="00C960C3" w:rsidRPr="00144309">
        <w:rPr>
          <w:rFonts w:eastAsiaTheme="minorHAnsi" w:cs="Times New Roman"/>
          <w:bCs/>
          <w:color w:val="000000"/>
          <w:szCs w:val="24"/>
          <w:lang w:eastAsia="hr-HR"/>
        </w:rPr>
        <w:t xml:space="preserve">enja </w:t>
      </w:r>
      <w:r w:rsidR="001B0573" w:rsidRPr="00144309">
        <w:rPr>
          <w:rFonts w:eastAsiaTheme="minorHAnsi" w:cs="Times New Roman"/>
          <w:bCs/>
          <w:color w:val="000000"/>
          <w:szCs w:val="24"/>
          <w:lang w:eastAsia="hr-HR"/>
        </w:rPr>
        <w:t xml:space="preserve">svih zahtjeva navedenih u </w:t>
      </w:r>
      <w:r w:rsidR="00505141" w:rsidRPr="00144309">
        <w:rPr>
          <w:rFonts w:eastAsiaTheme="minorHAnsi" w:cs="Times New Roman"/>
          <w:bCs/>
          <w:color w:val="000000"/>
          <w:szCs w:val="24"/>
          <w:lang w:eastAsia="hr-HR"/>
        </w:rPr>
        <w:t xml:space="preserve">3.2. </w:t>
      </w:r>
      <w:r w:rsidR="00C960C3" w:rsidRPr="00144309">
        <w:rPr>
          <w:rFonts w:eastAsiaTheme="minorHAnsi" w:cs="Times New Roman"/>
          <w:bCs/>
          <w:color w:val="000000"/>
          <w:szCs w:val="24"/>
          <w:lang w:eastAsia="hr-HR"/>
        </w:rPr>
        <w:t>Procjena dodjele bespovratnih sredstava u odnosu na objektivno i pravno određenje državnih potpora (</w:t>
      </w:r>
      <w:hyperlink r:id="rId16" w:history="1">
        <w:r w:rsidR="00C960C3" w:rsidRPr="00144309">
          <w:rPr>
            <w:rFonts w:eastAsiaTheme="minorHAnsi" w:cs="Times New Roman"/>
            <w:bCs/>
            <w:color w:val="000000"/>
            <w:szCs w:val="24"/>
            <w:lang w:eastAsia="hr-HR"/>
          </w:rPr>
          <w:t>članak</w:t>
        </w:r>
        <w:r w:rsidR="00B1290F">
          <w:rPr>
            <w:rFonts w:eastAsiaTheme="minorHAnsi" w:cs="Times New Roman"/>
            <w:bCs/>
            <w:color w:val="000000"/>
            <w:szCs w:val="24"/>
            <w:lang w:eastAsia="hr-HR"/>
          </w:rPr>
          <w:t xml:space="preserve"> </w:t>
        </w:r>
        <w:r w:rsidR="00C960C3" w:rsidRPr="00144309">
          <w:rPr>
            <w:rFonts w:eastAsiaTheme="minorHAnsi" w:cs="Times New Roman"/>
            <w:bCs/>
            <w:color w:val="000000"/>
            <w:szCs w:val="24"/>
            <w:lang w:eastAsia="hr-HR"/>
          </w:rPr>
          <w:t>107. stavka 1.</w:t>
        </w:r>
      </w:hyperlink>
      <w:r w:rsidR="00C960C3" w:rsidRPr="00144309">
        <w:rPr>
          <w:rFonts w:eastAsiaTheme="minorHAnsi" w:cs="Times New Roman"/>
          <w:bCs/>
          <w:color w:val="000000"/>
          <w:szCs w:val="24"/>
          <w:lang w:eastAsia="hr-HR"/>
        </w:rPr>
        <w:t>Ugovora o funkcioniranju Europske unije) ovog poziva.</w:t>
      </w:r>
      <w:r w:rsidR="001504DA" w:rsidRPr="00144309">
        <w:rPr>
          <w:rFonts w:eastAsiaTheme="minorHAnsi" w:cs="Times New Roman"/>
          <w:bCs/>
          <w:color w:val="000000"/>
          <w:szCs w:val="24"/>
          <w:lang w:eastAsia="hr-HR"/>
        </w:rPr>
        <w:t xml:space="preserve"> </w:t>
      </w:r>
      <w:r w:rsidR="009A6D38" w:rsidRPr="00144309">
        <w:rPr>
          <w:rFonts w:eastAsiaTheme="minorHAnsi" w:cs="Times New Roman"/>
          <w:bCs/>
          <w:color w:val="000000"/>
          <w:szCs w:val="24"/>
          <w:lang w:eastAsia="hr-HR"/>
        </w:rPr>
        <w:t>Odabrani prijavitelji (</w:t>
      </w:r>
      <w:r w:rsidR="001D2C6D" w:rsidRPr="00144309">
        <w:rPr>
          <w:rFonts w:eastAsiaTheme="minorHAnsi" w:cs="Times New Roman"/>
          <w:bCs/>
          <w:color w:val="000000"/>
          <w:szCs w:val="24"/>
          <w:lang w:eastAsia="hr-HR"/>
        </w:rPr>
        <w:t xml:space="preserve">i </w:t>
      </w:r>
      <w:r w:rsidR="009A6D38" w:rsidRPr="00144309">
        <w:rPr>
          <w:rFonts w:eastAsiaTheme="minorHAnsi" w:cs="Times New Roman"/>
          <w:bCs/>
          <w:color w:val="000000"/>
          <w:szCs w:val="24"/>
          <w:lang w:eastAsia="hr-HR"/>
        </w:rPr>
        <w:t xml:space="preserve">budući Korisnici) su obvezni pri </w:t>
      </w:r>
      <w:r w:rsidR="001504DA" w:rsidRPr="00144309">
        <w:rPr>
          <w:rFonts w:eastAsiaTheme="minorHAnsi" w:cs="Times New Roman"/>
          <w:bCs/>
          <w:color w:val="000000"/>
          <w:szCs w:val="24"/>
          <w:lang w:eastAsia="hr-HR"/>
        </w:rPr>
        <w:t xml:space="preserve">podnošenju projektnog prijedloga te </w:t>
      </w:r>
      <w:r w:rsidR="009A6D38" w:rsidRPr="00144309">
        <w:rPr>
          <w:rFonts w:eastAsiaTheme="minorHAnsi" w:cs="Times New Roman"/>
          <w:bCs/>
          <w:color w:val="000000"/>
          <w:szCs w:val="24"/>
          <w:lang w:eastAsia="hr-HR"/>
        </w:rPr>
        <w:t>provedbi projekta</w:t>
      </w:r>
      <w:r w:rsidR="000336C7" w:rsidRPr="00144309">
        <w:rPr>
          <w:rFonts w:eastAsiaTheme="minorHAnsi" w:cs="Times New Roman"/>
          <w:bCs/>
          <w:color w:val="000000"/>
          <w:szCs w:val="24"/>
          <w:lang w:eastAsia="hr-HR"/>
        </w:rPr>
        <w:t xml:space="preserve"> </w:t>
      </w:r>
      <w:r w:rsidR="009A6D38" w:rsidRPr="00144309">
        <w:rPr>
          <w:rFonts w:eastAsiaTheme="minorHAnsi" w:cs="Times New Roman"/>
          <w:bCs/>
          <w:color w:val="000000"/>
          <w:szCs w:val="24"/>
          <w:lang w:eastAsia="hr-HR"/>
        </w:rPr>
        <w:t>ispuniti sve zahtjeve naveden</w:t>
      </w:r>
      <w:r w:rsidR="00937623" w:rsidRPr="00144309">
        <w:rPr>
          <w:rFonts w:eastAsiaTheme="minorHAnsi" w:cs="Times New Roman"/>
          <w:bCs/>
          <w:color w:val="000000"/>
          <w:szCs w:val="24"/>
          <w:lang w:eastAsia="hr-HR"/>
        </w:rPr>
        <w:t xml:space="preserve">e </w:t>
      </w:r>
      <w:r w:rsidR="009A6D38" w:rsidRPr="00144309">
        <w:rPr>
          <w:rFonts w:eastAsiaTheme="minorHAnsi" w:cs="Times New Roman"/>
          <w:bCs/>
          <w:color w:val="000000"/>
          <w:szCs w:val="24"/>
          <w:lang w:eastAsia="hr-HR"/>
        </w:rPr>
        <w:t>u ovom pozivu</w:t>
      </w:r>
      <w:r w:rsidR="000336C7" w:rsidRPr="00144309">
        <w:rPr>
          <w:rFonts w:eastAsiaTheme="minorHAnsi" w:cs="Times New Roman"/>
          <w:bCs/>
          <w:color w:val="000000"/>
          <w:szCs w:val="24"/>
          <w:lang w:eastAsia="hr-HR"/>
        </w:rPr>
        <w:t xml:space="preserve"> </w:t>
      </w:r>
      <w:r w:rsidR="001504DA" w:rsidRPr="00144309">
        <w:rPr>
          <w:rFonts w:eastAsiaTheme="minorHAnsi" w:cs="Times New Roman"/>
          <w:bCs/>
          <w:color w:val="000000"/>
          <w:szCs w:val="24"/>
          <w:lang w:eastAsia="hr-HR"/>
        </w:rPr>
        <w:t xml:space="preserve">vezane uz procjenu </w:t>
      </w:r>
      <w:r w:rsidR="000A5DB4" w:rsidRPr="00144309">
        <w:rPr>
          <w:rFonts w:eastAsiaTheme="minorHAnsi" w:cs="Times New Roman"/>
          <w:bCs/>
          <w:color w:val="000000"/>
          <w:szCs w:val="24"/>
          <w:lang w:eastAsia="hr-HR"/>
        </w:rPr>
        <w:t xml:space="preserve">učinka </w:t>
      </w:r>
      <w:r w:rsidR="001504DA" w:rsidRPr="00144309">
        <w:rPr>
          <w:rFonts w:eastAsiaTheme="minorHAnsi" w:cs="Times New Roman"/>
          <w:bCs/>
          <w:color w:val="000000"/>
          <w:szCs w:val="24"/>
          <w:lang w:eastAsia="hr-HR"/>
        </w:rPr>
        <w:t>dodjele bespovratnih sredstava</w:t>
      </w:r>
      <w:r w:rsidR="000A5DB4" w:rsidRPr="00144309">
        <w:rPr>
          <w:rFonts w:eastAsiaTheme="minorHAnsi" w:cs="Times New Roman"/>
          <w:bCs/>
          <w:color w:val="000000"/>
          <w:szCs w:val="24"/>
          <w:lang w:eastAsia="hr-HR"/>
        </w:rPr>
        <w:t xml:space="preserve"> u odnosu na objektivno i pravno određenje državnih potpora (</w:t>
      </w:r>
      <w:hyperlink r:id="rId17" w:history="1">
        <w:r w:rsidR="000A5DB4" w:rsidRPr="00144309">
          <w:rPr>
            <w:rFonts w:eastAsiaTheme="minorHAnsi" w:cs="Times New Roman"/>
            <w:bCs/>
            <w:color w:val="000000"/>
            <w:szCs w:val="24"/>
            <w:lang w:eastAsia="hr-HR"/>
          </w:rPr>
          <w:t>članak107. stavka 1.</w:t>
        </w:r>
      </w:hyperlink>
      <w:r w:rsidR="000A5DB4" w:rsidRPr="00144309">
        <w:rPr>
          <w:rFonts w:eastAsiaTheme="minorHAnsi" w:cs="Times New Roman"/>
          <w:bCs/>
          <w:color w:val="000000"/>
          <w:szCs w:val="24"/>
          <w:lang w:eastAsia="hr-HR"/>
        </w:rPr>
        <w:t>Ugovora o funkcioniranju Europske unije</w:t>
      </w:r>
      <w:r w:rsidR="004023C3" w:rsidRPr="00144309">
        <w:rPr>
          <w:rFonts w:eastAsiaTheme="minorHAnsi" w:cs="Times New Roman"/>
          <w:bCs/>
          <w:color w:val="000000"/>
          <w:szCs w:val="24"/>
          <w:lang w:eastAsia="hr-HR"/>
        </w:rPr>
        <w:t>/</w:t>
      </w:r>
      <w:r w:rsidR="000A5DB4" w:rsidRPr="00144309">
        <w:rPr>
          <w:rFonts w:eastAsiaTheme="minorHAnsi" w:cs="Times New Roman"/>
          <w:bCs/>
          <w:color w:val="000000"/>
          <w:szCs w:val="24"/>
          <w:lang w:eastAsia="hr-HR"/>
        </w:rPr>
        <w:t xml:space="preserve">UFEU) </w:t>
      </w:r>
      <w:r w:rsidR="001504DA" w:rsidRPr="00144309">
        <w:rPr>
          <w:rFonts w:eastAsiaTheme="minorHAnsi" w:cs="Times New Roman"/>
          <w:bCs/>
          <w:color w:val="000000"/>
          <w:szCs w:val="24"/>
          <w:lang w:eastAsia="hr-HR"/>
        </w:rPr>
        <w:t xml:space="preserve">po ovom pozivu </w:t>
      </w:r>
      <w:r w:rsidR="009A6D38" w:rsidRPr="00144309">
        <w:rPr>
          <w:rFonts w:eastAsiaTheme="minorHAnsi" w:cs="Times New Roman"/>
          <w:bCs/>
          <w:color w:val="000000"/>
          <w:szCs w:val="24"/>
          <w:lang w:eastAsia="hr-HR"/>
        </w:rPr>
        <w:t>jer u slučaju neispunj</w:t>
      </w:r>
      <w:r w:rsidR="00C960C3" w:rsidRPr="00144309">
        <w:rPr>
          <w:rFonts w:eastAsiaTheme="minorHAnsi" w:cs="Times New Roman"/>
          <w:bCs/>
          <w:color w:val="000000"/>
          <w:szCs w:val="24"/>
          <w:lang w:eastAsia="hr-HR"/>
        </w:rPr>
        <w:t>enja</w:t>
      </w:r>
      <w:r w:rsidR="009A6D38" w:rsidRPr="00144309">
        <w:rPr>
          <w:rFonts w:eastAsiaTheme="minorHAnsi" w:cs="Times New Roman"/>
          <w:bCs/>
          <w:color w:val="000000"/>
          <w:szCs w:val="24"/>
          <w:lang w:eastAsia="hr-HR"/>
        </w:rPr>
        <w:t xml:space="preserve"> svih zahtjeva dodijeljena bespovratna sredstva će </w:t>
      </w:r>
      <w:r w:rsidR="00C960C3" w:rsidRPr="00144309">
        <w:rPr>
          <w:rFonts w:eastAsiaTheme="minorHAnsi" w:cs="Times New Roman"/>
          <w:bCs/>
          <w:color w:val="000000"/>
          <w:szCs w:val="24"/>
          <w:lang w:eastAsia="hr-HR"/>
        </w:rPr>
        <w:t xml:space="preserve">se smatrati </w:t>
      </w:r>
      <w:r w:rsidR="009A6D38" w:rsidRPr="00144309">
        <w:rPr>
          <w:rFonts w:eastAsiaTheme="minorHAnsi" w:cs="Times New Roman"/>
          <w:bCs/>
          <w:color w:val="000000"/>
          <w:szCs w:val="24"/>
          <w:lang w:eastAsia="hr-HR"/>
        </w:rPr>
        <w:t>nezakoni</w:t>
      </w:r>
      <w:r w:rsidR="00C960C3" w:rsidRPr="00144309">
        <w:rPr>
          <w:rFonts w:eastAsiaTheme="minorHAnsi" w:cs="Times New Roman"/>
          <w:bCs/>
          <w:color w:val="000000"/>
          <w:szCs w:val="24"/>
          <w:lang w:eastAsia="hr-HR"/>
        </w:rPr>
        <w:t>tom državnom potporom</w:t>
      </w:r>
      <w:r w:rsidR="000A5DB4" w:rsidRPr="00144309">
        <w:rPr>
          <w:rFonts w:eastAsiaTheme="minorHAnsi" w:cs="Times New Roman"/>
          <w:bCs/>
          <w:color w:val="000000"/>
          <w:szCs w:val="24"/>
          <w:lang w:eastAsia="hr-HR"/>
        </w:rPr>
        <w:t xml:space="preserve"> koja podliježe povratu dodijeljenih sredstava.</w:t>
      </w:r>
    </w:p>
    <w:p w14:paraId="7D33EE74" w14:textId="443B29B2" w:rsidR="00A97142" w:rsidRPr="006649E9" w:rsidRDefault="006B2E46" w:rsidP="001565D5">
      <w:pPr>
        <w:spacing w:after="120" w:line="240" w:lineRule="auto"/>
        <w:jc w:val="both"/>
        <w:rPr>
          <w:color w:val="000000"/>
          <w:szCs w:val="24"/>
        </w:rPr>
      </w:pPr>
      <w:r w:rsidRPr="00144309">
        <w:rPr>
          <w:rFonts w:eastAsia="Calibri" w:cs="Times New Roman"/>
          <w:szCs w:val="24"/>
          <w:lang w:eastAsia="hr-HR"/>
        </w:rPr>
        <w:t>P</w:t>
      </w:r>
      <w:r w:rsidR="00240FF8" w:rsidRPr="00144309">
        <w:rPr>
          <w:rFonts w:eastAsia="Calibri" w:cs="Times New Roman"/>
          <w:szCs w:val="24"/>
          <w:lang w:eastAsia="hr-HR"/>
        </w:rPr>
        <w:t>redviđeno</w:t>
      </w:r>
      <w:r w:rsidR="000336C7" w:rsidRPr="00144309">
        <w:rPr>
          <w:rFonts w:eastAsiaTheme="minorHAnsi" w:cs="Times New Roman"/>
          <w:bCs/>
          <w:szCs w:val="24"/>
          <w:lang w:eastAsia="hr-HR"/>
        </w:rPr>
        <w:t xml:space="preserve"> </w:t>
      </w:r>
      <w:r w:rsidRPr="00144309">
        <w:rPr>
          <w:rFonts w:eastAsiaTheme="minorHAnsi" w:cs="Times New Roman"/>
          <w:bCs/>
          <w:szCs w:val="24"/>
          <w:lang w:eastAsia="hr-HR"/>
        </w:rPr>
        <w:t xml:space="preserve">je </w:t>
      </w:r>
      <w:r w:rsidR="00240FF8" w:rsidRPr="00144309">
        <w:rPr>
          <w:rFonts w:eastAsiaTheme="minorHAnsi" w:cs="Times New Roman"/>
          <w:bCs/>
          <w:szCs w:val="24"/>
          <w:lang w:eastAsia="hr-HR"/>
        </w:rPr>
        <w:t>poticati prije spomenute aktivnosti koje su ekonomski opravdane i održive, tj. izgrađena</w:t>
      </w:r>
      <w:r w:rsidR="009F0124" w:rsidRPr="00144309">
        <w:rPr>
          <w:rFonts w:eastAsiaTheme="minorHAnsi" w:cs="Times New Roman"/>
          <w:bCs/>
          <w:szCs w:val="24"/>
          <w:lang w:eastAsia="hr-HR"/>
        </w:rPr>
        <w:t xml:space="preserve"> i/</w:t>
      </w:r>
      <w:r w:rsidR="00240FF8" w:rsidRPr="00144309">
        <w:rPr>
          <w:rFonts w:eastAsiaTheme="minorHAnsi" w:cs="Times New Roman"/>
          <w:bCs/>
          <w:szCs w:val="24"/>
          <w:lang w:eastAsia="hr-HR"/>
        </w:rPr>
        <w:t>ili opremljena postrojenja mogu ostvariti pozitivnu ili nultu operativnu dobit</w:t>
      </w:r>
      <w:r w:rsidR="000336C7" w:rsidRPr="00144309">
        <w:rPr>
          <w:rFonts w:eastAsiaTheme="minorHAnsi" w:cs="Times New Roman"/>
          <w:bCs/>
          <w:szCs w:val="24"/>
          <w:lang w:eastAsia="hr-HR"/>
        </w:rPr>
        <w:t xml:space="preserve"> </w:t>
      </w:r>
      <w:r w:rsidR="00240FF8" w:rsidRPr="00144309">
        <w:rPr>
          <w:rFonts w:eastAsiaTheme="minorHAnsi" w:cs="Times New Roman"/>
          <w:bCs/>
          <w:szCs w:val="24"/>
          <w:lang w:eastAsia="hr-HR"/>
        </w:rPr>
        <w:t>tijekom ekonom</w:t>
      </w:r>
      <w:r w:rsidR="00240FF8" w:rsidRPr="00144309">
        <w:rPr>
          <w:rFonts w:eastAsiaTheme="minorHAnsi" w:cs="Times New Roman"/>
          <w:bCs/>
          <w:color w:val="000000"/>
          <w:szCs w:val="24"/>
        </w:rPr>
        <w:t>s</w:t>
      </w:r>
      <w:r w:rsidR="00240FF8" w:rsidRPr="00144309">
        <w:rPr>
          <w:rFonts w:eastAsiaTheme="minorHAnsi" w:cs="Times New Roman"/>
          <w:bCs/>
          <w:szCs w:val="24"/>
          <w:lang w:eastAsia="hr-HR"/>
        </w:rPr>
        <w:t xml:space="preserve">kog trajanja ulaganja. </w:t>
      </w:r>
      <w:r w:rsidR="00A97142" w:rsidRPr="00144309">
        <w:rPr>
          <w:rFonts w:eastAsiaTheme="minorHAnsi" w:cs="Times New Roman"/>
          <w:bCs/>
          <w:szCs w:val="24"/>
          <w:lang w:eastAsia="hr-HR"/>
        </w:rPr>
        <w:t>O</w:t>
      </w:r>
      <w:r w:rsidR="00A97142" w:rsidRPr="00144309">
        <w:rPr>
          <w:color w:val="000000"/>
          <w:szCs w:val="24"/>
        </w:rPr>
        <w:t>perativna dobit znači razlika između diskontiranih prihoda i diskontiranih operativnih troškova tijekom ekonomskog trajanja ulaganja ako je ta razlika pozitivna. Ti operativni troškovi obuhvaćaju troškove kao što su troškovi osoblja, materijala, ugovorenih usluga, komunikacije, energije, održavanja, najma i administrativni troškovi itd., no isključuju troškove amortizacije i troškove financiranja ako su oni obuhvaćeni potporama za ulaganje.</w:t>
      </w:r>
    </w:p>
    <w:p w14:paraId="4C4FC336" w14:textId="77777777" w:rsidR="006B2E46" w:rsidRPr="006649E9" w:rsidRDefault="00240FF8" w:rsidP="001565D5">
      <w:pPr>
        <w:spacing w:after="120" w:line="240" w:lineRule="auto"/>
        <w:jc w:val="both"/>
        <w:rPr>
          <w:color w:val="000000"/>
          <w:szCs w:val="24"/>
        </w:rPr>
      </w:pPr>
      <w:r w:rsidRPr="006649E9">
        <w:rPr>
          <w:color w:val="000000"/>
          <w:szCs w:val="24"/>
        </w:rPr>
        <w:t xml:space="preserve">U pozivu </w:t>
      </w:r>
      <w:r w:rsidR="009F644F" w:rsidRPr="006649E9">
        <w:rPr>
          <w:color w:val="000000"/>
          <w:szCs w:val="24"/>
        </w:rPr>
        <w:t xml:space="preserve">su </w:t>
      </w:r>
      <w:r w:rsidR="006B2E46" w:rsidRPr="006649E9">
        <w:rPr>
          <w:color w:val="000000"/>
          <w:szCs w:val="24"/>
        </w:rPr>
        <w:t xml:space="preserve">koriste </w:t>
      </w:r>
      <w:r w:rsidRPr="006649E9">
        <w:rPr>
          <w:color w:val="000000"/>
          <w:szCs w:val="24"/>
        </w:rPr>
        <w:t>pojmovi</w:t>
      </w:r>
      <w:r w:rsidR="006B2E46" w:rsidRPr="006649E9">
        <w:rPr>
          <w:color w:val="000000"/>
          <w:szCs w:val="24"/>
        </w:rPr>
        <w:t xml:space="preserve"> koji imaju slijedeće značenje:</w:t>
      </w:r>
    </w:p>
    <w:p w14:paraId="4089471E" w14:textId="4774790B" w:rsidR="00CE1784" w:rsidRPr="006649E9" w:rsidRDefault="00240FF8" w:rsidP="006649E9">
      <w:pPr>
        <w:spacing w:after="120" w:line="240" w:lineRule="auto"/>
        <w:jc w:val="both"/>
        <w:rPr>
          <w:color w:val="000000"/>
          <w:szCs w:val="24"/>
        </w:rPr>
      </w:pPr>
      <w:r w:rsidRPr="006649E9">
        <w:rPr>
          <w:color w:val="000000"/>
          <w:szCs w:val="24"/>
        </w:rPr>
        <w:t xml:space="preserve">Postrojenje za sortiranje odvojeno </w:t>
      </w:r>
      <w:r w:rsidR="007861DE" w:rsidRPr="006649E9">
        <w:rPr>
          <w:color w:val="000000"/>
          <w:szCs w:val="24"/>
        </w:rPr>
        <w:t>sakupljenog o</w:t>
      </w:r>
      <w:r w:rsidRPr="006649E9">
        <w:rPr>
          <w:color w:val="000000"/>
          <w:szCs w:val="24"/>
        </w:rPr>
        <w:t>tpada (</w:t>
      </w:r>
      <w:proofErr w:type="spellStart"/>
      <w:r w:rsidRPr="006649E9">
        <w:rPr>
          <w:color w:val="000000"/>
          <w:szCs w:val="24"/>
        </w:rPr>
        <w:t>sortirnica</w:t>
      </w:r>
      <w:proofErr w:type="spellEnd"/>
      <w:r w:rsidRPr="006649E9">
        <w:rPr>
          <w:color w:val="000000"/>
          <w:szCs w:val="24"/>
        </w:rPr>
        <w:t>) je građevina za gospodarenje otpadom namijenjena razvrstavanju, mehaničkoj obradi i skladištenju odvojeno</w:t>
      </w:r>
      <w:r w:rsidR="00321E7C" w:rsidRPr="006649E9">
        <w:rPr>
          <w:color w:val="000000"/>
          <w:szCs w:val="24"/>
        </w:rPr>
        <w:t xml:space="preserve"> sakupljenog </w:t>
      </w:r>
      <w:r w:rsidRPr="006649E9">
        <w:rPr>
          <w:color w:val="000000"/>
          <w:szCs w:val="24"/>
        </w:rPr>
        <w:t>komunalnog otpada</w:t>
      </w:r>
      <w:r w:rsidR="00832C65" w:rsidRPr="006649E9">
        <w:rPr>
          <w:color w:val="000000"/>
          <w:szCs w:val="24"/>
        </w:rPr>
        <w:t>.</w:t>
      </w:r>
      <w:r w:rsidRPr="006649E9">
        <w:rPr>
          <w:color w:val="000000"/>
          <w:szCs w:val="24"/>
        </w:rPr>
        <w:t xml:space="preserve"> </w:t>
      </w:r>
      <w:r w:rsidR="00832C65" w:rsidRPr="006649E9">
        <w:rPr>
          <w:color w:val="000000"/>
          <w:szCs w:val="24"/>
        </w:rPr>
        <w:t xml:space="preserve">U Planu gospodarenja otpadom Republike Hrvatske </w:t>
      </w:r>
      <w:r w:rsidR="00CE1784" w:rsidRPr="006649E9">
        <w:rPr>
          <w:color w:val="000000"/>
          <w:szCs w:val="24"/>
        </w:rPr>
        <w:t>za razdoblje 2023.-2028. godine (</w:t>
      </w:r>
      <w:r w:rsidR="00603FC8">
        <w:rPr>
          <w:color w:val="000000"/>
          <w:szCs w:val="24"/>
        </w:rPr>
        <w:t xml:space="preserve">PGO RH 2023.-2028.; </w:t>
      </w:r>
      <w:r w:rsidR="00CE1784" w:rsidRPr="006649E9">
        <w:rPr>
          <w:color w:val="000000"/>
          <w:szCs w:val="24"/>
        </w:rPr>
        <w:t xml:space="preserve">NN 84/23) koristi se </w:t>
      </w:r>
      <w:r w:rsidR="00540FF2" w:rsidRPr="006649E9">
        <w:rPr>
          <w:color w:val="000000"/>
          <w:szCs w:val="24"/>
        </w:rPr>
        <w:t xml:space="preserve">i </w:t>
      </w:r>
      <w:r w:rsidR="00CE1784" w:rsidRPr="006649E9">
        <w:rPr>
          <w:color w:val="000000"/>
          <w:szCs w:val="24"/>
        </w:rPr>
        <w:t xml:space="preserve">izraz </w:t>
      </w:r>
      <w:r w:rsidR="00832C65" w:rsidRPr="006649E9">
        <w:rPr>
          <w:color w:val="000000"/>
          <w:szCs w:val="24"/>
        </w:rPr>
        <w:t xml:space="preserve">postrojenja za sortiranje odvojeno prikupljenih suhih </w:t>
      </w:r>
      <w:proofErr w:type="spellStart"/>
      <w:r w:rsidR="00832C65" w:rsidRPr="006649E9">
        <w:rPr>
          <w:color w:val="000000"/>
          <w:szCs w:val="24"/>
        </w:rPr>
        <w:t>reciklata</w:t>
      </w:r>
      <w:proofErr w:type="spellEnd"/>
      <w:r w:rsidR="00CE1784" w:rsidRPr="006649E9">
        <w:rPr>
          <w:color w:val="000000"/>
          <w:szCs w:val="24"/>
        </w:rPr>
        <w:t>.</w:t>
      </w:r>
      <w:r w:rsidR="005279DC" w:rsidRPr="006649E9">
        <w:rPr>
          <w:color w:val="000000"/>
          <w:szCs w:val="24"/>
        </w:rPr>
        <w:t xml:space="preserve"> U </w:t>
      </w:r>
      <w:r w:rsidR="006649E9">
        <w:rPr>
          <w:color w:val="000000"/>
          <w:szCs w:val="24"/>
        </w:rPr>
        <w:t>PGO RH</w:t>
      </w:r>
      <w:r w:rsidR="005279DC" w:rsidRPr="006649E9">
        <w:rPr>
          <w:color w:val="000000"/>
          <w:szCs w:val="24"/>
        </w:rPr>
        <w:t xml:space="preserve"> </w:t>
      </w:r>
      <w:r w:rsidR="00603FC8">
        <w:rPr>
          <w:color w:val="000000"/>
          <w:szCs w:val="24"/>
        </w:rPr>
        <w:t xml:space="preserve">2023.-2028. </w:t>
      </w:r>
      <w:r w:rsidR="005279DC" w:rsidRPr="006649E9">
        <w:rPr>
          <w:color w:val="000000"/>
          <w:szCs w:val="24"/>
        </w:rPr>
        <w:t xml:space="preserve">navodi </w:t>
      </w:r>
      <w:r w:rsidR="00603FC8" w:rsidRPr="006649E9">
        <w:rPr>
          <w:color w:val="000000"/>
          <w:szCs w:val="24"/>
        </w:rPr>
        <w:t>se</w:t>
      </w:r>
      <w:r w:rsidR="00603FC8">
        <w:rPr>
          <w:color w:val="000000"/>
          <w:szCs w:val="24"/>
        </w:rPr>
        <w:t xml:space="preserve"> </w:t>
      </w:r>
      <w:r w:rsidR="006649E9">
        <w:rPr>
          <w:color w:val="000000"/>
          <w:szCs w:val="24"/>
        </w:rPr>
        <w:t xml:space="preserve">i </w:t>
      </w:r>
      <w:r w:rsidR="005279DC" w:rsidRPr="006649E9">
        <w:rPr>
          <w:color w:val="000000"/>
          <w:szCs w:val="24"/>
        </w:rPr>
        <w:t xml:space="preserve">pojam suhi </w:t>
      </w:r>
      <w:proofErr w:type="spellStart"/>
      <w:r w:rsidR="005279DC" w:rsidRPr="006649E9">
        <w:rPr>
          <w:color w:val="000000"/>
          <w:szCs w:val="24"/>
        </w:rPr>
        <w:t>reciklati</w:t>
      </w:r>
      <w:proofErr w:type="spellEnd"/>
      <w:r w:rsidR="005279DC" w:rsidRPr="006649E9">
        <w:rPr>
          <w:color w:val="000000"/>
          <w:szCs w:val="24"/>
        </w:rPr>
        <w:t xml:space="preserve"> - papir, karton, staklo, plastika, metal i dr.</w:t>
      </w:r>
    </w:p>
    <w:p w14:paraId="5B589CAB" w14:textId="581BE225" w:rsidR="00240FF8" w:rsidRPr="00144309" w:rsidRDefault="00240FF8" w:rsidP="00E672E5">
      <w:pPr>
        <w:numPr>
          <w:ilvl w:val="0"/>
          <w:numId w:val="19"/>
        </w:numPr>
        <w:spacing w:after="120" w:line="240" w:lineRule="auto"/>
        <w:ind w:left="425" w:hanging="425"/>
        <w:jc w:val="both"/>
        <w:rPr>
          <w:rFonts w:cs="Times New Roman"/>
          <w:szCs w:val="24"/>
          <w:shd w:val="clear" w:color="auto" w:fill="FFFFFF"/>
        </w:rPr>
      </w:pPr>
      <w:r w:rsidRPr="00144309">
        <w:rPr>
          <w:rFonts w:eastAsia="Times New Roman" w:cs="Times New Roman"/>
          <w:szCs w:val="24"/>
          <w:lang w:eastAsia="hr-HR"/>
        </w:rPr>
        <w:t>Pojam građevina je uređen Zakonom o gradnji (NN</w:t>
      </w:r>
      <w:hyperlink r:id="rId18" w:tgtFrame="_blank" w:history="1">
        <w:r w:rsidRPr="00144309">
          <w:rPr>
            <w:rFonts w:eastAsia="Times New Roman" w:cs="Times New Roman"/>
            <w:szCs w:val="24"/>
            <w:lang w:eastAsia="hr-HR"/>
          </w:rPr>
          <w:t>153/13</w:t>
        </w:r>
      </w:hyperlink>
      <w:r w:rsidRPr="00144309">
        <w:rPr>
          <w:rFonts w:eastAsia="Times New Roman" w:cs="Times New Roman"/>
          <w:szCs w:val="24"/>
          <w:lang w:eastAsia="hr-HR"/>
        </w:rPr>
        <w:t>,</w:t>
      </w:r>
      <w:hyperlink r:id="rId19" w:tgtFrame="_blank" w:history="1">
        <w:r w:rsidRPr="00144309">
          <w:rPr>
            <w:rFonts w:eastAsia="Times New Roman" w:cs="Times New Roman"/>
            <w:szCs w:val="24"/>
            <w:lang w:eastAsia="hr-HR"/>
          </w:rPr>
          <w:t>20/17</w:t>
        </w:r>
      </w:hyperlink>
      <w:r w:rsidRPr="00144309">
        <w:rPr>
          <w:rFonts w:eastAsia="Times New Roman" w:cs="Times New Roman"/>
          <w:szCs w:val="24"/>
          <w:lang w:eastAsia="hr-HR"/>
        </w:rPr>
        <w:t>,</w:t>
      </w:r>
      <w:hyperlink r:id="rId20" w:tgtFrame="_blank" w:history="1">
        <w:r w:rsidRPr="00144309">
          <w:rPr>
            <w:rFonts w:eastAsia="Times New Roman" w:cs="Times New Roman"/>
            <w:szCs w:val="24"/>
            <w:lang w:eastAsia="hr-HR"/>
          </w:rPr>
          <w:t>39/19</w:t>
        </w:r>
      </w:hyperlink>
      <w:r w:rsidRPr="00144309">
        <w:rPr>
          <w:rFonts w:eastAsia="Times New Roman" w:cs="Times New Roman"/>
          <w:szCs w:val="24"/>
          <w:lang w:eastAsia="hr-HR"/>
        </w:rPr>
        <w:t>,</w:t>
      </w:r>
      <w:hyperlink r:id="rId21" w:tgtFrame="_blank" w:history="1">
        <w:r w:rsidRPr="00144309">
          <w:rPr>
            <w:rFonts w:eastAsia="Times New Roman" w:cs="Times New Roman"/>
            <w:szCs w:val="24"/>
            <w:lang w:eastAsia="hr-HR"/>
          </w:rPr>
          <w:t>125/19</w:t>
        </w:r>
      </w:hyperlink>
      <w:r w:rsidRPr="00144309">
        <w:rPr>
          <w:rFonts w:eastAsia="Times New Roman" w:cs="Times New Roman"/>
          <w:szCs w:val="24"/>
          <w:lang w:eastAsia="hr-HR"/>
        </w:rPr>
        <w:t>)</w:t>
      </w:r>
      <w:r w:rsidRPr="00144309">
        <w:rPr>
          <w:rFonts w:cs="Times New Roman"/>
          <w:szCs w:val="24"/>
        </w:rPr>
        <w:t xml:space="preserve"> kao </w:t>
      </w:r>
      <w:r w:rsidRPr="00144309">
        <w:rPr>
          <w:rFonts w:cs="Times New Roman"/>
          <w:szCs w:val="24"/>
          <w:shd w:val="clear" w:color="auto" w:fill="FFFFFF"/>
        </w:rPr>
        <w:t>građenjem nastao i s tlom povezan sklop, izveden od svrhovito povezanih građevnih proizvoda sa ili bez instalacija, sklop s ugrađenim postrojenjem, samostalno postrojenje povezano s tlom ili sklop nastao građenjem.</w:t>
      </w:r>
    </w:p>
    <w:p w14:paraId="717F4607" w14:textId="1FBF92D2" w:rsidR="00240FF8" w:rsidRPr="00144309" w:rsidRDefault="00240FF8" w:rsidP="00E672E5">
      <w:pPr>
        <w:numPr>
          <w:ilvl w:val="0"/>
          <w:numId w:val="19"/>
        </w:numPr>
        <w:spacing w:after="120" w:line="240" w:lineRule="auto"/>
        <w:ind w:left="425" w:hanging="425"/>
        <w:jc w:val="both"/>
        <w:rPr>
          <w:rFonts w:cs="Times New Roman"/>
          <w:szCs w:val="24"/>
          <w:shd w:val="clear" w:color="auto" w:fill="FFFFFF"/>
        </w:rPr>
      </w:pPr>
      <w:r w:rsidRPr="00144309">
        <w:rPr>
          <w:rFonts w:cs="Times New Roman"/>
          <w:iCs/>
          <w:szCs w:val="24"/>
          <w:bdr w:val="none" w:sz="0" w:space="0" w:color="auto" w:frame="1"/>
          <w:shd w:val="clear" w:color="auto" w:fill="FFFFFF"/>
        </w:rPr>
        <w:t>Pojam</w:t>
      </w:r>
      <w:r w:rsidRPr="00144309">
        <w:rPr>
          <w:rFonts w:cs="Times New Roman"/>
          <w:szCs w:val="24"/>
          <w:shd w:val="clear" w:color="auto" w:fill="FFFFFF"/>
        </w:rPr>
        <w:t xml:space="preserve"> postrojenje, rekonstrukcija, nadogradnja i oprema su </w:t>
      </w:r>
      <w:r w:rsidRPr="00144309">
        <w:rPr>
          <w:rFonts w:eastAsia="Times New Roman" w:cs="Times New Roman"/>
          <w:szCs w:val="24"/>
          <w:lang w:eastAsia="hr-HR"/>
        </w:rPr>
        <w:t xml:space="preserve">uređeni Zakonom o gradnji </w:t>
      </w:r>
      <w:r w:rsidRPr="00144309">
        <w:rPr>
          <w:rFonts w:cs="Times New Roman"/>
          <w:szCs w:val="24"/>
          <w:shd w:val="clear" w:color="auto" w:fill="FFFFFF"/>
        </w:rPr>
        <w:t>(NN</w:t>
      </w:r>
      <w:hyperlink r:id="rId22" w:tgtFrame="_blank" w:history="1">
        <w:r w:rsidRPr="00144309">
          <w:rPr>
            <w:rFonts w:cs="Times New Roman"/>
            <w:szCs w:val="24"/>
            <w:shd w:val="clear" w:color="auto" w:fill="FFFFFF"/>
          </w:rPr>
          <w:t>153/13</w:t>
        </w:r>
      </w:hyperlink>
      <w:r w:rsidRPr="00144309">
        <w:rPr>
          <w:rFonts w:cs="Times New Roman"/>
          <w:szCs w:val="24"/>
          <w:shd w:val="clear" w:color="auto" w:fill="FFFFFF"/>
        </w:rPr>
        <w:t>,</w:t>
      </w:r>
      <w:hyperlink r:id="rId23" w:tgtFrame="_blank" w:history="1">
        <w:r w:rsidRPr="00144309">
          <w:rPr>
            <w:rFonts w:cs="Times New Roman"/>
            <w:szCs w:val="24"/>
            <w:shd w:val="clear" w:color="auto" w:fill="FFFFFF"/>
          </w:rPr>
          <w:t>20/17</w:t>
        </w:r>
      </w:hyperlink>
      <w:r w:rsidRPr="00144309">
        <w:rPr>
          <w:rFonts w:cs="Times New Roman"/>
          <w:szCs w:val="24"/>
          <w:shd w:val="clear" w:color="auto" w:fill="FFFFFF"/>
        </w:rPr>
        <w:t>,</w:t>
      </w:r>
      <w:hyperlink r:id="rId24" w:tgtFrame="_blank" w:history="1">
        <w:r w:rsidRPr="00144309">
          <w:rPr>
            <w:rFonts w:cs="Times New Roman"/>
            <w:szCs w:val="24"/>
            <w:shd w:val="clear" w:color="auto" w:fill="FFFFFF"/>
          </w:rPr>
          <w:t>39/19</w:t>
        </w:r>
      </w:hyperlink>
      <w:r w:rsidRPr="00144309">
        <w:rPr>
          <w:rFonts w:cs="Times New Roman"/>
          <w:szCs w:val="24"/>
          <w:shd w:val="clear" w:color="auto" w:fill="FFFFFF"/>
        </w:rPr>
        <w:t>,</w:t>
      </w:r>
      <w:hyperlink r:id="rId25" w:tgtFrame="_blank" w:history="1">
        <w:r w:rsidRPr="00144309">
          <w:rPr>
            <w:rFonts w:cs="Times New Roman"/>
            <w:szCs w:val="24"/>
            <w:shd w:val="clear" w:color="auto" w:fill="FFFFFF"/>
          </w:rPr>
          <w:t>125/19</w:t>
        </w:r>
      </w:hyperlink>
      <w:r w:rsidRPr="00144309">
        <w:rPr>
          <w:rFonts w:cs="Times New Roman"/>
          <w:szCs w:val="24"/>
          <w:shd w:val="clear" w:color="auto" w:fill="FFFFFF"/>
        </w:rPr>
        <w:t>).</w:t>
      </w:r>
    </w:p>
    <w:p w14:paraId="4FF30260" w14:textId="77777777" w:rsidR="00D26B2D" w:rsidRPr="00144309" w:rsidRDefault="00D26B2D" w:rsidP="00FE2254">
      <w:pPr>
        <w:pStyle w:val="Naslov2"/>
      </w:pPr>
      <w:bookmarkStart w:id="22" w:name="_Toc156397691"/>
      <w:r w:rsidRPr="00144309">
        <w:lastRenderedPageBreak/>
        <w:t>Pokazatelji</w:t>
      </w:r>
      <w:bookmarkEnd w:id="22"/>
    </w:p>
    <w:p w14:paraId="38AEFFEE" w14:textId="2CBB72B3" w:rsidR="00240FF8" w:rsidRPr="00144309" w:rsidRDefault="00240FF8" w:rsidP="007C36E6">
      <w:pPr>
        <w:spacing w:after="120" w:line="240" w:lineRule="auto"/>
        <w:jc w:val="both"/>
        <w:rPr>
          <w:rFonts w:eastAsia="Times New Roman" w:cs="Times New Roman"/>
          <w:szCs w:val="24"/>
          <w:lang w:eastAsia="hr-HR"/>
        </w:rPr>
      </w:pPr>
      <w:r w:rsidRPr="00144309">
        <w:rPr>
          <w:rFonts w:eastAsia="Times New Roman" w:cs="Times New Roman"/>
          <w:szCs w:val="24"/>
          <w:lang w:eastAsia="hr-HR"/>
        </w:rPr>
        <w:t xml:space="preserve">Za </w:t>
      </w:r>
      <w:r w:rsidRPr="00144309">
        <w:rPr>
          <w:rFonts w:eastAsia="Calibri" w:cs="Times New Roman"/>
          <w:szCs w:val="24"/>
          <w:lang w:eastAsia="hr-HR"/>
        </w:rPr>
        <w:t>potrebe</w:t>
      </w:r>
      <w:r w:rsidRPr="00144309">
        <w:rPr>
          <w:rFonts w:eastAsia="Times New Roman" w:cs="Times New Roman"/>
          <w:szCs w:val="24"/>
          <w:lang w:eastAsia="hr-HR"/>
        </w:rPr>
        <w:t xml:space="preserve"> praćenja postignuća, prijavitelj je obvezan na razini projektnog prijedloga u Prijavnom obrascu i ostaloj za to predviđenoj dokumentaciji navesti konkretne vrijednosti</w:t>
      </w:r>
      <w:r w:rsidR="000336C7" w:rsidRPr="00144309">
        <w:rPr>
          <w:rFonts w:eastAsia="Times New Roman" w:cs="Times New Roman"/>
          <w:szCs w:val="24"/>
          <w:lang w:eastAsia="hr-HR"/>
        </w:rPr>
        <w:t xml:space="preserve"> </w:t>
      </w:r>
      <w:r w:rsidRPr="00144309">
        <w:rPr>
          <w:rFonts w:eastAsia="Times New Roman" w:cs="Times New Roman"/>
          <w:b/>
          <w:i/>
          <w:szCs w:val="24"/>
          <w:lang w:eastAsia="hr-HR"/>
        </w:rPr>
        <w:t xml:space="preserve">pokazatelja poziva </w:t>
      </w:r>
      <w:r w:rsidRPr="00144309">
        <w:rPr>
          <w:rFonts w:eastAsia="Times New Roman" w:cs="Times New Roman"/>
          <w:szCs w:val="24"/>
          <w:lang w:eastAsia="hr-HR"/>
        </w:rPr>
        <w:t xml:space="preserve">koje će ostvariti svojim projektom. </w:t>
      </w:r>
    </w:p>
    <w:bookmarkEnd w:id="21"/>
    <w:p w14:paraId="2C9D2C3F" w14:textId="77777777" w:rsidR="001504DA" w:rsidRPr="00144309" w:rsidRDefault="00240FF8" w:rsidP="007C36E6">
      <w:pPr>
        <w:spacing w:after="120" w:line="240" w:lineRule="auto"/>
        <w:jc w:val="both"/>
        <w:rPr>
          <w:rFonts w:cs="Times New Roman"/>
          <w:b/>
          <w:i/>
          <w:iCs/>
          <w:szCs w:val="24"/>
        </w:rPr>
      </w:pPr>
      <w:r w:rsidRPr="00144309">
        <w:t xml:space="preserve">Vrijednosti pokazatelja Poziva i pokazatelja na razini projekta pratit će </w:t>
      </w:r>
      <w:r w:rsidR="00694D28" w:rsidRPr="00144309">
        <w:t>MINGOR/NT</w:t>
      </w:r>
      <w:r w:rsidRPr="00144309">
        <w:t xml:space="preserve"> i </w:t>
      </w:r>
      <w:r w:rsidRPr="00144309">
        <w:rPr>
          <w:rFonts w:eastAsia="Calibri" w:cs="Times New Roman"/>
          <w:szCs w:val="24"/>
          <w:lang w:eastAsia="hr-HR"/>
        </w:rPr>
        <w:t>FZOEU</w:t>
      </w:r>
      <w:r w:rsidR="000A5DB4" w:rsidRPr="00144309">
        <w:t xml:space="preserve"> kao PT.</w:t>
      </w:r>
      <w:r w:rsidR="008B58B7" w:rsidRPr="00144309">
        <w:rPr>
          <w:rFonts w:cs="Times New Roman"/>
          <w:b/>
          <w:i/>
          <w:iCs/>
          <w:szCs w:val="24"/>
        </w:rPr>
        <w:tab/>
      </w:r>
    </w:p>
    <w:p w14:paraId="24B73E1C" w14:textId="77777777" w:rsidR="00C22027" w:rsidRPr="00144309" w:rsidRDefault="00240FF8" w:rsidP="007C36E6">
      <w:pPr>
        <w:spacing w:after="120" w:line="240" w:lineRule="auto"/>
        <w:jc w:val="both"/>
        <w:rPr>
          <w:rFonts w:cs="Times New Roman"/>
          <w:b/>
          <w:i/>
          <w:iCs/>
          <w:szCs w:val="24"/>
        </w:rPr>
      </w:pPr>
      <w:r w:rsidRPr="00144309">
        <w:rPr>
          <w:rFonts w:cs="Times New Roman"/>
          <w:b/>
          <w:i/>
          <w:iCs/>
          <w:szCs w:val="24"/>
        </w:rPr>
        <w:t>Tablica 1. Pokazatelji</w:t>
      </w:r>
    </w:p>
    <w:tbl>
      <w:tblPr>
        <w:tblStyle w:val="TableGrid11"/>
        <w:tblW w:w="0" w:type="auto"/>
        <w:tblLook w:val="04A0" w:firstRow="1" w:lastRow="0" w:firstColumn="1" w:lastColumn="0" w:noHBand="0" w:noVBand="1"/>
      </w:tblPr>
      <w:tblGrid>
        <w:gridCol w:w="2122"/>
        <w:gridCol w:w="1275"/>
        <w:gridCol w:w="5665"/>
      </w:tblGrid>
      <w:tr w:rsidR="00C22027" w:rsidRPr="00144309" w14:paraId="0169231E" w14:textId="77777777" w:rsidTr="0055308D">
        <w:tc>
          <w:tcPr>
            <w:tcW w:w="2122" w:type="dxa"/>
            <w:shd w:val="clear" w:color="auto" w:fill="D6F8D7"/>
            <w:vAlign w:val="center"/>
          </w:tcPr>
          <w:p w14:paraId="24D68E1E" w14:textId="77777777" w:rsidR="00C22027" w:rsidRPr="00144309" w:rsidRDefault="00C22027" w:rsidP="007462C5">
            <w:pPr>
              <w:spacing w:after="0" w:line="240" w:lineRule="auto"/>
              <w:jc w:val="center"/>
              <w:rPr>
                <w:rFonts w:eastAsia="Times New Roman" w:cs="Times New Roman"/>
                <w:b/>
                <w:i/>
                <w:szCs w:val="24"/>
              </w:rPr>
            </w:pPr>
            <w:r w:rsidRPr="00144309">
              <w:rPr>
                <w:rFonts w:eastAsia="Times New Roman" w:cs="Times New Roman"/>
                <w:b/>
                <w:i/>
                <w:szCs w:val="24"/>
              </w:rPr>
              <w:t>Pokazatelj Poziva</w:t>
            </w:r>
          </w:p>
        </w:tc>
        <w:tc>
          <w:tcPr>
            <w:tcW w:w="1275" w:type="dxa"/>
            <w:shd w:val="clear" w:color="auto" w:fill="D6F8D7"/>
            <w:vAlign w:val="center"/>
          </w:tcPr>
          <w:p w14:paraId="5616D57C" w14:textId="77777777" w:rsidR="00C22027" w:rsidRPr="00144309" w:rsidRDefault="00C22027" w:rsidP="007462C5">
            <w:pPr>
              <w:spacing w:after="0" w:line="240" w:lineRule="auto"/>
              <w:jc w:val="center"/>
              <w:rPr>
                <w:rFonts w:eastAsia="Times New Roman" w:cs="Times New Roman"/>
                <w:b/>
                <w:i/>
                <w:szCs w:val="24"/>
              </w:rPr>
            </w:pPr>
            <w:r w:rsidRPr="00144309">
              <w:rPr>
                <w:rFonts w:eastAsia="Times New Roman" w:cs="Times New Roman"/>
                <w:b/>
                <w:i/>
                <w:szCs w:val="24"/>
              </w:rPr>
              <w:t>Jedinica mjere</w:t>
            </w:r>
          </w:p>
        </w:tc>
        <w:tc>
          <w:tcPr>
            <w:tcW w:w="5665" w:type="dxa"/>
            <w:shd w:val="clear" w:color="auto" w:fill="D6F8D7"/>
            <w:vAlign w:val="center"/>
          </w:tcPr>
          <w:p w14:paraId="4508E5EA" w14:textId="77777777" w:rsidR="00C22027" w:rsidRPr="00144309" w:rsidRDefault="00C22027" w:rsidP="007462C5">
            <w:pPr>
              <w:spacing w:after="0" w:line="240" w:lineRule="auto"/>
              <w:jc w:val="center"/>
              <w:rPr>
                <w:rFonts w:eastAsia="Times New Roman" w:cs="Times New Roman"/>
                <w:b/>
                <w:i/>
                <w:szCs w:val="24"/>
              </w:rPr>
            </w:pPr>
            <w:r w:rsidRPr="00144309">
              <w:rPr>
                <w:rFonts w:eastAsia="Times New Roman" w:cs="Times New Roman"/>
                <w:b/>
                <w:i/>
                <w:szCs w:val="24"/>
              </w:rPr>
              <w:t>Opis i izvor provjere</w:t>
            </w:r>
          </w:p>
        </w:tc>
      </w:tr>
      <w:tr w:rsidR="00C22027" w:rsidRPr="00FA0C9D" w14:paraId="3970BC19" w14:textId="77777777" w:rsidTr="0055308D">
        <w:tc>
          <w:tcPr>
            <w:tcW w:w="2122" w:type="dxa"/>
            <w:shd w:val="clear" w:color="auto" w:fill="FFFFFF" w:themeFill="background1"/>
            <w:vAlign w:val="center"/>
          </w:tcPr>
          <w:p w14:paraId="3974F8F6" w14:textId="0A0536DC" w:rsidR="00C22027" w:rsidRPr="00FA0C9D" w:rsidRDefault="00CF1BB4" w:rsidP="00185127">
            <w:pPr>
              <w:spacing w:after="60" w:line="240" w:lineRule="auto"/>
              <w:rPr>
                <w:rFonts w:eastAsia="Times New Roman" w:cs="Times New Roman"/>
                <w:b/>
                <w:i/>
                <w:szCs w:val="24"/>
              </w:rPr>
            </w:pPr>
            <w:r w:rsidRPr="00FA0C9D">
              <w:rPr>
                <w:rFonts w:eastAsia="Times New Roman" w:cs="Times New Roman"/>
                <w:i/>
              </w:rPr>
              <w:t xml:space="preserve">Količina </w:t>
            </w:r>
            <w:r w:rsidR="00B61039" w:rsidRPr="00FA0C9D">
              <w:rPr>
                <w:rFonts w:eastAsia="Times New Roman" w:cs="Times New Roman"/>
                <w:i/>
              </w:rPr>
              <w:t xml:space="preserve">odvojeno </w:t>
            </w:r>
            <w:r w:rsidR="00185127" w:rsidRPr="00FA0C9D">
              <w:rPr>
                <w:rFonts w:eastAsia="Times New Roman" w:cs="Times New Roman"/>
                <w:i/>
              </w:rPr>
              <w:t xml:space="preserve">sakupljenog </w:t>
            </w:r>
            <w:r w:rsidR="00B61039" w:rsidRPr="00FA0C9D">
              <w:rPr>
                <w:rFonts w:eastAsia="Times New Roman" w:cs="Times New Roman"/>
                <w:i/>
              </w:rPr>
              <w:t xml:space="preserve">komunalnog </w:t>
            </w:r>
            <w:r w:rsidRPr="00FA0C9D">
              <w:rPr>
                <w:rFonts w:eastAsia="Times New Roman" w:cs="Times New Roman"/>
                <w:i/>
              </w:rPr>
              <w:t>otpada koji će nakon sortiranja biti pripremljen</w:t>
            </w:r>
            <w:r w:rsidR="00C11EB1" w:rsidRPr="00FA0C9D">
              <w:rPr>
                <w:rFonts w:eastAsia="Times New Roman" w:cs="Times New Roman"/>
                <w:i/>
              </w:rPr>
              <w:t>a</w:t>
            </w:r>
            <w:r w:rsidRPr="00FA0C9D">
              <w:rPr>
                <w:rFonts w:eastAsia="Times New Roman" w:cs="Times New Roman"/>
                <w:i/>
              </w:rPr>
              <w:t xml:space="preserve"> za </w:t>
            </w:r>
            <w:r w:rsidR="00185127" w:rsidRPr="00FA0C9D">
              <w:rPr>
                <w:rFonts w:eastAsia="Times New Roman" w:cs="Times New Roman"/>
                <w:i/>
              </w:rPr>
              <w:t>recikliranje</w:t>
            </w:r>
          </w:p>
        </w:tc>
        <w:tc>
          <w:tcPr>
            <w:tcW w:w="1275" w:type="dxa"/>
            <w:shd w:val="clear" w:color="auto" w:fill="FFFFFF" w:themeFill="background1"/>
            <w:vAlign w:val="center"/>
          </w:tcPr>
          <w:p w14:paraId="2B91A1B6" w14:textId="77777777" w:rsidR="000336C7" w:rsidRPr="00FA0C9D" w:rsidRDefault="007B7D45" w:rsidP="007B7D45">
            <w:pPr>
              <w:spacing w:after="0" w:line="240" w:lineRule="auto"/>
              <w:jc w:val="center"/>
              <w:rPr>
                <w:rFonts w:eastAsia="Times New Roman" w:cs="Times New Roman"/>
                <w:i/>
                <w:szCs w:val="24"/>
              </w:rPr>
            </w:pPr>
            <w:r w:rsidRPr="00FA0C9D">
              <w:rPr>
                <w:rFonts w:eastAsia="Times New Roman" w:cs="Times New Roman"/>
                <w:i/>
                <w:szCs w:val="24"/>
              </w:rPr>
              <w:t>t</w:t>
            </w:r>
            <w:r w:rsidR="00AD5A14" w:rsidRPr="00FA0C9D">
              <w:rPr>
                <w:rFonts w:eastAsia="Times New Roman" w:cs="Times New Roman"/>
                <w:i/>
                <w:szCs w:val="24"/>
              </w:rPr>
              <w:t>ona/</w:t>
            </w:r>
          </w:p>
          <w:p w14:paraId="577FBEA6" w14:textId="2E2BF91F" w:rsidR="00C22027" w:rsidRPr="00FA0C9D" w:rsidRDefault="00AD5A14" w:rsidP="000336C7">
            <w:pPr>
              <w:spacing w:after="0" w:line="240" w:lineRule="auto"/>
              <w:jc w:val="center"/>
              <w:rPr>
                <w:rFonts w:eastAsia="Times New Roman" w:cs="Times New Roman"/>
                <w:b/>
                <w:i/>
                <w:szCs w:val="24"/>
              </w:rPr>
            </w:pPr>
            <w:r w:rsidRPr="00FA0C9D">
              <w:rPr>
                <w:rFonts w:eastAsia="Times New Roman" w:cs="Times New Roman"/>
                <w:i/>
                <w:szCs w:val="24"/>
              </w:rPr>
              <w:t>god</w:t>
            </w:r>
            <w:r w:rsidR="000336C7" w:rsidRPr="00FA0C9D">
              <w:rPr>
                <w:rFonts w:eastAsia="Times New Roman" w:cs="Times New Roman"/>
                <w:i/>
                <w:szCs w:val="24"/>
              </w:rPr>
              <w:t>išnje</w:t>
            </w:r>
          </w:p>
        </w:tc>
        <w:tc>
          <w:tcPr>
            <w:tcW w:w="5665" w:type="dxa"/>
            <w:shd w:val="clear" w:color="auto" w:fill="FFFFFF" w:themeFill="background1"/>
            <w:vAlign w:val="center"/>
          </w:tcPr>
          <w:p w14:paraId="5AC1BDF8" w14:textId="4969D45C" w:rsidR="00CF1BB4" w:rsidRPr="00FA0C9D" w:rsidRDefault="00CF1BB4" w:rsidP="00A210FF">
            <w:pPr>
              <w:spacing w:after="120" w:line="240" w:lineRule="auto"/>
              <w:jc w:val="both"/>
              <w:rPr>
                <w:rFonts w:eastAsia="Times New Roman"/>
                <w:i/>
              </w:rPr>
            </w:pPr>
            <w:r w:rsidRPr="00FA0C9D">
              <w:rPr>
                <w:rFonts w:eastAsia="Times New Roman" w:cs="Times New Roman"/>
                <w:i/>
              </w:rPr>
              <w:t xml:space="preserve">Prijavitelj je obvezan u projektnom prijedlogu iskazati količinu otpada koji će nakon sortiranja biti pripremljen za </w:t>
            </w:r>
            <w:r w:rsidR="00185127" w:rsidRPr="00FA0C9D">
              <w:rPr>
                <w:rFonts w:eastAsia="Times New Roman" w:cs="Times New Roman"/>
                <w:i/>
              </w:rPr>
              <w:t>recikliranje</w:t>
            </w:r>
            <w:r w:rsidRPr="00FA0C9D">
              <w:rPr>
                <w:rFonts w:eastAsia="Times New Roman" w:cs="Times New Roman"/>
                <w:i/>
              </w:rPr>
              <w:t>, a koj</w:t>
            </w:r>
            <w:r w:rsidR="00A02B0A" w:rsidRPr="00FA0C9D">
              <w:rPr>
                <w:rFonts w:eastAsia="Times New Roman" w:cs="Times New Roman"/>
                <w:i/>
              </w:rPr>
              <w:t>a</w:t>
            </w:r>
            <w:r w:rsidRPr="00FA0C9D">
              <w:rPr>
                <w:rFonts w:eastAsia="Times New Roman" w:cs="Times New Roman"/>
                <w:i/>
              </w:rPr>
              <w:t xml:space="preserve"> mora iznositi najmanje 50% od </w:t>
            </w:r>
            <w:r w:rsidR="00567778" w:rsidRPr="00FA0C9D">
              <w:rPr>
                <w:rFonts w:eastAsia="Times New Roman" w:cs="Times New Roman"/>
                <w:i/>
              </w:rPr>
              <w:t>ukupne ulazne količine otpada k</w:t>
            </w:r>
            <w:r w:rsidRPr="00FA0C9D">
              <w:rPr>
                <w:rFonts w:eastAsia="Times New Roman" w:cs="Times New Roman"/>
                <w:i/>
              </w:rPr>
              <w:t xml:space="preserve">oja </w:t>
            </w:r>
            <w:r w:rsidR="00567778" w:rsidRPr="00FA0C9D">
              <w:rPr>
                <w:rFonts w:eastAsia="Times New Roman" w:cs="Times New Roman"/>
                <w:i/>
              </w:rPr>
              <w:t xml:space="preserve">je zaprimljena </w:t>
            </w:r>
            <w:r w:rsidRPr="00FA0C9D">
              <w:rPr>
                <w:rFonts w:eastAsia="Times New Roman" w:cs="Times New Roman"/>
                <w:i/>
              </w:rPr>
              <w:t xml:space="preserve">u </w:t>
            </w:r>
            <w:r w:rsidR="009B3790" w:rsidRPr="00FA0C9D">
              <w:rPr>
                <w:rFonts w:eastAsia="Times New Roman" w:cs="Times New Roman"/>
                <w:i/>
              </w:rPr>
              <w:t xml:space="preserve">postrojenje za </w:t>
            </w:r>
            <w:r w:rsidRPr="00FA0C9D">
              <w:rPr>
                <w:rFonts w:eastAsia="Times New Roman" w:cs="Times New Roman"/>
                <w:i/>
              </w:rPr>
              <w:t>sortir</w:t>
            </w:r>
            <w:r w:rsidR="009B3790" w:rsidRPr="00FA0C9D">
              <w:rPr>
                <w:rFonts w:eastAsia="Times New Roman" w:cs="Times New Roman"/>
                <w:i/>
              </w:rPr>
              <w:t xml:space="preserve">anje </w:t>
            </w:r>
            <w:r w:rsidR="00B61039" w:rsidRPr="00FA0C9D">
              <w:rPr>
                <w:rFonts w:eastAsia="Times New Roman" w:cs="Times New Roman"/>
                <w:i/>
              </w:rPr>
              <w:t xml:space="preserve">odvojeno </w:t>
            </w:r>
            <w:r w:rsidR="00185127" w:rsidRPr="00FA0C9D">
              <w:rPr>
                <w:rFonts w:eastAsia="Times New Roman" w:cs="Times New Roman"/>
                <w:i/>
              </w:rPr>
              <w:t xml:space="preserve">sakupljenog </w:t>
            </w:r>
            <w:r w:rsidR="00B61039" w:rsidRPr="00FA0C9D">
              <w:rPr>
                <w:rFonts w:eastAsia="Times New Roman" w:cs="Times New Roman"/>
                <w:i/>
              </w:rPr>
              <w:t>komunaln</w:t>
            </w:r>
            <w:r w:rsidR="009B3790" w:rsidRPr="00FA0C9D">
              <w:rPr>
                <w:rFonts w:eastAsia="Times New Roman" w:cs="Times New Roman"/>
                <w:i/>
              </w:rPr>
              <w:t xml:space="preserve">og </w:t>
            </w:r>
            <w:r w:rsidR="00510436" w:rsidRPr="00FA0C9D">
              <w:rPr>
                <w:rFonts w:eastAsia="Times New Roman" w:cs="Times New Roman"/>
                <w:i/>
              </w:rPr>
              <w:t>otpad</w:t>
            </w:r>
            <w:r w:rsidR="009B3790" w:rsidRPr="00FA0C9D">
              <w:rPr>
                <w:rFonts w:eastAsia="Times New Roman" w:cs="Times New Roman"/>
                <w:i/>
              </w:rPr>
              <w:t>a</w:t>
            </w:r>
            <w:r w:rsidRPr="00FA0C9D">
              <w:rPr>
                <w:rFonts w:eastAsia="Times New Roman"/>
                <w:i/>
              </w:rPr>
              <w:t>.</w:t>
            </w:r>
          </w:p>
          <w:p w14:paraId="55A1C0DD" w14:textId="6800E7A9" w:rsidR="00C22027" w:rsidRPr="00FA0C9D" w:rsidRDefault="00CF1BB4" w:rsidP="00185127">
            <w:pPr>
              <w:spacing w:after="120" w:line="240" w:lineRule="auto"/>
              <w:jc w:val="both"/>
              <w:rPr>
                <w:rFonts w:eastAsia="Times New Roman"/>
              </w:rPr>
            </w:pPr>
            <w:r w:rsidRPr="00FA0C9D">
              <w:rPr>
                <w:rFonts w:eastAsia="Times New Roman"/>
              </w:rPr>
              <w:t>Izvor provjere je</w:t>
            </w:r>
            <w:r w:rsidR="000336C7" w:rsidRPr="00FA0C9D">
              <w:rPr>
                <w:rFonts w:eastAsia="Times New Roman"/>
              </w:rPr>
              <w:t xml:space="preserve"> </w:t>
            </w:r>
            <w:r w:rsidR="002A4D2D" w:rsidRPr="00FA0C9D">
              <w:rPr>
                <w:rFonts w:eastAsia="Times New Roman"/>
              </w:rPr>
              <w:t>I</w:t>
            </w:r>
            <w:r w:rsidRPr="00FA0C9D">
              <w:rPr>
                <w:rFonts w:eastAsia="Times New Roman"/>
              </w:rPr>
              <w:t>zvješće</w:t>
            </w:r>
            <w:r w:rsidR="002A4D2D" w:rsidRPr="00FA0C9D">
              <w:rPr>
                <w:rFonts w:eastAsia="Times New Roman"/>
              </w:rPr>
              <w:t xml:space="preserve"> nakon provedbe projekta</w:t>
            </w:r>
            <w:r w:rsidRPr="00FA0C9D">
              <w:rPr>
                <w:rFonts w:eastAsia="Times New Roman"/>
              </w:rPr>
              <w:t xml:space="preserve"> </w:t>
            </w:r>
            <w:r w:rsidR="002A4D2D" w:rsidRPr="00FA0C9D">
              <w:rPr>
                <w:rFonts w:eastAsia="Times New Roman"/>
              </w:rPr>
              <w:t>za</w:t>
            </w:r>
            <w:r w:rsidRPr="00FA0C9D">
              <w:rPr>
                <w:rFonts w:eastAsia="Times New Roman"/>
              </w:rPr>
              <w:t xml:space="preserve"> prv</w:t>
            </w:r>
            <w:r w:rsidR="002A4D2D" w:rsidRPr="00FA0C9D">
              <w:rPr>
                <w:rFonts w:eastAsia="Times New Roman"/>
              </w:rPr>
              <w:t>u</w:t>
            </w:r>
            <w:r w:rsidRPr="00FA0C9D">
              <w:rPr>
                <w:rFonts w:eastAsia="Times New Roman"/>
              </w:rPr>
              <w:t xml:space="preserve"> pun</w:t>
            </w:r>
            <w:r w:rsidR="002A4D2D" w:rsidRPr="00FA0C9D">
              <w:rPr>
                <w:rFonts w:eastAsia="Times New Roman"/>
              </w:rPr>
              <w:t>u</w:t>
            </w:r>
            <w:r w:rsidRPr="00FA0C9D">
              <w:rPr>
                <w:rFonts w:eastAsia="Times New Roman"/>
              </w:rPr>
              <w:t xml:space="preserve"> kalendarsk</w:t>
            </w:r>
            <w:r w:rsidR="002A4D2D" w:rsidRPr="00FA0C9D">
              <w:rPr>
                <w:rFonts w:eastAsia="Times New Roman"/>
              </w:rPr>
              <w:t>u</w:t>
            </w:r>
            <w:r w:rsidRPr="00FA0C9D">
              <w:rPr>
                <w:rFonts w:eastAsia="Times New Roman"/>
              </w:rPr>
              <w:t xml:space="preserve"> godin</w:t>
            </w:r>
            <w:r w:rsidR="002A4D2D" w:rsidRPr="00FA0C9D">
              <w:rPr>
                <w:rFonts w:eastAsia="Times New Roman"/>
              </w:rPr>
              <w:t>u</w:t>
            </w:r>
            <w:r w:rsidRPr="00FA0C9D" w:rsidDel="00DF1492">
              <w:rPr>
                <w:rFonts w:eastAsia="Times New Roman"/>
              </w:rPr>
              <w:t xml:space="preserve"> </w:t>
            </w:r>
            <w:r w:rsidRPr="00FA0C9D">
              <w:rPr>
                <w:rFonts w:eastAsia="Times New Roman"/>
              </w:rPr>
              <w:t xml:space="preserve">nakon ishođenja </w:t>
            </w:r>
            <w:r w:rsidR="00567778" w:rsidRPr="00FA0C9D">
              <w:rPr>
                <w:rFonts w:eastAsia="Times New Roman"/>
              </w:rPr>
              <w:t>dozvole</w:t>
            </w:r>
            <w:r w:rsidR="00567778" w:rsidRPr="00FA0C9D">
              <w:rPr>
                <w:rFonts w:eastAsia="Times New Roman" w:cs="Times New Roman"/>
              </w:rPr>
              <w:t xml:space="preserve"> za gospodarenje otpadom od strane izabranog upravitelja </w:t>
            </w:r>
            <w:r w:rsidR="00F34678" w:rsidRPr="00FA0C9D">
              <w:rPr>
                <w:rFonts w:eastAsia="Times New Roman" w:cs="Times New Roman"/>
              </w:rPr>
              <w:t>postrojenja za sortiranje</w:t>
            </w:r>
            <w:r w:rsidR="000F06B0" w:rsidRPr="00FA0C9D">
              <w:rPr>
                <w:rFonts w:eastAsia="Times New Roman" w:cs="Times New Roman"/>
              </w:rPr>
              <w:t xml:space="preserve"> odvojeno </w:t>
            </w:r>
            <w:r w:rsidR="00185127" w:rsidRPr="00FA0C9D">
              <w:rPr>
                <w:rFonts w:eastAsia="Times New Roman" w:cs="Times New Roman"/>
              </w:rPr>
              <w:t>sakupljenog k</w:t>
            </w:r>
            <w:r w:rsidR="000F06B0" w:rsidRPr="00FA0C9D">
              <w:rPr>
                <w:rFonts w:eastAsia="Times New Roman" w:cs="Times New Roman"/>
              </w:rPr>
              <w:t>omunalnog otpada</w:t>
            </w:r>
            <w:r w:rsidR="00DB7FAD" w:rsidRPr="00FA0C9D">
              <w:rPr>
                <w:rFonts w:eastAsia="Times New Roman" w:cs="Times New Roman"/>
              </w:rPr>
              <w:t>, a koje sadrži</w:t>
            </w:r>
            <w:r w:rsidR="00C016CC" w:rsidRPr="00FA0C9D">
              <w:rPr>
                <w:rFonts w:eastAsia="Times New Roman" w:cs="Times New Roman"/>
              </w:rPr>
              <w:t xml:space="preserve"> </w:t>
            </w:r>
            <w:r w:rsidR="00567778" w:rsidRPr="00FA0C9D">
              <w:rPr>
                <w:rFonts w:eastAsia="Times New Roman" w:cs="Times New Roman"/>
              </w:rPr>
              <w:t>ispis podataka iz elektroničkog očevidnika o nastanku i tijeku otpada (e-ONTO)</w:t>
            </w:r>
            <w:r w:rsidR="00A210FF" w:rsidRPr="00FA0C9D">
              <w:rPr>
                <w:rFonts w:eastAsia="Times New Roman" w:cs="Times New Roman"/>
              </w:rPr>
              <w:t>.</w:t>
            </w:r>
          </w:p>
        </w:tc>
      </w:tr>
      <w:tr w:rsidR="00C22027" w:rsidRPr="00FA0C9D" w14:paraId="14DCA49F" w14:textId="77777777" w:rsidTr="0055308D">
        <w:tc>
          <w:tcPr>
            <w:tcW w:w="2122" w:type="dxa"/>
            <w:vAlign w:val="center"/>
          </w:tcPr>
          <w:p w14:paraId="34ECCE72" w14:textId="4B901137" w:rsidR="00C22027" w:rsidRPr="00FA0C9D" w:rsidRDefault="00AD5A14" w:rsidP="00185127">
            <w:pPr>
              <w:spacing w:after="0" w:line="240" w:lineRule="auto"/>
              <w:rPr>
                <w:rFonts w:eastAsia="Times New Roman" w:cs="Times New Roman"/>
                <w:i/>
                <w:szCs w:val="24"/>
              </w:rPr>
            </w:pPr>
            <w:r w:rsidRPr="00FA0C9D">
              <w:rPr>
                <w:rFonts w:eastAsia="Times New Roman" w:cs="Times New Roman"/>
                <w:i/>
              </w:rPr>
              <w:t xml:space="preserve">Izgrađeno postrojenje za sortiranje </w:t>
            </w:r>
            <w:r w:rsidR="00B61039" w:rsidRPr="00FA0C9D">
              <w:rPr>
                <w:rFonts w:eastAsia="Times New Roman" w:cs="Times New Roman"/>
                <w:i/>
              </w:rPr>
              <w:t xml:space="preserve">odvojeno </w:t>
            </w:r>
            <w:r w:rsidR="00185127" w:rsidRPr="00FA0C9D">
              <w:rPr>
                <w:rFonts w:eastAsia="Times New Roman" w:cs="Times New Roman"/>
                <w:i/>
              </w:rPr>
              <w:t>sakupljenog</w:t>
            </w:r>
            <w:r w:rsidR="00B61039" w:rsidRPr="00FA0C9D">
              <w:rPr>
                <w:rFonts w:eastAsia="Times New Roman" w:cs="Times New Roman"/>
                <w:i/>
              </w:rPr>
              <w:t xml:space="preserve"> </w:t>
            </w:r>
            <w:r w:rsidRPr="00FA0C9D">
              <w:rPr>
                <w:rFonts w:eastAsia="Times New Roman" w:cs="Times New Roman"/>
                <w:i/>
              </w:rPr>
              <w:t>komunalnog otpada</w:t>
            </w:r>
          </w:p>
        </w:tc>
        <w:tc>
          <w:tcPr>
            <w:tcW w:w="1275" w:type="dxa"/>
            <w:vAlign w:val="center"/>
          </w:tcPr>
          <w:p w14:paraId="7BB8AA33" w14:textId="77777777" w:rsidR="00C22027" w:rsidRPr="00FA0C9D" w:rsidRDefault="00C22027" w:rsidP="007B7D45">
            <w:pPr>
              <w:spacing w:after="0" w:line="240" w:lineRule="auto"/>
              <w:jc w:val="center"/>
              <w:rPr>
                <w:rFonts w:eastAsia="Times New Roman" w:cs="Times New Roman"/>
                <w:i/>
                <w:szCs w:val="24"/>
              </w:rPr>
            </w:pPr>
            <w:r w:rsidRPr="00FA0C9D">
              <w:rPr>
                <w:rFonts w:eastAsia="Times New Roman" w:cs="Times New Roman"/>
                <w:i/>
                <w:szCs w:val="24"/>
              </w:rPr>
              <w:t>broj</w:t>
            </w:r>
          </w:p>
        </w:tc>
        <w:tc>
          <w:tcPr>
            <w:tcW w:w="5665" w:type="dxa"/>
            <w:vAlign w:val="center"/>
          </w:tcPr>
          <w:p w14:paraId="76666EF8" w14:textId="7556F441" w:rsidR="00B61039" w:rsidRPr="00FA0C9D" w:rsidRDefault="00C22027" w:rsidP="0055308D">
            <w:pPr>
              <w:spacing w:after="0" w:line="240" w:lineRule="auto"/>
              <w:jc w:val="both"/>
              <w:rPr>
                <w:rFonts w:eastAsia="Times New Roman" w:cs="Times New Roman"/>
                <w:i/>
                <w:szCs w:val="24"/>
              </w:rPr>
            </w:pPr>
            <w:r w:rsidRPr="00FA0C9D">
              <w:rPr>
                <w:rFonts w:eastAsia="Times New Roman" w:cs="Times New Roman"/>
                <w:i/>
                <w:szCs w:val="24"/>
              </w:rPr>
              <w:t xml:space="preserve">Pokazatelj mjeri broj </w:t>
            </w:r>
            <w:r w:rsidR="00AD5A14" w:rsidRPr="00FA0C9D">
              <w:rPr>
                <w:rFonts w:eastAsia="Times New Roman" w:cs="Times New Roman"/>
                <w:i/>
                <w:szCs w:val="24"/>
              </w:rPr>
              <w:t xml:space="preserve">novih </w:t>
            </w:r>
            <w:r w:rsidRPr="00FA0C9D">
              <w:rPr>
                <w:rFonts w:eastAsia="Times New Roman" w:cs="Times New Roman"/>
                <w:i/>
                <w:szCs w:val="24"/>
              </w:rPr>
              <w:t>izgrađenih postrojenja</w:t>
            </w:r>
            <w:r w:rsidR="005D4B91" w:rsidRPr="00FA0C9D">
              <w:rPr>
                <w:rFonts w:eastAsia="Times New Roman" w:cs="Times New Roman"/>
                <w:i/>
                <w:szCs w:val="24"/>
              </w:rPr>
              <w:t xml:space="preserve"> </w:t>
            </w:r>
            <w:r w:rsidR="00567778" w:rsidRPr="00FA0C9D">
              <w:rPr>
                <w:rFonts w:eastAsia="Times New Roman" w:cs="Times New Roman"/>
                <w:i/>
                <w:szCs w:val="24"/>
              </w:rPr>
              <w:t xml:space="preserve">za sortiranje </w:t>
            </w:r>
            <w:r w:rsidR="00B61039" w:rsidRPr="00FA0C9D">
              <w:rPr>
                <w:rFonts w:eastAsia="Times New Roman" w:cs="Times New Roman"/>
                <w:i/>
                <w:szCs w:val="24"/>
              </w:rPr>
              <w:t xml:space="preserve">odvojeno </w:t>
            </w:r>
            <w:r w:rsidR="00185127" w:rsidRPr="00FA0C9D">
              <w:rPr>
                <w:rFonts w:eastAsia="Times New Roman" w:cs="Times New Roman"/>
                <w:i/>
                <w:szCs w:val="24"/>
              </w:rPr>
              <w:t xml:space="preserve">sakupljenog </w:t>
            </w:r>
            <w:r w:rsidR="00B61039" w:rsidRPr="00FA0C9D">
              <w:rPr>
                <w:rFonts w:eastAsia="Times New Roman" w:cs="Times New Roman"/>
                <w:i/>
                <w:szCs w:val="24"/>
              </w:rPr>
              <w:t>komunalnog otpada.</w:t>
            </w:r>
          </w:p>
          <w:p w14:paraId="52BC1774" w14:textId="5288BD70" w:rsidR="00C22027" w:rsidRPr="00FA0C9D" w:rsidRDefault="00C22027" w:rsidP="00C13137">
            <w:pPr>
              <w:spacing w:after="0"/>
              <w:jc w:val="both"/>
              <w:rPr>
                <w:rFonts w:eastAsia="Times New Roman"/>
              </w:rPr>
            </w:pPr>
            <w:r w:rsidRPr="00FA0C9D">
              <w:rPr>
                <w:rFonts w:eastAsia="Times New Roman" w:cs="Times New Roman"/>
                <w:szCs w:val="24"/>
              </w:rPr>
              <w:t xml:space="preserve">Izvor provjere </w:t>
            </w:r>
            <w:r w:rsidR="007B7D45" w:rsidRPr="00FA0C9D">
              <w:rPr>
                <w:rFonts w:eastAsia="Times New Roman" w:cs="Times New Roman"/>
                <w:szCs w:val="24"/>
              </w:rPr>
              <w:t>je u</w:t>
            </w:r>
            <w:r w:rsidRPr="00FA0C9D">
              <w:rPr>
                <w:rFonts w:eastAsia="Times New Roman" w:cs="Times New Roman"/>
                <w:szCs w:val="24"/>
              </w:rPr>
              <w:t>porabna dozvola za izgrađeno</w:t>
            </w:r>
            <w:r w:rsidR="00AD5A14" w:rsidRPr="00FA0C9D">
              <w:rPr>
                <w:rFonts w:eastAsia="Times New Roman" w:cs="Times New Roman"/>
                <w:szCs w:val="24"/>
              </w:rPr>
              <w:t xml:space="preserve"> </w:t>
            </w:r>
            <w:r w:rsidRPr="00FA0C9D">
              <w:rPr>
                <w:rFonts w:eastAsia="Times New Roman" w:cs="Times New Roman"/>
                <w:szCs w:val="24"/>
              </w:rPr>
              <w:t xml:space="preserve">postrojenje </w:t>
            </w:r>
            <w:r w:rsidR="005D4B91" w:rsidRPr="00FA0C9D">
              <w:rPr>
                <w:rFonts w:eastAsia="Times New Roman" w:cs="Times New Roman"/>
                <w:szCs w:val="24"/>
              </w:rPr>
              <w:t xml:space="preserve">za sortiranje odvojeno </w:t>
            </w:r>
            <w:r w:rsidR="00C13137" w:rsidRPr="00FA0C9D">
              <w:rPr>
                <w:rFonts w:eastAsia="Times New Roman" w:cs="Times New Roman"/>
                <w:szCs w:val="24"/>
              </w:rPr>
              <w:t>sakupljenog</w:t>
            </w:r>
            <w:r w:rsidR="000336C7" w:rsidRPr="00FA0C9D">
              <w:rPr>
                <w:rFonts w:eastAsia="Times New Roman" w:cs="Times New Roman"/>
                <w:szCs w:val="24"/>
              </w:rPr>
              <w:t xml:space="preserve"> </w:t>
            </w:r>
            <w:r w:rsidR="005D4B91" w:rsidRPr="00FA0C9D">
              <w:rPr>
                <w:rFonts w:eastAsia="Times New Roman" w:cs="Times New Roman"/>
                <w:szCs w:val="24"/>
              </w:rPr>
              <w:t>komunalnog otpada</w:t>
            </w:r>
            <w:r w:rsidR="0055308D" w:rsidRPr="00FA0C9D">
              <w:rPr>
                <w:rFonts w:eastAsia="Times New Roman" w:cs="Times New Roman"/>
                <w:szCs w:val="24"/>
              </w:rPr>
              <w:t>.</w:t>
            </w:r>
          </w:p>
        </w:tc>
      </w:tr>
    </w:tbl>
    <w:p w14:paraId="6FA41551" w14:textId="48413B6C" w:rsidR="00240FF8" w:rsidRPr="00FA0C9D" w:rsidRDefault="00D96D22" w:rsidP="006649E9">
      <w:pPr>
        <w:spacing w:before="120" w:after="120" w:line="240" w:lineRule="auto"/>
        <w:jc w:val="both"/>
        <w:rPr>
          <w:rFonts w:cs="Times New Roman"/>
          <w:i/>
          <w:iCs/>
          <w:sz w:val="22"/>
        </w:rPr>
      </w:pPr>
      <w:r w:rsidRPr="00FA0C9D">
        <w:rPr>
          <w:rFonts w:cs="Times New Roman"/>
          <w:i/>
          <w:iCs/>
          <w:sz w:val="22"/>
        </w:rPr>
        <w:t>Napomena:</w:t>
      </w:r>
    </w:p>
    <w:p w14:paraId="20476C49" w14:textId="3F712E95" w:rsidR="00D63AF2" w:rsidRPr="006649E9" w:rsidRDefault="00D96D22" w:rsidP="006649E9">
      <w:pPr>
        <w:spacing w:after="120" w:line="240" w:lineRule="auto"/>
        <w:jc w:val="both"/>
        <w:rPr>
          <w:rFonts w:cs="Times New Roman"/>
          <w:i/>
          <w:iCs/>
          <w:sz w:val="22"/>
        </w:rPr>
      </w:pPr>
      <w:r w:rsidRPr="00FA0C9D">
        <w:rPr>
          <w:rFonts w:eastAsia="Times New Roman" w:cs="Times New Roman"/>
          <w:i/>
          <w:iCs/>
          <w:sz w:val="22"/>
          <w:szCs w:val="20"/>
        </w:rPr>
        <w:t>Količina odvojeno sakupljenog komunalnog otpada koji će nakon sortiranja biti pripremljena za recikliranje u Obrascu 1</w:t>
      </w:r>
      <w:r w:rsidR="006649E9" w:rsidRPr="00FA0C9D">
        <w:rPr>
          <w:rFonts w:eastAsia="Times New Roman" w:cs="Times New Roman"/>
          <w:i/>
          <w:iCs/>
          <w:sz w:val="22"/>
          <w:szCs w:val="20"/>
        </w:rPr>
        <w:t xml:space="preserve"> </w:t>
      </w:r>
      <w:r w:rsidRPr="00FA0C9D">
        <w:rPr>
          <w:rFonts w:eastAsia="Times New Roman" w:cs="Times New Roman"/>
          <w:i/>
          <w:iCs/>
          <w:sz w:val="22"/>
          <w:szCs w:val="20"/>
        </w:rPr>
        <w:t>- Prijavnom obrascu</w:t>
      </w:r>
      <w:r w:rsidR="006649E9" w:rsidRPr="00FA0C9D">
        <w:rPr>
          <w:rFonts w:eastAsia="Times New Roman" w:cs="Times New Roman"/>
          <w:i/>
          <w:iCs/>
          <w:sz w:val="22"/>
          <w:szCs w:val="20"/>
        </w:rPr>
        <w:t>,</w:t>
      </w:r>
      <w:r w:rsidRPr="00FA0C9D">
        <w:rPr>
          <w:rFonts w:eastAsia="Times New Roman" w:cs="Times New Roman"/>
          <w:i/>
          <w:iCs/>
          <w:sz w:val="22"/>
          <w:szCs w:val="20"/>
        </w:rPr>
        <w:t xml:space="preserve"> </w:t>
      </w:r>
      <w:r w:rsidR="00540FF2" w:rsidRPr="00FA0C9D">
        <w:rPr>
          <w:rFonts w:eastAsia="Times New Roman" w:cs="Times New Roman"/>
          <w:i/>
          <w:iCs/>
          <w:sz w:val="22"/>
          <w:szCs w:val="20"/>
        </w:rPr>
        <w:t xml:space="preserve">u dijelu </w:t>
      </w:r>
      <w:r w:rsidR="006649E9" w:rsidRPr="00FA0C9D">
        <w:rPr>
          <w:rFonts w:eastAsia="Times New Roman" w:cs="Times New Roman"/>
          <w:i/>
          <w:iCs/>
          <w:sz w:val="22"/>
          <w:szCs w:val="20"/>
        </w:rPr>
        <w:t xml:space="preserve">Pokazatelji i rezultati, </w:t>
      </w:r>
      <w:r w:rsidRPr="00FA0C9D">
        <w:rPr>
          <w:rFonts w:eastAsia="Times New Roman" w:cs="Times New Roman"/>
          <w:i/>
          <w:iCs/>
          <w:sz w:val="22"/>
          <w:szCs w:val="20"/>
        </w:rPr>
        <w:t xml:space="preserve">uzima </w:t>
      </w:r>
      <w:r w:rsidR="006649E9" w:rsidRPr="00FA0C9D">
        <w:rPr>
          <w:rFonts w:eastAsia="Times New Roman" w:cs="Times New Roman"/>
          <w:i/>
          <w:iCs/>
          <w:sz w:val="22"/>
          <w:szCs w:val="20"/>
        </w:rPr>
        <w:t xml:space="preserve">se </w:t>
      </w:r>
      <w:r w:rsidRPr="00FA0C9D">
        <w:rPr>
          <w:rFonts w:eastAsia="Times New Roman" w:cs="Times New Roman"/>
          <w:i/>
          <w:iCs/>
          <w:sz w:val="22"/>
          <w:szCs w:val="20"/>
        </w:rPr>
        <w:t xml:space="preserve">kao podatak iz </w:t>
      </w:r>
      <w:r w:rsidRPr="00FA0C9D">
        <w:rPr>
          <w:rFonts w:cs="Times New Roman"/>
          <w:i/>
          <w:iCs/>
          <w:sz w:val="22"/>
        </w:rPr>
        <w:t xml:space="preserve">Obrasca 5 </w:t>
      </w:r>
      <w:r w:rsidR="006649E9" w:rsidRPr="00FA0C9D">
        <w:rPr>
          <w:rFonts w:cs="Times New Roman"/>
          <w:i/>
          <w:iCs/>
          <w:sz w:val="22"/>
        </w:rPr>
        <w:t>–</w:t>
      </w:r>
      <w:r w:rsidRPr="00FA0C9D">
        <w:rPr>
          <w:rFonts w:cs="Times New Roman"/>
          <w:i/>
          <w:iCs/>
          <w:sz w:val="22"/>
        </w:rPr>
        <w:t xml:space="preserve"> Pojednostavljena analiza troškova i koristi, radni list </w:t>
      </w:r>
      <w:r w:rsidR="00540FF2" w:rsidRPr="00FA0C9D">
        <w:rPr>
          <w:rFonts w:cs="Times New Roman"/>
          <w:i/>
          <w:iCs/>
          <w:sz w:val="22"/>
        </w:rPr>
        <w:t>Operativni P&amp;T</w:t>
      </w:r>
      <w:r w:rsidR="006A419A" w:rsidRPr="00FA0C9D">
        <w:rPr>
          <w:rFonts w:cs="Times New Roman"/>
          <w:i/>
          <w:iCs/>
          <w:sz w:val="22"/>
        </w:rPr>
        <w:t xml:space="preserve">, stavka Ukupna količina </w:t>
      </w:r>
      <w:r w:rsidR="006649E9" w:rsidRPr="00FA0C9D">
        <w:rPr>
          <w:rFonts w:cs="Times New Roman"/>
          <w:i/>
          <w:iCs/>
          <w:sz w:val="22"/>
        </w:rPr>
        <w:t>(</w:t>
      </w:r>
      <w:r w:rsidR="006A419A" w:rsidRPr="00FA0C9D">
        <w:rPr>
          <w:rFonts w:cs="Times New Roman"/>
          <w:i/>
          <w:iCs/>
          <w:sz w:val="22"/>
        </w:rPr>
        <w:t>t/god</w:t>
      </w:r>
      <w:r w:rsidR="006649E9" w:rsidRPr="00FA0C9D">
        <w:rPr>
          <w:rFonts w:cs="Times New Roman"/>
          <w:i/>
          <w:iCs/>
          <w:sz w:val="22"/>
        </w:rPr>
        <w:t>)</w:t>
      </w:r>
      <w:r w:rsidR="006A419A" w:rsidRPr="00FA0C9D">
        <w:rPr>
          <w:rFonts w:cs="Times New Roman"/>
          <w:i/>
          <w:iCs/>
          <w:sz w:val="22"/>
        </w:rPr>
        <w:t xml:space="preserve"> i to za prvu punu kalendarsku godinu </w:t>
      </w:r>
      <w:r w:rsidR="006A419A" w:rsidRPr="00FA0C9D">
        <w:rPr>
          <w:rFonts w:eastAsia="Times New Roman"/>
          <w:i/>
          <w:iCs/>
          <w:sz w:val="22"/>
          <w:szCs w:val="20"/>
        </w:rPr>
        <w:t xml:space="preserve">nakon ishođenja </w:t>
      </w:r>
      <w:r w:rsidR="006649E9" w:rsidRPr="00FA0C9D">
        <w:rPr>
          <w:rFonts w:eastAsia="Times New Roman"/>
          <w:i/>
          <w:iCs/>
          <w:sz w:val="22"/>
          <w:szCs w:val="20"/>
        </w:rPr>
        <w:t>D</w:t>
      </w:r>
      <w:r w:rsidR="006A419A" w:rsidRPr="00FA0C9D">
        <w:rPr>
          <w:rFonts w:eastAsia="Times New Roman"/>
          <w:i/>
          <w:iCs/>
          <w:sz w:val="22"/>
          <w:szCs w:val="20"/>
        </w:rPr>
        <w:t>ozvole</w:t>
      </w:r>
      <w:r w:rsidR="006A419A" w:rsidRPr="00FA0C9D">
        <w:rPr>
          <w:rFonts w:eastAsia="Times New Roman" w:cs="Times New Roman"/>
          <w:i/>
          <w:iCs/>
          <w:sz w:val="22"/>
          <w:szCs w:val="20"/>
        </w:rPr>
        <w:t xml:space="preserve"> za gospodarenje otpadom od strane izabranog upravitelja postrojenja</w:t>
      </w:r>
      <w:r w:rsidR="00CE0F73">
        <w:rPr>
          <w:rFonts w:eastAsia="Times New Roman" w:cs="Times New Roman"/>
          <w:i/>
          <w:iCs/>
          <w:sz w:val="22"/>
          <w:szCs w:val="20"/>
        </w:rPr>
        <w:t xml:space="preserve"> (datum ishođenja dozvole je početak operativnog rada </w:t>
      </w:r>
      <w:proofErr w:type="spellStart"/>
      <w:r w:rsidR="00CE0F73">
        <w:rPr>
          <w:rFonts w:eastAsia="Times New Roman" w:cs="Times New Roman"/>
          <w:i/>
          <w:iCs/>
          <w:sz w:val="22"/>
          <w:szCs w:val="20"/>
        </w:rPr>
        <w:t>sortirnice</w:t>
      </w:r>
      <w:proofErr w:type="spellEnd"/>
      <w:r w:rsidR="00CE0F73">
        <w:rPr>
          <w:rFonts w:eastAsia="Times New Roman" w:cs="Times New Roman"/>
          <w:i/>
          <w:iCs/>
          <w:sz w:val="22"/>
          <w:szCs w:val="20"/>
        </w:rPr>
        <w:t>)</w:t>
      </w:r>
      <w:r w:rsidR="006A419A" w:rsidRPr="00FA0C9D">
        <w:rPr>
          <w:rFonts w:eastAsia="Times New Roman" w:cs="Times New Roman"/>
          <w:i/>
          <w:iCs/>
          <w:sz w:val="22"/>
          <w:szCs w:val="20"/>
        </w:rPr>
        <w:t>.</w:t>
      </w:r>
    </w:p>
    <w:p w14:paraId="04D2AF0D" w14:textId="62D84E72" w:rsidR="00240FF8" w:rsidRPr="00144309" w:rsidRDefault="00240FF8" w:rsidP="001565D5">
      <w:pPr>
        <w:spacing w:after="0" w:line="240" w:lineRule="auto"/>
        <w:jc w:val="both"/>
        <w:rPr>
          <w:rFonts w:eastAsia="Times New Roman" w:cs="Times New Roman"/>
          <w:szCs w:val="24"/>
          <w:lang w:eastAsia="hr-HR"/>
        </w:rPr>
      </w:pPr>
      <w:r w:rsidRPr="00144309">
        <w:rPr>
          <w:rFonts w:eastAsia="Times New Roman" w:cs="Times New Roman"/>
          <w:szCs w:val="24"/>
          <w:lang w:eastAsia="hr-HR"/>
        </w:rPr>
        <w:t>Pravilima o financijskim korekcijama, člankom 3. i člankom 4. (Prilog</w:t>
      </w:r>
      <w:r w:rsidR="00DB582F" w:rsidRPr="00144309">
        <w:rPr>
          <w:rFonts w:eastAsia="Times New Roman" w:cs="Times New Roman"/>
          <w:szCs w:val="24"/>
          <w:lang w:eastAsia="hr-HR"/>
        </w:rPr>
        <w:t xml:space="preserve"> </w:t>
      </w:r>
      <w:r w:rsidR="006B2E46" w:rsidRPr="00144309">
        <w:rPr>
          <w:rFonts w:eastAsia="Times New Roman" w:cs="Times New Roman"/>
          <w:szCs w:val="24"/>
          <w:lang w:eastAsia="hr-HR"/>
        </w:rPr>
        <w:t>1.3.</w:t>
      </w:r>
      <w:r w:rsidRPr="00144309">
        <w:rPr>
          <w:rFonts w:eastAsia="Times New Roman" w:cs="Times New Roman"/>
          <w:szCs w:val="24"/>
          <w:lang w:eastAsia="hr-HR"/>
        </w:rPr>
        <w:t xml:space="preserve"> dokumentacije poziva) je propisano da tijela nadležna za poziv (NT i/ili PT)</w:t>
      </w:r>
      <w:r w:rsidR="000336C7" w:rsidRPr="00144309">
        <w:rPr>
          <w:rFonts w:eastAsia="Times New Roman" w:cs="Times New Roman"/>
          <w:szCs w:val="24"/>
          <w:lang w:eastAsia="hr-HR"/>
        </w:rPr>
        <w:t xml:space="preserve"> </w:t>
      </w:r>
      <w:r w:rsidRPr="00144309">
        <w:rPr>
          <w:rFonts w:eastAsia="Times New Roman" w:cs="Times New Roman"/>
          <w:szCs w:val="24"/>
          <w:lang w:eastAsia="hr-HR"/>
        </w:rPr>
        <w:t>imaju pravo odrediti financijsku korekciju u slučaju neostvarenja planirane razine (vrijednosti) pokazatelja projekta, kako su definirani u Ugovoru</w:t>
      </w:r>
      <w:r w:rsidR="00E61A27" w:rsidRPr="00144309">
        <w:rPr>
          <w:rFonts w:eastAsia="Times New Roman" w:cs="Times New Roman"/>
          <w:szCs w:val="24"/>
          <w:lang w:eastAsia="hr-HR"/>
        </w:rPr>
        <w:t xml:space="preserve"> o do</w:t>
      </w:r>
      <w:r w:rsidR="00C960C3" w:rsidRPr="00144309">
        <w:rPr>
          <w:rFonts w:eastAsia="Times New Roman" w:cs="Times New Roman"/>
          <w:szCs w:val="24"/>
          <w:lang w:eastAsia="hr-HR"/>
        </w:rPr>
        <w:t>d</w:t>
      </w:r>
      <w:r w:rsidR="00E61A27" w:rsidRPr="00144309">
        <w:rPr>
          <w:rFonts w:eastAsia="Times New Roman" w:cs="Times New Roman"/>
          <w:szCs w:val="24"/>
          <w:lang w:eastAsia="hr-HR"/>
        </w:rPr>
        <w:t>jeli bespovratnih sredstava</w:t>
      </w:r>
      <w:r w:rsidRPr="00144309">
        <w:rPr>
          <w:rFonts w:eastAsia="Times New Roman" w:cs="Times New Roman"/>
          <w:szCs w:val="24"/>
          <w:lang w:eastAsia="hr-HR"/>
        </w:rPr>
        <w:t xml:space="preserve">. U slučaju neostvarenja pokazatelja, nadležno tijelo će u utvrđivanju opravdanosti primjene </w:t>
      </w:r>
      <w:r w:rsidRPr="00144309">
        <w:rPr>
          <w:rFonts w:eastAsia="Calibri" w:cs="Times New Roman"/>
          <w:szCs w:val="24"/>
          <w:lang w:eastAsia="hr-HR"/>
        </w:rPr>
        <w:t>financijske</w:t>
      </w:r>
      <w:r w:rsidRPr="00144309">
        <w:rPr>
          <w:rFonts w:eastAsia="Times New Roman" w:cs="Times New Roman"/>
          <w:szCs w:val="24"/>
          <w:lang w:eastAsia="hr-HR"/>
        </w:rPr>
        <w:t xml:space="preserve"> korekcije utvrđivati utjecaj neostvarivanja pokazatelja na postupak dodjele bespovratnih sredstava (postupak odabira) i na ostvarenje ciljeva projekta te će razmatrati opravdanost razloga (okolnosti) koji su doveli do neostvarenja pokazatelja kao što su: utjecaj </w:t>
      </w:r>
      <w:proofErr w:type="spellStart"/>
      <w:r w:rsidRPr="00144309">
        <w:rPr>
          <w:rFonts w:eastAsia="Times New Roman" w:cs="Times New Roman"/>
          <w:szCs w:val="24"/>
          <w:lang w:eastAsia="hr-HR"/>
        </w:rPr>
        <w:t>socio</w:t>
      </w:r>
      <w:proofErr w:type="spellEnd"/>
      <w:r w:rsidRPr="00144309">
        <w:rPr>
          <w:rFonts w:eastAsia="Times New Roman" w:cs="Times New Roman"/>
          <w:szCs w:val="24"/>
          <w:lang w:eastAsia="hr-HR"/>
        </w:rPr>
        <w:t xml:space="preserve">-ekonomskih čimbenika ili vanjskih utjecaja (čimbenika okoline), nastup više sile, izvanrednih i nepredvidivih okolnosti, pojašnjenja i obrazloženja Korisnika te postupanje Korisnika prilikom provedbe projekta (lista nije isključiva). Financijska korekcija utvrđuje se u obliku izvršenja povrata dijela isplaćenih sredstava razmjerno neostvarenom udjelu pokazatelja u obliku paušalne financijske korekcije. </w:t>
      </w:r>
    </w:p>
    <w:p w14:paraId="21924B7C" w14:textId="77777777" w:rsidR="00DB582F" w:rsidRPr="00144309" w:rsidRDefault="00DB582F" w:rsidP="00C016CC">
      <w:pPr>
        <w:spacing w:after="120"/>
      </w:pPr>
    </w:p>
    <w:p w14:paraId="04668BA6" w14:textId="77777777" w:rsidR="00240FF8" w:rsidRPr="00144309" w:rsidRDefault="00240FF8" w:rsidP="00857321">
      <w:pPr>
        <w:pStyle w:val="Naslov1"/>
      </w:pPr>
      <w:bookmarkStart w:id="23" w:name="_Toc89933380"/>
      <w:bookmarkStart w:id="24" w:name="_Toc89933564"/>
      <w:bookmarkStart w:id="25" w:name="_Toc156397692"/>
      <w:r w:rsidRPr="00144309">
        <w:lastRenderedPageBreak/>
        <w:t>Financijska alokacija, iznosi i intenziteti bespovratnih sredstava</w:t>
      </w:r>
      <w:bookmarkEnd w:id="23"/>
      <w:bookmarkEnd w:id="24"/>
      <w:bookmarkEnd w:id="25"/>
    </w:p>
    <w:p w14:paraId="1E90303F" w14:textId="24EF1461" w:rsidR="0098159D" w:rsidRPr="00FA0C9D" w:rsidRDefault="00240FF8" w:rsidP="00FA0C9D">
      <w:pPr>
        <w:spacing w:after="120" w:line="240" w:lineRule="auto"/>
        <w:jc w:val="both"/>
        <w:rPr>
          <w:rFonts w:cs="Times New Roman"/>
          <w:szCs w:val="24"/>
        </w:rPr>
      </w:pPr>
      <w:r w:rsidRPr="00FA0C9D">
        <w:rPr>
          <w:rFonts w:cs="Times New Roman"/>
          <w:szCs w:val="24"/>
        </w:rPr>
        <w:t xml:space="preserve">Bespovratna sredstva dodjeljivat će se putem otvorenog postupka dodjele bespovratnih sredstava u modalitetu </w:t>
      </w:r>
      <w:r w:rsidR="00743E80" w:rsidRPr="0098159D">
        <w:rPr>
          <w:rFonts w:cs="Times New Roman"/>
          <w:szCs w:val="24"/>
        </w:rPr>
        <w:t>privremenog</w:t>
      </w:r>
      <w:r w:rsidRPr="0098159D">
        <w:rPr>
          <w:rFonts w:cs="Times New Roman"/>
          <w:szCs w:val="24"/>
        </w:rPr>
        <w:t xml:space="preserve"> </w:t>
      </w:r>
      <w:r w:rsidRPr="0001524D">
        <w:rPr>
          <w:rFonts w:cs="Times New Roman"/>
          <w:szCs w:val="24"/>
        </w:rPr>
        <w:t>Poziva</w:t>
      </w:r>
      <w:r w:rsidR="00242131" w:rsidRPr="004442C8">
        <w:rPr>
          <w:rFonts w:cs="Times New Roman"/>
          <w:szCs w:val="24"/>
        </w:rPr>
        <w:t>.</w:t>
      </w:r>
    </w:p>
    <w:p w14:paraId="687DA312" w14:textId="2DC359D1" w:rsidR="00240FF8" w:rsidRPr="00780DE6" w:rsidRDefault="00240FF8" w:rsidP="001565D5">
      <w:pPr>
        <w:spacing w:after="120" w:line="240" w:lineRule="auto"/>
        <w:jc w:val="both"/>
        <w:rPr>
          <w:rFonts w:eastAsia="Calibri" w:cs="Times New Roman"/>
          <w:b/>
          <w:szCs w:val="24"/>
          <w:lang w:eastAsia="lt-LT"/>
        </w:rPr>
      </w:pPr>
      <w:r w:rsidRPr="00780DE6">
        <w:rPr>
          <w:rFonts w:eastAsia="Calibri" w:cs="Times New Roman"/>
          <w:szCs w:val="24"/>
          <w:lang w:eastAsia="hr-HR"/>
        </w:rPr>
        <w:t>Ukupan</w:t>
      </w:r>
      <w:r w:rsidRPr="00780DE6">
        <w:rPr>
          <w:rFonts w:eastAsia="Calibri" w:cs="Times New Roman"/>
          <w:szCs w:val="24"/>
          <w:lang w:eastAsia="lt-LT"/>
        </w:rPr>
        <w:t xml:space="preserve"> raspoloživ iznos bespovratnih sredstava za dodjelu iz NPOO-a u okviru ovog Poziva je</w:t>
      </w:r>
      <w:r w:rsidR="00603FC8" w:rsidRPr="00780DE6">
        <w:rPr>
          <w:rFonts w:eastAsia="Calibri" w:cs="Times New Roman"/>
          <w:szCs w:val="24"/>
          <w:lang w:eastAsia="lt-LT"/>
        </w:rPr>
        <w:t xml:space="preserve"> </w:t>
      </w:r>
      <w:r w:rsidR="00CC2618" w:rsidRPr="00780DE6">
        <w:rPr>
          <w:rFonts w:eastAsia="Calibri" w:cs="Times New Roman"/>
          <w:b/>
          <w:bCs/>
          <w:szCs w:val="24"/>
          <w:lang w:eastAsia="lt-LT"/>
        </w:rPr>
        <w:t>9</w:t>
      </w:r>
      <w:r w:rsidR="00603FC8" w:rsidRPr="00780DE6">
        <w:rPr>
          <w:rFonts w:eastAsia="Calibri" w:cs="Times New Roman"/>
          <w:b/>
          <w:bCs/>
          <w:szCs w:val="24"/>
          <w:lang w:eastAsia="lt-LT"/>
        </w:rPr>
        <w:t>.000.000,00</w:t>
      </w:r>
      <w:r w:rsidR="006112DD" w:rsidRPr="00780DE6">
        <w:rPr>
          <w:rFonts w:eastAsia="Calibri" w:cs="Times New Roman"/>
          <w:b/>
          <w:szCs w:val="24"/>
          <w:lang w:eastAsia="lt-LT"/>
        </w:rPr>
        <w:t xml:space="preserve"> EUR</w:t>
      </w:r>
      <w:r w:rsidR="00603FC8" w:rsidRPr="00780DE6">
        <w:rPr>
          <w:rFonts w:eastAsia="Calibri" w:cs="Times New Roman"/>
          <w:b/>
          <w:szCs w:val="24"/>
          <w:lang w:eastAsia="lt-LT"/>
        </w:rPr>
        <w:t>.</w:t>
      </w:r>
    </w:p>
    <w:p w14:paraId="36E5CC5F" w14:textId="77777777" w:rsidR="00240FF8" w:rsidRPr="00780DE6" w:rsidRDefault="00240FF8" w:rsidP="001565D5">
      <w:pPr>
        <w:spacing w:after="120" w:line="240" w:lineRule="auto"/>
        <w:jc w:val="both"/>
        <w:rPr>
          <w:rFonts w:eastAsia="Calibri" w:cs="Times New Roman"/>
          <w:szCs w:val="24"/>
          <w:lang w:eastAsia="lt-LT"/>
        </w:rPr>
      </w:pPr>
      <w:r w:rsidRPr="00780DE6">
        <w:rPr>
          <w:rFonts w:eastAsia="Calibri" w:cs="Times New Roman"/>
          <w:szCs w:val="24"/>
          <w:lang w:eastAsia="hr-HR"/>
        </w:rPr>
        <w:t>MINGOR</w:t>
      </w:r>
      <w:r w:rsidR="000A5DB4" w:rsidRPr="00780DE6">
        <w:rPr>
          <w:rFonts w:eastAsia="Calibri" w:cs="Times New Roman"/>
          <w:szCs w:val="24"/>
          <w:lang w:eastAsia="lt-LT"/>
        </w:rPr>
        <w:t xml:space="preserve"> kao </w:t>
      </w:r>
      <w:r w:rsidRPr="00780DE6">
        <w:rPr>
          <w:rFonts w:eastAsia="Calibri" w:cs="Times New Roman"/>
          <w:szCs w:val="24"/>
          <w:lang w:eastAsia="lt-LT"/>
        </w:rPr>
        <w:t>NT zadržava pravo ne dodijeliti sva raspoloživa sredstva u okviru ovog Poziva.</w:t>
      </w:r>
    </w:p>
    <w:p w14:paraId="28DE2265" w14:textId="77777777" w:rsidR="00240FF8" w:rsidRPr="00780DE6" w:rsidRDefault="00240FF8" w:rsidP="001565D5">
      <w:pPr>
        <w:spacing w:after="120" w:line="240" w:lineRule="auto"/>
        <w:jc w:val="both"/>
        <w:rPr>
          <w:rFonts w:cs="Times New Roman"/>
          <w:szCs w:val="24"/>
        </w:rPr>
      </w:pPr>
      <w:r w:rsidRPr="00780DE6">
        <w:rPr>
          <w:rFonts w:cs="Times New Roman"/>
          <w:szCs w:val="24"/>
        </w:rPr>
        <w:t xml:space="preserve">Najniža odnosno najviša dopuštena ukupna vrijednost bespovratnih sredstava iz </w:t>
      </w:r>
      <w:r w:rsidRPr="00780DE6">
        <w:rPr>
          <w:rFonts w:eastAsia="Calibri" w:cs="Times New Roman"/>
          <w:szCs w:val="24"/>
          <w:lang w:eastAsia="hr-HR"/>
        </w:rPr>
        <w:t>NPOO</w:t>
      </w:r>
      <w:r w:rsidRPr="00780DE6">
        <w:rPr>
          <w:rFonts w:cs="Times New Roman"/>
          <w:szCs w:val="24"/>
        </w:rPr>
        <w:t xml:space="preserve">-a koja se može dodijeliti za financiranje prihvatljivih troškova/izdataka pojedinačnog projektnog prijedloga dostavljenog u sklopu ovog Poziva je kako slijedi: </w:t>
      </w:r>
    </w:p>
    <w:p w14:paraId="6CDA33E9" w14:textId="17B04799" w:rsidR="00240FF8" w:rsidRPr="00780DE6" w:rsidRDefault="00240FF8" w:rsidP="0055308D">
      <w:pPr>
        <w:numPr>
          <w:ilvl w:val="0"/>
          <w:numId w:val="3"/>
        </w:numPr>
        <w:kinsoku w:val="0"/>
        <w:overflowPunct w:val="0"/>
        <w:spacing w:after="60" w:line="240" w:lineRule="auto"/>
        <w:ind w:left="567" w:hanging="283"/>
        <w:jc w:val="both"/>
        <w:rPr>
          <w:rFonts w:cs="Times New Roman"/>
          <w:szCs w:val="24"/>
        </w:rPr>
      </w:pPr>
      <w:r w:rsidRPr="00780DE6">
        <w:rPr>
          <w:rFonts w:cs="Times New Roman"/>
          <w:szCs w:val="24"/>
        </w:rPr>
        <w:t xml:space="preserve">najniži iznos </w:t>
      </w:r>
      <w:r w:rsidR="006112DD" w:rsidRPr="00780DE6">
        <w:rPr>
          <w:rFonts w:cs="Times New Roman"/>
          <w:b/>
          <w:szCs w:val="24"/>
        </w:rPr>
        <w:t>133.000,00 EUR</w:t>
      </w:r>
    </w:p>
    <w:p w14:paraId="0A066CD5" w14:textId="16655141" w:rsidR="00240FF8" w:rsidRPr="00780DE6" w:rsidRDefault="00240FF8" w:rsidP="002401EB">
      <w:pPr>
        <w:numPr>
          <w:ilvl w:val="0"/>
          <w:numId w:val="3"/>
        </w:numPr>
        <w:kinsoku w:val="0"/>
        <w:overflowPunct w:val="0"/>
        <w:spacing w:after="120" w:line="240" w:lineRule="auto"/>
        <w:ind w:left="567" w:hanging="283"/>
        <w:jc w:val="both"/>
        <w:rPr>
          <w:rFonts w:cs="Times New Roman"/>
          <w:szCs w:val="24"/>
        </w:rPr>
      </w:pPr>
      <w:r w:rsidRPr="00780DE6">
        <w:rPr>
          <w:rFonts w:cs="Times New Roman"/>
          <w:szCs w:val="24"/>
        </w:rPr>
        <w:t xml:space="preserve">najviši iznos </w:t>
      </w:r>
      <w:r w:rsidR="00CC2618" w:rsidRPr="00780DE6">
        <w:rPr>
          <w:rFonts w:cs="Times New Roman"/>
          <w:b/>
          <w:bCs/>
          <w:szCs w:val="24"/>
        </w:rPr>
        <w:t>4</w:t>
      </w:r>
      <w:r w:rsidR="004442C8" w:rsidRPr="00780DE6">
        <w:rPr>
          <w:rFonts w:cs="Times New Roman"/>
          <w:b/>
          <w:bCs/>
          <w:szCs w:val="24"/>
        </w:rPr>
        <w:t>.</w:t>
      </w:r>
      <w:r w:rsidR="00CC2618" w:rsidRPr="00780DE6">
        <w:rPr>
          <w:rFonts w:cs="Times New Roman"/>
          <w:b/>
          <w:bCs/>
          <w:szCs w:val="24"/>
        </w:rPr>
        <w:t>0</w:t>
      </w:r>
      <w:r w:rsidR="004442C8" w:rsidRPr="00780DE6">
        <w:rPr>
          <w:rFonts w:cs="Times New Roman"/>
          <w:b/>
          <w:bCs/>
          <w:szCs w:val="24"/>
        </w:rPr>
        <w:t>00.000,00</w:t>
      </w:r>
      <w:r w:rsidR="00603FC8" w:rsidRPr="00780DE6">
        <w:rPr>
          <w:rFonts w:cs="Times New Roman"/>
          <w:szCs w:val="24"/>
        </w:rPr>
        <w:t xml:space="preserve"> </w:t>
      </w:r>
      <w:r w:rsidR="00603FC8" w:rsidRPr="00780DE6">
        <w:rPr>
          <w:rFonts w:cs="Times New Roman"/>
          <w:b/>
          <w:bCs/>
          <w:szCs w:val="24"/>
        </w:rPr>
        <w:t>EUR</w:t>
      </w:r>
    </w:p>
    <w:bookmarkEnd w:id="14"/>
    <w:p w14:paraId="5D585822" w14:textId="309DB5BB" w:rsidR="00860DB4" w:rsidRDefault="004F2FFB" w:rsidP="006649E9">
      <w:pPr>
        <w:spacing w:after="120" w:line="240" w:lineRule="auto"/>
        <w:jc w:val="both"/>
        <w:rPr>
          <w:rFonts w:cs="Times New Roman"/>
          <w:szCs w:val="24"/>
        </w:rPr>
      </w:pPr>
      <w:r w:rsidRPr="00780DE6">
        <w:rPr>
          <w:rFonts w:cs="Times New Roman"/>
          <w:szCs w:val="24"/>
        </w:rPr>
        <w:t xml:space="preserve">Iznos bespovratnih sredstava </w:t>
      </w:r>
      <w:r w:rsidR="00F70FE5" w:rsidRPr="00780DE6">
        <w:rPr>
          <w:rFonts w:cs="Times New Roman"/>
          <w:szCs w:val="24"/>
        </w:rPr>
        <w:t>iz NPOO-a</w:t>
      </w:r>
      <w:r w:rsidR="000336C7" w:rsidRPr="00780DE6">
        <w:rPr>
          <w:rFonts w:cs="Times New Roman"/>
          <w:szCs w:val="24"/>
        </w:rPr>
        <w:t xml:space="preserve"> </w:t>
      </w:r>
      <w:r w:rsidRPr="00780DE6">
        <w:rPr>
          <w:rFonts w:cs="Times New Roman"/>
          <w:szCs w:val="24"/>
        </w:rPr>
        <w:t xml:space="preserve">po projektnom prijedlogu </w:t>
      </w:r>
      <w:r w:rsidR="00C71B70" w:rsidRPr="00780DE6">
        <w:rPr>
          <w:rFonts w:cs="Times New Roman"/>
          <w:szCs w:val="24"/>
        </w:rPr>
        <w:t xml:space="preserve">i Prijavitelju </w:t>
      </w:r>
      <w:r w:rsidRPr="00780DE6">
        <w:rPr>
          <w:rFonts w:cs="Times New Roman"/>
          <w:szCs w:val="24"/>
        </w:rPr>
        <w:t xml:space="preserve">koji se može dodijeliti u sklopu ovog Poziva iznosi </w:t>
      </w:r>
      <w:r w:rsidR="009C17A0" w:rsidRPr="00780DE6">
        <w:rPr>
          <w:rFonts w:cs="Times New Roman"/>
          <w:szCs w:val="24"/>
        </w:rPr>
        <w:t>maksimalno</w:t>
      </w:r>
      <w:r w:rsidR="00481B0E" w:rsidRPr="00780DE6">
        <w:rPr>
          <w:rFonts w:cs="Times New Roman"/>
          <w:szCs w:val="24"/>
        </w:rPr>
        <w:t xml:space="preserve"> </w:t>
      </w:r>
      <w:r w:rsidR="009C17A0" w:rsidRPr="00780DE6">
        <w:rPr>
          <w:rFonts w:cs="Times New Roman"/>
          <w:szCs w:val="24"/>
        </w:rPr>
        <w:t>70</w:t>
      </w:r>
      <w:r w:rsidRPr="00780DE6">
        <w:rPr>
          <w:rFonts w:cs="Times New Roman"/>
          <w:szCs w:val="24"/>
        </w:rPr>
        <w:t xml:space="preserve">,0000000 % od ukupnog </w:t>
      </w:r>
      <w:r w:rsidRPr="00780DE6">
        <w:rPr>
          <w:rFonts w:eastAsia="Calibri" w:cs="Times New Roman"/>
          <w:szCs w:val="24"/>
          <w:lang w:eastAsia="hr-HR"/>
        </w:rPr>
        <w:t>iznosa</w:t>
      </w:r>
      <w:r w:rsidRPr="00780DE6">
        <w:rPr>
          <w:rFonts w:cs="Times New Roman"/>
          <w:szCs w:val="24"/>
        </w:rPr>
        <w:t xml:space="preserve"> prihvatljivih troškova projekta</w:t>
      </w:r>
      <w:r w:rsidR="00242502" w:rsidRPr="00780DE6">
        <w:rPr>
          <w:rFonts w:cs="Times New Roman"/>
          <w:szCs w:val="24"/>
        </w:rPr>
        <w:t xml:space="preserve"> te ne može premašiti prije navedeni najviši niti biti manji od</w:t>
      </w:r>
      <w:r w:rsidR="00242502" w:rsidRPr="00144309">
        <w:rPr>
          <w:rFonts w:cs="Times New Roman"/>
          <w:szCs w:val="24"/>
        </w:rPr>
        <w:t xml:space="preserve"> prije navedenog najnižeg iznosa</w:t>
      </w:r>
      <w:r w:rsidR="00F67F17" w:rsidRPr="00144309">
        <w:rPr>
          <w:rFonts w:cs="Times New Roman"/>
          <w:szCs w:val="24"/>
        </w:rPr>
        <w:t xml:space="preserve"> bespovratnih sredstava</w:t>
      </w:r>
      <w:r w:rsidR="00E20A3A">
        <w:rPr>
          <w:rFonts w:cs="Times New Roman"/>
          <w:szCs w:val="24"/>
        </w:rPr>
        <w:t>.</w:t>
      </w:r>
    </w:p>
    <w:p w14:paraId="3389CC2B" w14:textId="78A5F79D" w:rsidR="008F00C1" w:rsidRPr="005151A7" w:rsidRDefault="00A571C9" w:rsidP="006649E9">
      <w:pPr>
        <w:spacing w:after="120" w:line="240" w:lineRule="auto"/>
        <w:jc w:val="both"/>
        <w:rPr>
          <w:rFonts w:cs="Times New Roman"/>
          <w:szCs w:val="24"/>
        </w:rPr>
      </w:pPr>
      <w:r w:rsidRPr="006649E9">
        <w:t xml:space="preserve">Iznos bespovratnih sredstava i </w:t>
      </w:r>
      <w:proofErr w:type="spellStart"/>
      <w:r w:rsidRPr="006649E9">
        <w:t>intezitet</w:t>
      </w:r>
      <w:proofErr w:type="spellEnd"/>
      <w:r w:rsidRPr="006649E9">
        <w:t xml:space="preserve"> potpore izračunavaju </w:t>
      </w:r>
      <w:r w:rsidR="00603FC8" w:rsidRPr="006649E9">
        <w:t>se</w:t>
      </w:r>
      <w:r w:rsidR="00603FC8" w:rsidRPr="005151A7">
        <w:rPr>
          <w:rFonts w:cs="Times New Roman"/>
          <w:szCs w:val="24"/>
        </w:rPr>
        <w:t xml:space="preserve"> </w:t>
      </w:r>
      <w:r w:rsidRPr="005151A7">
        <w:rPr>
          <w:rFonts w:cs="Times New Roman"/>
          <w:szCs w:val="24"/>
        </w:rPr>
        <w:t>za konkretan projekt u Obrascu 5 - Pojednostavljenoj analizi troškova i koristi</w:t>
      </w:r>
      <w:r w:rsidR="00832C65" w:rsidRPr="005151A7">
        <w:rPr>
          <w:rFonts w:cs="Times New Roman"/>
          <w:szCs w:val="24"/>
        </w:rPr>
        <w:t xml:space="preserve">, a podaci se nalaze u </w:t>
      </w:r>
      <w:r w:rsidRPr="005151A7">
        <w:rPr>
          <w:rFonts w:cs="Times New Roman"/>
          <w:szCs w:val="24"/>
        </w:rPr>
        <w:t>Radn</w:t>
      </w:r>
      <w:r w:rsidR="005151A7">
        <w:rPr>
          <w:rFonts w:cs="Times New Roman"/>
          <w:szCs w:val="24"/>
        </w:rPr>
        <w:t>om</w:t>
      </w:r>
      <w:r w:rsidRPr="005151A7">
        <w:rPr>
          <w:rFonts w:cs="Times New Roman"/>
          <w:szCs w:val="24"/>
        </w:rPr>
        <w:t xml:space="preserve"> list</w:t>
      </w:r>
      <w:r w:rsidR="005151A7">
        <w:rPr>
          <w:rFonts w:cs="Times New Roman"/>
          <w:szCs w:val="24"/>
        </w:rPr>
        <w:t>u</w:t>
      </w:r>
      <w:r w:rsidRPr="005151A7">
        <w:rPr>
          <w:rFonts w:cs="Times New Roman"/>
          <w:szCs w:val="24"/>
        </w:rPr>
        <w:t xml:space="preserve"> EU doprinos. U Obra</w:t>
      </w:r>
      <w:r w:rsidR="00603FC8">
        <w:rPr>
          <w:rFonts w:cs="Times New Roman"/>
          <w:szCs w:val="24"/>
        </w:rPr>
        <w:t>zac</w:t>
      </w:r>
      <w:r w:rsidRPr="005151A7">
        <w:rPr>
          <w:rFonts w:cs="Times New Roman"/>
          <w:szCs w:val="24"/>
        </w:rPr>
        <w:t xml:space="preserve"> 5 unose </w:t>
      </w:r>
      <w:r w:rsidR="00603FC8" w:rsidRPr="005151A7">
        <w:rPr>
          <w:rFonts w:cs="Times New Roman"/>
          <w:szCs w:val="24"/>
        </w:rPr>
        <w:t xml:space="preserve">se </w:t>
      </w:r>
      <w:r w:rsidRPr="005151A7">
        <w:rPr>
          <w:rFonts w:cs="Times New Roman"/>
          <w:szCs w:val="24"/>
        </w:rPr>
        <w:t xml:space="preserve">i nalaze i investicijski troškovi (koji čine i stavke proračuna u Prijavnom obrascu). </w:t>
      </w:r>
    </w:p>
    <w:p w14:paraId="4CE43E59" w14:textId="055117FC" w:rsidR="001C7EB3" w:rsidRDefault="008C28AE" w:rsidP="003635C2">
      <w:pPr>
        <w:spacing w:after="240" w:line="240" w:lineRule="auto"/>
        <w:jc w:val="both"/>
      </w:pPr>
      <w:r w:rsidRPr="006649E9">
        <w:rPr>
          <w:rFonts w:cs="Times New Roman"/>
          <w:szCs w:val="24"/>
        </w:rPr>
        <w:t>Referentni podaci u Tablici Izvori financiranja (EUR) iz Obrasca 1. Prijavni obrazac</w:t>
      </w:r>
      <w:r w:rsidR="00860DB4" w:rsidRPr="006649E9">
        <w:rPr>
          <w:rFonts w:cs="Times New Roman"/>
          <w:szCs w:val="24"/>
        </w:rPr>
        <w:t xml:space="preserve"> </w:t>
      </w:r>
      <w:r w:rsidRPr="006649E9">
        <w:rPr>
          <w:rFonts w:cs="Times New Roman"/>
          <w:szCs w:val="24"/>
        </w:rPr>
        <w:t>moraju biti identični podacima u Obrascu 5 - Pojednostavljenoj analizi troškova i koristi (Radni list EU doprinos).</w:t>
      </w:r>
      <w:r w:rsidR="00860DB4" w:rsidRPr="006649E9">
        <w:rPr>
          <w:rFonts w:cs="Times New Roman"/>
          <w:szCs w:val="24"/>
        </w:rPr>
        <w:t xml:space="preserve"> P</w:t>
      </w:r>
      <w:r w:rsidR="00306D9B" w:rsidRPr="005151A7">
        <w:rPr>
          <w:rFonts w:cs="Times New Roman"/>
          <w:szCs w:val="24"/>
        </w:rPr>
        <w:t xml:space="preserve">odaci koji se odnose na iznos stavki troškova </w:t>
      </w:r>
      <w:r w:rsidR="00860DB4" w:rsidRPr="005151A7">
        <w:rPr>
          <w:rFonts w:cs="Times New Roman"/>
          <w:szCs w:val="24"/>
        </w:rPr>
        <w:t xml:space="preserve">u proračunu </w:t>
      </w:r>
      <w:r w:rsidR="00306D9B" w:rsidRPr="005151A7">
        <w:rPr>
          <w:rFonts w:cs="Times New Roman"/>
          <w:szCs w:val="24"/>
        </w:rPr>
        <w:t>i/ili intenziteta potpore</w:t>
      </w:r>
      <w:r w:rsidR="00860DB4" w:rsidRPr="005151A7">
        <w:rPr>
          <w:rFonts w:cs="Times New Roman"/>
          <w:szCs w:val="24"/>
        </w:rPr>
        <w:t xml:space="preserve"> u Obrascu 1</w:t>
      </w:r>
      <w:r w:rsidR="00603FC8">
        <w:rPr>
          <w:rFonts w:cs="Times New Roman"/>
          <w:szCs w:val="24"/>
        </w:rPr>
        <w:t xml:space="preserve"> </w:t>
      </w:r>
      <w:r w:rsidR="00860DB4" w:rsidRPr="005151A7">
        <w:rPr>
          <w:rFonts w:cs="Times New Roman"/>
          <w:szCs w:val="24"/>
        </w:rPr>
        <w:t xml:space="preserve">- Prijavnom obrascu moraju biti </w:t>
      </w:r>
      <w:r w:rsidR="001F577F" w:rsidRPr="006649E9">
        <w:rPr>
          <w:rFonts w:cs="Times New Roman"/>
          <w:szCs w:val="24"/>
        </w:rPr>
        <w:t xml:space="preserve">usporedivi i </w:t>
      </w:r>
      <w:r w:rsidR="00860DB4" w:rsidRPr="005151A7">
        <w:rPr>
          <w:rFonts w:cs="Times New Roman"/>
          <w:szCs w:val="24"/>
        </w:rPr>
        <w:t>računski ispravni u</w:t>
      </w:r>
      <w:r w:rsidR="00603FC8">
        <w:rPr>
          <w:rFonts w:cs="Times New Roman"/>
          <w:szCs w:val="24"/>
        </w:rPr>
        <w:t xml:space="preserve"> u</w:t>
      </w:r>
      <w:r w:rsidR="00860DB4" w:rsidRPr="005151A7">
        <w:rPr>
          <w:rFonts w:cs="Times New Roman"/>
          <w:szCs w:val="24"/>
        </w:rPr>
        <w:t>spore</w:t>
      </w:r>
      <w:r w:rsidR="00603FC8">
        <w:rPr>
          <w:rFonts w:cs="Times New Roman"/>
          <w:szCs w:val="24"/>
        </w:rPr>
        <w:t xml:space="preserve">dbi </w:t>
      </w:r>
      <w:r w:rsidR="00860DB4" w:rsidRPr="005151A7">
        <w:rPr>
          <w:rFonts w:cs="Times New Roman"/>
          <w:szCs w:val="24"/>
        </w:rPr>
        <w:t xml:space="preserve">s podacima iz </w:t>
      </w:r>
      <w:r w:rsidR="00860DB4" w:rsidRPr="006649E9">
        <w:rPr>
          <w:rFonts w:cs="Times New Roman"/>
          <w:szCs w:val="24"/>
        </w:rPr>
        <w:t>Obrasca</w:t>
      </w:r>
      <w:r w:rsidR="00A571C9" w:rsidRPr="006649E9">
        <w:rPr>
          <w:rFonts w:cs="Times New Roman"/>
          <w:szCs w:val="24"/>
        </w:rPr>
        <w:t xml:space="preserve"> </w:t>
      </w:r>
      <w:r w:rsidR="00860DB4" w:rsidRPr="006649E9">
        <w:rPr>
          <w:rFonts w:cs="Times New Roman"/>
          <w:szCs w:val="24"/>
        </w:rPr>
        <w:t xml:space="preserve">5 - Pojednostavljenoj analizi troškova i koristi. </w:t>
      </w:r>
    </w:p>
    <w:p w14:paraId="3620FF41" w14:textId="6CE0D7A0" w:rsidR="00EE067F" w:rsidRPr="003635C2" w:rsidRDefault="0003118C" w:rsidP="00FE2254">
      <w:pPr>
        <w:pStyle w:val="Naslov2"/>
      </w:pPr>
      <w:bookmarkStart w:id="26" w:name="_Toc156397693"/>
      <w:r w:rsidRPr="003635C2">
        <w:t>O</w:t>
      </w:r>
      <w:r w:rsidR="00EE067F" w:rsidRPr="003635C2">
        <w:t>bveze prijavitelja vezane uz financiranje projekta</w:t>
      </w:r>
      <w:bookmarkEnd w:id="26"/>
    </w:p>
    <w:p w14:paraId="2AED3223" w14:textId="02E2646F" w:rsidR="00EE067F" w:rsidRPr="00144309" w:rsidRDefault="00EE067F" w:rsidP="001565D5">
      <w:pPr>
        <w:spacing w:after="120" w:line="240" w:lineRule="auto"/>
        <w:jc w:val="both"/>
        <w:rPr>
          <w:rFonts w:cs="Times New Roman"/>
          <w:szCs w:val="24"/>
        </w:rPr>
      </w:pPr>
      <w:r w:rsidRPr="00144309">
        <w:rPr>
          <w:rFonts w:eastAsia="Calibri" w:cs="Times New Roman"/>
          <w:szCs w:val="24"/>
          <w:lang w:eastAsia="hr-HR"/>
        </w:rPr>
        <w:t>Prijavitelj</w:t>
      </w:r>
      <w:r w:rsidRPr="00144309">
        <w:rPr>
          <w:rFonts w:cs="Times New Roman"/>
          <w:szCs w:val="24"/>
        </w:rPr>
        <w:t xml:space="preserve"> se obvezuje iz vlastitih sredstava</w:t>
      </w:r>
      <w:r w:rsidR="001156BE">
        <w:rPr>
          <w:rFonts w:cs="Times New Roman"/>
          <w:szCs w:val="24"/>
        </w:rPr>
        <w:t xml:space="preserve"> </w:t>
      </w:r>
      <w:r w:rsidRPr="00144309">
        <w:rPr>
          <w:rFonts w:cs="Times New Roman"/>
          <w:szCs w:val="24"/>
        </w:rPr>
        <w:t>ili vanjskim financiranjem (svime što ne predstavlja sredstva Unije) osigurati sredstva za financiranje:</w:t>
      </w:r>
    </w:p>
    <w:p w14:paraId="68A9342A" w14:textId="77777777" w:rsidR="00EE067F" w:rsidRPr="00144309" w:rsidRDefault="00EE067F" w:rsidP="00E672E5">
      <w:pPr>
        <w:numPr>
          <w:ilvl w:val="0"/>
          <w:numId w:val="17"/>
        </w:numPr>
        <w:shd w:val="clear" w:color="auto" w:fill="FFFFFF" w:themeFill="background1"/>
        <w:spacing w:after="120" w:line="240" w:lineRule="auto"/>
        <w:ind w:left="284" w:hanging="284"/>
        <w:jc w:val="both"/>
        <w:rPr>
          <w:rFonts w:cs="Times New Roman"/>
          <w:szCs w:val="24"/>
        </w:rPr>
      </w:pPr>
      <w:r w:rsidRPr="00144309">
        <w:rPr>
          <w:rFonts w:cs="Times New Roman"/>
          <w:szCs w:val="24"/>
        </w:rPr>
        <w:t>razlike između iznosa ukupnih prihvatljivih troškova/izdataka projektnog prijedloga te iznosa bespovratnih sredstava iz NPOO-a dodijeljenih za financiranje prihvatljivih troškova/izdataka u sklopu ovog Poziva i</w:t>
      </w:r>
    </w:p>
    <w:p w14:paraId="3E432C17" w14:textId="77777777" w:rsidR="00EE067F" w:rsidRPr="00144309" w:rsidRDefault="00EE067F" w:rsidP="00E672E5">
      <w:pPr>
        <w:numPr>
          <w:ilvl w:val="0"/>
          <w:numId w:val="17"/>
        </w:numPr>
        <w:shd w:val="clear" w:color="auto" w:fill="FFFFFF" w:themeFill="background1"/>
        <w:spacing w:after="120" w:line="240" w:lineRule="auto"/>
        <w:ind w:left="284" w:hanging="284"/>
        <w:jc w:val="both"/>
        <w:rPr>
          <w:rFonts w:cs="Times New Roman"/>
          <w:szCs w:val="24"/>
        </w:rPr>
      </w:pPr>
      <w:r w:rsidRPr="00144309">
        <w:rPr>
          <w:rFonts w:cs="Times New Roman"/>
          <w:szCs w:val="24"/>
        </w:rPr>
        <w:t>svih ukupnih neprihvatljivih troškova/izdataka, neovisno o trenutku nastanka.</w:t>
      </w:r>
    </w:p>
    <w:p w14:paraId="31FF395C" w14:textId="638E7D3F" w:rsidR="00EE067F" w:rsidRPr="00144309" w:rsidRDefault="00EE067F" w:rsidP="001565D5">
      <w:pPr>
        <w:spacing w:after="0" w:line="240" w:lineRule="auto"/>
        <w:jc w:val="both"/>
        <w:rPr>
          <w:rFonts w:cs="Times New Roman"/>
          <w:szCs w:val="24"/>
        </w:rPr>
      </w:pPr>
      <w:r w:rsidRPr="00144309">
        <w:rPr>
          <w:rFonts w:cs="Times New Roman"/>
          <w:szCs w:val="24"/>
        </w:rPr>
        <w:t xml:space="preserve">Prijavitelj može osigurati financiranje troškova/izdataka iz točke a) i b) i sredstvima iz </w:t>
      </w:r>
      <w:r w:rsidRPr="00144309">
        <w:rPr>
          <w:rFonts w:eastAsia="Calibri" w:cs="Times New Roman"/>
          <w:szCs w:val="24"/>
          <w:lang w:eastAsia="hr-HR"/>
        </w:rPr>
        <w:t>javnih</w:t>
      </w:r>
      <w:r w:rsidRPr="00144309">
        <w:rPr>
          <w:rFonts w:cs="Times New Roman"/>
          <w:szCs w:val="24"/>
        </w:rPr>
        <w:t xml:space="preserve"> i</w:t>
      </w:r>
      <w:r w:rsidR="00085975" w:rsidRPr="00144309">
        <w:rPr>
          <w:rFonts w:cs="Times New Roman"/>
          <w:szCs w:val="24"/>
        </w:rPr>
        <w:t>zvora i sredst</w:t>
      </w:r>
      <w:r w:rsidR="00AC14A5">
        <w:rPr>
          <w:rFonts w:cs="Times New Roman"/>
          <w:szCs w:val="24"/>
        </w:rPr>
        <w:t>vima</w:t>
      </w:r>
      <w:r w:rsidR="00085975" w:rsidRPr="00144309">
        <w:rPr>
          <w:rFonts w:cs="Times New Roman"/>
          <w:szCs w:val="24"/>
        </w:rPr>
        <w:t xml:space="preserve"> Unije uz uvjet da ne predstavlja dvostruko financiranje.</w:t>
      </w:r>
      <w:r w:rsidRPr="00144309">
        <w:rPr>
          <w:rFonts w:cs="Times New Roman"/>
          <w:szCs w:val="24"/>
        </w:rPr>
        <w:t xml:space="preserve"> Ispunjenje ove obveze potvrđuje se potpisom Obrasca </w:t>
      </w:r>
      <w:r w:rsidR="003A12D1" w:rsidRPr="00144309">
        <w:rPr>
          <w:rFonts w:cs="Times New Roman"/>
          <w:szCs w:val="24"/>
        </w:rPr>
        <w:t>3</w:t>
      </w:r>
      <w:r w:rsidRPr="00144309">
        <w:rPr>
          <w:rFonts w:cs="Times New Roman"/>
          <w:szCs w:val="24"/>
        </w:rPr>
        <w:t xml:space="preserve">. Izjava prijavitelja o osiguranju vlastitog udjela sufinanciranja, koju je Prijavitelj dužan dostaviti prilikom dostave projektnog prijedloga. </w:t>
      </w:r>
    </w:p>
    <w:p w14:paraId="27485172" w14:textId="5AD5D1B6" w:rsidR="00240FF8" w:rsidRDefault="00240FF8" w:rsidP="000336C7">
      <w:pPr>
        <w:shd w:val="clear" w:color="auto" w:fill="FFFFFF" w:themeFill="background1"/>
        <w:spacing w:after="120" w:line="240" w:lineRule="auto"/>
        <w:jc w:val="both"/>
        <w:rPr>
          <w:rFonts w:cs="Times New Roman"/>
          <w:szCs w:val="24"/>
        </w:rPr>
      </w:pPr>
    </w:p>
    <w:p w14:paraId="1C693FC8" w14:textId="7E356B69" w:rsidR="009D180D" w:rsidRPr="00144309" w:rsidRDefault="009D180D" w:rsidP="00FE2254">
      <w:pPr>
        <w:pStyle w:val="Naslov2"/>
      </w:pPr>
      <w:bookmarkStart w:id="27" w:name="_Toc528150155"/>
      <w:bookmarkStart w:id="28" w:name="_Toc528150321"/>
      <w:bookmarkStart w:id="29" w:name="_Toc528150156"/>
      <w:bookmarkStart w:id="30" w:name="_Toc528150322"/>
      <w:bookmarkStart w:id="31" w:name="_Toc156397694"/>
      <w:bookmarkStart w:id="32" w:name="_Toc452468686"/>
      <w:bookmarkStart w:id="33" w:name="_Toc423702370"/>
      <w:bookmarkStart w:id="34" w:name="_Toc425930843"/>
      <w:bookmarkEnd w:id="27"/>
      <w:bookmarkEnd w:id="28"/>
      <w:bookmarkEnd w:id="29"/>
      <w:bookmarkEnd w:id="30"/>
      <w:r w:rsidRPr="00144309">
        <w:t>Procjena dodjele bespovratnih sredstava u odnosu na objektivno i pravno određenje državnih potpora (</w:t>
      </w:r>
      <w:hyperlink r:id="rId26" w:history="1">
        <w:r w:rsidRPr="00144309">
          <w:t>članak107. stavka 1.</w:t>
        </w:r>
      </w:hyperlink>
      <w:r w:rsidR="00350A30" w:rsidRPr="00144309">
        <w:t xml:space="preserve"> </w:t>
      </w:r>
      <w:r w:rsidRPr="00144309">
        <w:t>Ugovora o funkcioniranju Europske unije)</w:t>
      </w:r>
      <w:bookmarkEnd w:id="31"/>
    </w:p>
    <w:bookmarkEnd w:id="32"/>
    <w:bookmarkEnd w:id="33"/>
    <w:bookmarkEnd w:id="34"/>
    <w:p w14:paraId="0CC0AC6F" w14:textId="1CB2BA47" w:rsidR="00B96A6F" w:rsidRPr="00144309" w:rsidRDefault="00437272" w:rsidP="00534844">
      <w:pPr>
        <w:spacing w:after="120" w:line="240" w:lineRule="auto"/>
        <w:jc w:val="both"/>
        <w:rPr>
          <w:rFonts w:cs="Times New Roman"/>
          <w:szCs w:val="24"/>
        </w:rPr>
      </w:pPr>
      <w:r w:rsidRPr="00CF3BB4">
        <w:rPr>
          <w:color w:val="231F20"/>
          <w:shd w:val="clear" w:color="auto" w:fill="FFFFFF"/>
        </w:rPr>
        <w:t>Izgradnja i</w:t>
      </w:r>
      <w:r w:rsidR="0077471D" w:rsidRPr="00CF3BB4">
        <w:rPr>
          <w:color w:val="231F20"/>
          <w:shd w:val="clear" w:color="auto" w:fill="FFFFFF"/>
        </w:rPr>
        <w:t>/ili</w:t>
      </w:r>
      <w:r w:rsidRPr="00CF3BB4">
        <w:rPr>
          <w:color w:val="231F20"/>
          <w:shd w:val="clear" w:color="auto" w:fill="FFFFFF"/>
        </w:rPr>
        <w:t xml:space="preserve"> opremanje postrojenja za sortiranje </w:t>
      </w:r>
      <w:r w:rsidR="004379A7" w:rsidRPr="00CF3BB4">
        <w:rPr>
          <w:color w:val="231F20"/>
          <w:shd w:val="clear" w:color="auto" w:fill="FFFFFF"/>
        </w:rPr>
        <w:t xml:space="preserve">odvojeno </w:t>
      </w:r>
      <w:r w:rsidR="00C13137" w:rsidRPr="00CF3BB4">
        <w:rPr>
          <w:color w:val="231F20"/>
          <w:shd w:val="clear" w:color="auto" w:fill="FFFFFF"/>
        </w:rPr>
        <w:t xml:space="preserve">sakupljenog </w:t>
      </w:r>
      <w:r w:rsidR="000160CE" w:rsidRPr="00CF3BB4">
        <w:rPr>
          <w:color w:val="231F20"/>
          <w:shd w:val="clear" w:color="auto" w:fill="FFFFFF"/>
        </w:rPr>
        <w:t>komunalnog otpada</w:t>
      </w:r>
      <w:r w:rsidRPr="00CF3BB4">
        <w:rPr>
          <w:color w:val="231F20"/>
          <w:shd w:val="clear" w:color="auto" w:fill="FFFFFF"/>
        </w:rPr>
        <w:t xml:space="preserve"> (</w:t>
      </w:r>
      <w:proofErr w:type="spellStart"/>
      <w:r w:rsidRPr="00CF3BB4">
        <w:rPr>
          <w:color w:val="231F20"/>
          <w:shd w:val="clear" w:color="auto" w:fill="FFFFFF"/>
        </w:rPr>
        <w:t>sortirnica</w:t>
      </w:r>
      <w:proofErr w:type="spellEnd"/>
      <w:r w:rsidRPr="00CF3BB4">
        <w:rPr>
          <w:color w:val="231F20"/>
          <w:shd w:val="clear" w:color="auto" w:fill="FFFFFF"/>
        </w:rPr>
        <w:t>) izravan je doprinos provedbi mjere</w:t>
      </w:r>
      <w:r w:rsidR="000160CE" w:rsidRPr="00CF3BB4">
        <w:rPr>
          <w:color w:val="231F20"/>
          <w:shd w:val="clear" w:color="auto" w:fill="FFFFFF"/>
        </w:rPr>
        <w:t xml:space="preserve"> </w:t>
      </w:r>
      <w:r w:rsidR="00734FCE" w:rsidRPr="00CF3BB4">
        <w:rPr>
          <w:color w:val="231F20"/>
          <w:shd w:val="clear" w:color="auto" w:fill="FFFFFF"/>
        </w:rPr>
        <w:t>Mjera 1. Unaprjeđenje sustava za odvojeno sakupljanje komunalnog otpada i infrastrukture (kapaciteta i tehnologije) za recikliranje i druge postupke oporabe komunalnog otpada</w:t>
      </w:r>
      <w:r w:rsidR="000C5019" w:rsidRPr="00CF3BB4">
        <w:rPr>
          <w:color w:val="231F20"/>
          <w:shd w:val="clear" w:color="auto" w:fill="FFFFFF"/>
        </w:rPr>
        <w:t xml:space="preserve">, </w:t>
      </w:r>
      <w:r w:rsidR="00734FCE" w:rsidRPr="00CF3BB4">
        <w:rPr>
          <w:color w:val="231F20"/>
          <w:shd w:val="clear" w:color="auto" w:fill="FFFFFF"/>
        </w:rPr>
        <w:t xml:space="preserve">Aktivnost A 1.2. Izgradnja i opremanje novih </w:t>
      </w:r>
      <w:r w:rsidR="00734FCE" w:rsidRPr="00CF3BB4">
        <w:rPr>
          <w:color w:val="231F20"/>
          <w:shd w:val="clear" w:color="auto" w:fill="FFFFFF"/>
        </w:rPr>
        <w:lastRenderedPageBreak/>
        <w:t>postrojenja za sortiranje odvojeno prikupljenog papira, kartona, metala, stakla, plastike i dr. (</w:t>
      </w:r>
      <w:proofErr w:type="spellStart"/>
      <w:r w:rsidR="00734FCE" w:rsidRPr="00CF3BB4">
        <w:rPr>
          <w:color w:val="231F20"/>
          <w:shd w:val="clear" w:color="auto" w:fill="FFFFFF"/>
        </w:rPr>
        <w:t>sortirnica</w:t>
      </w:r>
      <w:proofErr w:type="spellEnd"/>
      <w:r w:rsidR="00734FCE" w:rsidRPr="00CF3BB4">
        <w:rPr>
          <w:color w:val="231F20"/>
          <w:shd w:val="clear" w:color="auto" w:fill="FFFFFF"/>
        </w:rPr>
        <w:t>) i/ili povećanje kapaciteta i tehnološko unaprjeđenje postojećih postrojenja</w:t>
      </w:r>
      <w:r w:rsidR="00865141">
        <w:rPr>
          <w:color w:val="231F20"/>
          <w:shd w:val="clear" w:color="auto" w:fill="FFFFFF"/>
        </w:rPr>
        <w:t xml:space="preserve"> </w:t>
      </w:r>
      <w:r w:rsidR="00534844" w:rsidRPr="00FA0C9D">
        <w:rPr>
          <w:color w:val="231F20"/>
          <w:shd w:val="clear" w:color="auto" w:fill="FFFFFF"/>
        </w:rPr>
        <w:t>navedene u</w:t>
      </w:r>
      <w:r w:rsidR="004C1744" w:rsidRPr="00FA0C9D">
        <w:rPr>
          <w:color w:val="231F20"/>
          <w:shd w:val="clear" w:color="auto" w:fill="FFFFFF"/>
        </w:rPr>
        <w:t xml:space="preserve"> P</w:t>
      </w:r>
      <w:r w:rsidR="00865141">
        <w:rPr>
          <w:color w:val="231F20"/>
          <w:shd w:val="clear" w:color="auto" w:fill="FFFFFF"/>
        </w:rPr>
        <w:t>GO RH</w:t>
      </w:r>
      <w:r w:rsidR="004C1744" w:rsidRPr="003635C2">
        <w:rPr>
          <w:color w:val="231F20"/>
          <w:shd w:val="clear" w:color="auto" w:fill="FFFFFF"/>
        </w:rPr>
        <w:t xml:space="preserve"> 20</w:t>
      </w:r>
      <w:r w:rsidR="00734FCE" w:rsidRPr="003635C2">
        <w:rPr>
          <w:color w:val="231F20"/>
          <w:shd w:val="clear" w:color="auto" w:fill="FFFFFF"/>
        </w:rPr>
        <w:t>23</w:t>
      </w:r>
      <w:r w:rsidR="004C1744" w:rsidRPr="003635C2">
        <w:rPr>
          <w:color w:val="231F20"/>
          <w:shd w:val="clear" w:color="auto" w:fill="FFFFFF"/>
        </w:rPr>
        <w:t>.-202</w:t>
      </w:r>
      <w:r w:rsidR="00734FCE" w:rsidRPr="003635C2">
        <w:rPr>
          <w:color w:val="231F20"/>
          <w:shd w:val="clear" w:color="auto" w:fill="FFFFFF"/>
        </w:rPr>
        <w:t>8</w:t>
      </w:r>
      <w:r w:rsidR="004C1744" w:rsidRPr="003635C2">
        <w:rPr>
          <w:color w:val="231F20"/>
          <w:shd w:val="clear" w:color="auto" w:fill="FFFFFF"/>
        </w:rPr>
        <w:t>.</w:t>
      </w:r>
      <w:r w:rsidR="00C42342" w:rsidRPr="00144309">
        <w:rPr>
          <w:rFonts w:cs="Times New Roman"/>
          <w:szCs w:val="24"/>
        </w:rPr>
        <w:t xml:space="preserve"> </w:t>
      </w:r>
    </w:p>
    <w:p w14:paraId="56A3CA75" w14:textId="5BF0748D" w:rsidR="00B96A6F" w:rsidRPr="00144309" w:rsidRDefault="00B96A6F" w:rsidP="001565D5">
      <w:pPr>
        <w:spacing w:after="120" w:line="240" w:lineRule="auto"/>
        <w:jc w:val="both"/>
        <w:rPr>
          <w:rFonts w:cs="Times New Roman"/>
          <w:szCs w:val="24"/>
        </w:rPr>
      </w:pPr>
      <w:r w:rsidRPr="00144309">
        <w:rPr>
          <w:color w:val="231F20"/>
          <w:shd w:val="clear" w:color="auto" w:fill="FFFFFF"/>
        </w:rPr>
        <w:t>Učinkovitije odvojeno sakupljanje komunalnog otpada je preduvjet</w:t>
      </w:r>
      <w:r w:rsidR="005F5FF4" w:rsidRPr="00144309">
        <w:rPr>
          <w:color w:val="231F20"/>
          <w:shd w:val="clear" w:color="auto" w:fill="FFFFFF"/>
        </w:rPr>
        <w:t xml:space="preserve"> </w:t>
      </w:r>
      <w:r w:rsidRPr="00144309">
        <w:rPr>
          <w:color w:val="231F20"/>
          <w:shd w:val="clear" w:color="auto" w:fill="FFFFFF"/>
        </w:rPr>
        <w:t>za smanjenja nastanka otpada koje je potrebno konačno zbrinuti na odlagalištu. U skladu s time aktivnosti u 202</w:t>
      </w:r>
      <w:r w:rsidR="00C42342">
        <w:rPr>
          <w:color w:val="231F20"/>
          <w:shd w:val="clear" w:color="auto" w:fill="FFFFFF"/>
        </w:rPr>
        <w:t>3.</w:t>
      </w:r>
      <w:r w:rsidRPr="00144309">
        <w:rPr>
          <w:color w:val="231F20"/>
          <w:shd w:val="clear" w:color="auto" w:fill="FFFFFF"/>
        </w:rPr>
        <w:t xml:space="preserve"> i u sljedećem planskom razdoblju obuhvaćaju nastavak izgradnje infrastrukture potrebne za smanjenje odlaganja otpada na odlagališta na 10 % do 2035. </w:t>
      </w:r>
      <w:r w:rsidRPr="00144309">
        <w:rPr>
          <w:rFonts w:eastAsia="Calibri" w:cs="Times New Roman"/>
          <w:szCs w:val="24"/>
          <w:lang w:eastAsia="hr-HR"/>
        </w:rPr>
        <w:t>godine</w:t>
      </w:r>
      <w:r w:rsidRPr="00144309">
        <w:rPr>
          <w:color w:val="231F20"/>
          <w:shd w:val="clear" w:color="auto" w:fill="FFFFFF"/>
        </w:rPr>
        <w:t xml:space="preserve"> što uključuje uspostavu centara za ponovnu uporabu, izgradnju postrojenja za sortiranje odvojeno </w:t>
      </w:r>
      <w:r w:rsidR="00C13137" w:rsidRPr="00144309">
        <w:rPr>
          <w:color w:val="231F20"/>
          <w:shd w:val="clear" w:color="auto" w:fill="FFFFFF"/>
        </w:rPr>
        <w:t xml:space="preserve">sakupljenog </w:t>
      </w:r>
      <w:r w:rsidRPr="00144309">
        <w:rPr>
          <w:color w:val="231F20"/>
          <w:shd w:val="clear" w:color="auto" w:fill="FFFFFF"/>
        </w:rPr>
        <w:t>komunalnog otpada, izgradnju postrojenja za recikliranje otpada i izgradnju postrojenja za biološku obradu odvojeno prikupljenog biootpada, a čime će se smanjiti udio komunalnog otpada upućenog na odlaganje.</w:t>
      </w:r>
    </w:p>
    <w:p w14:paraId="649AC3D1" w14:textId="2A7144EC" w:rsidR="00437272" w:rsidRPr="00144309" w:rsidRDefault="00865141" w:rsidP="002401EB">
      <w:pPr>
        <w:spacing w:after="120" w:line="240" w:lineRule="auto"/>
        <w:jc w:val="both"/>
        <w:rPr>
          <w:rFonts w:cs="Times New Roman"/>
          <w:szCs w:val="24"/>
        </w:rPr>
      </w:pPr>
      <w:r>
        <w:rPr>
          <w:rFonts w:cs="Times New Roman"/>
          <w:szCs w:val="24"/>
        </w:rPr>
        <w:t xml:space="preserve">Prema PGO </w:t>
      </w:r>
      <w:r w:rsidR="00C42342" w:rsidRPr="00144309">
        <w:rPr>
          <w:rFonts w:cs="Times New Roman"/>
          <w:szCs w:val="24"/>
        </w:rPr>
        <w:t>RH 20</w:t>
      </w:r>
      <w:r w:rsidR="00C42342">
        <w:rPr>
          <w:rFonts w:cs="Times New Roman"/>
          <w:szCs w:val="24"/>
        </w:rPr>
        <w:t>23</w:t>
      </w:r>
      <w:r w:rsidR="00C42342" w:rsidRPr="00144309">
        <w:rPr>
          <w:rFonts w:cs="Times New Roman"/>
          <w:szCs w:val="24"/>
        </w:rPr>
        <w:t>.-202</w:t>
      </w:r>
      <w:r w:rsidR="00C42342">
        <w:rPr>
          <w:rFonts w:cs="Times New Roman"/>
          <w:szCs w:val="24"/>
        </w:rPr>
        <w:t>8</w:t>
      </w:r>
      <w:r w:rsidR="00C42342" w:rsidRPr="00144309">
        <w:rPr>
          <w:rFonts w:cs="Times New Roman"/>
          <w:szCs w:val="24"/>
        </w:rPr>
        <w:t>.</w:t>
      </w:r>
      <w:r w:rsidR="00534844" w:rsidRPr="00144309">
        <w:rPr>
          <w:rFonts w:cs="Times New Roman"/>
          <w:szCs w:val="24"/>
        </w:rPr>
        <w:t>,</w:t>
      </w:r>
      <w:r w:rsidR="000336C7" w:rsidRPr="00144309">
        <w:rPr>
          <w:rFonts w:cs="Times New Roman"/>
          <w:szCs w:val="24"/>
        </w:rPr>
        <w:t xml:space="preserve"> </w:t>
      </w:r>
      <w:r w:rsidR="00AC15FB">
        <w:rPr>
          <w:rFonts w:cs="Times New Roman"/>
          <w:szCs w:val="24"/>
        </w:rPr>
        <w:t xml:space="preserve">jedan od nositelja </w:t>
      </w:r>
      <w:r w:rsidR="00437272" w:rsidRPr="00144309">
        <w:rPr>
          <w:rFonts w:cs="Times New Roman"/>
          <w:szCs w:val="24"/>
        </w:rPr>
        <w:t>ove mjere (provedbe) odnosno njezini korisnici su JLS, a financiranje izgradnje</w:t>
      </w:r>
      <w:r w:rsidR="005D4B91" w:rsidRPr="00144309">
        <w:rPr>
          <w:rFonts w:cs="Times New Roman"/>
          <w:szCs w:val="24"/>
        </w:rPr>
        <w:t xml:space="preserve"> i/ili </w:t>
      </w:r>
      <w:r w:rsidR="00437272" w:rsidRPr="00144309">
        <w:rPr>
          <w:rFonts w:cs="Times New Roman"/>
          <w:szCs w:val="24"/>
        </w:rPr>
        <w:t xml:space="preserve">opremanja </w:t>
      </w:r>
      <w:r w:rsidR="005D4B91" w:rsidRPr="00144309">
        <w:rPr>
          <w:rFonts w:cs="Times New Roman"/>
          <w:szCs w:val="24"/>
        </w:rPr>
        <w:t>novi</w:t>
      </w:r>
      <w:r w:rsidR="00F34678" w:rsidRPr="00144309">
        <w:rPr>
          <w:rFonts w:cs="Times New Roman"/>
          <w:szCs w:val="24"/>
        </w:rPr>
        <w:t>h postrojenja</w:t>
      </w:r>
      <w:r w:rsidR="005D4B91" w:rsidRPr="00144309">
        <w:rPr>
          <w:rFonts w:cs="Times New Roman"/>
          <w:szCs w:val="24"/>
        </w:rPr>
        <w:t xml:space="preserve"> </w:t>
      </w:r>
      <w:r w:rsidR="00437272" w:rsidRPr="00144309">
        <w:rPr>
          <w:rFonts w:cs="Times New Roman"/>
          <w:szCs w:val="24"/>
        </w:rPr>
        <w:t xml:space="preserve">predviđeno je sredstvima samih JLS, sredstvima iz </w:t>
      </w:r>
      <w:r w:rsidR="00451F3B" w:rsidRPr="00144309">
        <w:rPr>
          <w:rFonts w:cs="Times New Roman"/>
          <w:szCs w:val="24"/>
        </w:rPr>
        <w:t>NPOO-a</w:t>
      </w:r>
      <w:r w:rsidR="000336C7" w:rsidRPr="00144309">
        <w:rPr>
          <w:rFonts w:cs="Times New Roman"/>
          <w:szCs w:val="24"/>
        </w:rPr>
        <w:t xml:space="preserve"> </w:t>
      </w:r>
      <w:r w:rsidR="00AC15FB">
        <w:rPr>
          <w:rFonts w:cs="Times New Roman"/>
          <w:szCs w:val="24"/>
        </w:rPr>
        <w:t>te drugim izvorima financiranja.</w:t>
      </w:r>
      <w:r w:rsidR="00437272" w:rsidRPr="00144309">
        <w:rPr>
          <w:rFonts w:cs="Times New Roman"/>
          <w:szCs w:val="24"/>
        </w:rPr>
        <w:t xml:space="preserve"> </w:t>
      </w:r>
    </w:p>
    <w:p w14:paraId="2057168C" w14:textId="77777777" w:rsidR="00451F3B" w:rsidRPr="00144309" w:rsidRDefault="00451F3B" w:rsidP="001565D5">
      <w:pPr>
        <w:spacing w:after="120" w:line="240" w:lineRule="auto"/>
        <w:jc w:val="both"/>
        <w:rPr>
          <w:rFonts w:cs="Times New Roman"/>
          <w:szCs w:val="24"/>
        </w:rPr>
      </w:pPr>
      <w:r w:rsidRPr="00144309">
        <w:rPr>
          <w:rFonts w:cs="Times New Roman"/>
          <w:szCs w:val="24"/>
        </w:rPr>
        <w:t>Dodjelom bespovratnih sredstava i provedbom odobrenih projekata u okviru ovog poziva se doprinosi postizanju ciljeva gospodarenjem komunalnim otpadom u Europskoj uniji:</w:t>
      </w:r>
    </w:p>
    <w:p w14:paraId="4808C8BC" w14:textId="05822F89" w:rsidR="00451F3B" w:rsidRPr="00144309" w:rsidRDefault="00451F3B" w:rsidP="001565D5">
      <w:pPr>
        <w:pStyle w:val="Bezproreda"/>
        <w:spacing w:after="120"/>
        <w:ind w:left="284" w:hanging="284"/>
        <w:jc w:val="both"/>
        <w:rPr>
          <w:rFonts w:cs="Times New Roman"/>
          <w:szCs w:val="24"/>
        </w:rPr>
      </w:pPr>
      <w:r w:rsidRPr="00144309">
        <w:rPr>
          <w:rFonts w:cs="Times New Roman"/>
          <w:szCs w:val="24"/>
        </w:rPr>
        <w:t>a)</w:t>
      </w:r>
      <w:r w:rsidRPr="00144309">
        <w:rPr>
          <w:rFonts w:cs="Times New Roman"/>
          <w:szCs w:val="24"/>
        </w:rPr>
        <w:tab/>
        <w:t xml:space="preserve">najmanje 55% mase komunalnog otpada mora se </w:t>
      </w:r>
      <w:proofErr w:type="spellStart"/>
      <w:r w:rsidRPr="00144309">
        <w:rPr>
          <w:rFonts w:cs="Times New Roman"/>
          <w:szCs w:val="24"/>
        </w:rPr>
        <w:t>oporabiti</w:t>
      </w:r>
      <w:proofErr w:type="spellEnd"/>
      <w:r w:rsidRPr="00144309">
        <w:rPr>
          <w:rFonts w:cs="Times New Roman"/>
          <w:szCs w:val="24"/>
        </w:rPr>
        <w:t xml:space="preserve"> recikliranjem i pripremom za ponovnu uporabu do 2025. godine</w:t>
      </w:r>
      <w:r w:rsidR="000E3E98" w:rsidRPr="00144309">
        <w:rPr>
          <w:rFonts w:cs="Times New Roman"/>
          <w:szCs w:val="24"/>
        </w:rPr>
        <w:t>,</w:t>
      </w:r>
    </w:p>
    <w:p w14:paraId="14099FE7" w14:textId="77777777" w:rsidR="00451F3B" w:rsidRPr="00144309" w:rsidRDefault="00451F3B" w:rsidP="001565D5">
      <w:pPr>
        <w:pStyle w:val="Bezproreda"/>
        <w:spacing w:after="120"/>
        <w:ind w:left="284" w:hanging="284"/>
        <w:jc w:val="both"/>
        <w:rPr>
          <w:rFonts w:cs="Times New Roman"/>
          <w:szCs w:val="24"/>
        </w:rPr>
      </w:pPr>
      <w:r w:rsidRPr="00144309">
        <w:rPr>
          <w:rFonts w:cs="Times New Roman"/>
          <w:szCs w:val="24"/>
        </w:rPr>
        <w:t>b)</w:t>
      </w:r>
      <w:r w:rsidRPr="00144309">
        <w:rPr>
          <w:rFonts w:cs="Times New Roman"/>
          <w:szCs w:val="24"/>
        </w:rPr>
        <w:tab/>
        <w:t>količina komunalnog otpada odloženog na odlagališta otpada može biti najviše 10% mase ukupno proizvedenog komunalnog otpada do 2035. godine.</w:t>
      </w:r>
    </w:p>
    <w:p w14:paraId="50481EF5" w14:textId="61150E40" w:rsidR="00997E7D" w:rsidRPr="00144309" w:rsidRDefault="00997E7D" w:rsidP="001565D5">
      <w:pPr>
        <w:spacing w:after="120" w:line="240" w:lineRule="auto"/>
        <w:jc w:val="both"/>
        <w:rPr>
          <w:rFonts w:eastAsiaTheme="minorHAnsi" w:cs="Calibri"/>
          <w:color w:val="000000"/>
          <w:szCs w:val="24"/>
        </w:rPr>
      </w:pPr>
      <w:r w:rsidRPr="00144309">
        <w:rPr>
          <w:rFonts w:cs="Times New Roman"/>
          <w:szCs w:val="24"/>
        </w:rPr>
        <w:t>Također, provedbom projekata u okviru ovog poziva doprinosi se postizanju ciljeva mjere C1.3. R2-I1</w:t>
      </w:r>
      <w:r w:rsidR="00BD3F07">
        <w:rPr>
          <w:rFonts w:cs="Times New Roman"/>
          <w:szCs w:val="24"/>
        </w:rPr>
        <w:t xml:space="preserve"> </w:t>
      </w:r>
      <w:r w:rsidRPr="00144309">
        <w:rPr>
          <w:rFonts w:cs="Times New Roman"/>
          <w:szCs w:val="24"/>
        </w:rPr>
        <w:t>na način da će se smanjiti u</w:t>
      </w:r>
      <w:r w:rsidR="00451F3B" w:rsidRPr="00144309">
        <w:rPr>
          <w:rFonts w:cs="Times New Roman"/>
          <w:szCs w:val="24"/>
        </w:rPr>
        <w:t xml:space="preserve">dio komunalnog otpada upućenog na odlaganje </w:t>
      </w:r>
      <w:r w:rsidRPr="00144309">
        <w:rPr>
          <w:rFonts w:cs="Times New Roman"/>
          <w:szCs w:val="24"/>
        </w:rPr>
        <w:t xml:space="preserve">na </w:t>
      </w:r>
      <w:r w:rsidR="0063024F" w:rsidRPr="00144309">
        <w:rPr>
          <w:rFonts w:cs="Times New Roman"/>
          <w:szCs w:val="24"/>
        </w:rPr>
        <w:t xml:space="preserve">ciljanu vrijednost od 30 </w:t>
      </w:r>
      <w:r w:rsidRPr="00144309">
        <w:rPr>
          <w:rFonts w:cs="Times New Roman"/>
          <w:szCs w:val="24"/>
        </w:rPr>
        <w:t>%</w:t>
      </w:r>
      <w:r w:rsidR="0063024F" w:rsidRPr="00144309">
        <w:rPr>
          <w:rFonts w:cs="Times New Roman"/>
          <w:szCs w:val="24"/>
        </w:rPr>
        <w:t xml:space="preserve"> </w:t>
      </w:r>
      <w:r w:rsidR="00451F3B" w:rsidRPr="00144309">
        <w:rPr>
          <w:rFonts w:cs="Times New Roman"/>
          <w:szCs w:val="24"/>
        </w:rPr>
        <w:t>zahvaljujući ulaganjima u infrastrukturu radi smanjenja odlaganja otpada na odlagališta što uključuje uspostavu centara za ponovnu uporabu</w:t>
      </w:r>
      <w:r w:rsidRPr="00144309">
        <w:rPr>
          <w:rFonts w:cs="Times New Roman"/>
          <w:szCs w:val="24"/>
        </w:rPr>
        <w:t xml:space="preserve">, </w:t>
      </w:r>
      <w:r w:rsidRPr="00144309">
        <w:rPr>
          <w:rFonts w:eastAsiaTheme="minorHAnsi" w:cs="Calibri"/>
          <w:color w:val="000000"/>
          <w:szCs w:val="24"/>
        </w:rPr>
        <w:t xml:space="preserve">izgradnju postrojenja za razvrstavanje odvojeno prikupljenog komunalnog otpada, </w:t>
      </w:r>
      <w:r w:rsidRPr="00144309">
        <w:rPr>
          <w:rFonts w:eastAsia="Calibri" w:cs="Times New Roman"/>
          <w:szCs w:val="24"/>
          <w:lang w:eastAsia="hr-HR"/>
        </w:rPr>
        <w:t>izgradnju</w:t>
      </w:r>
      <w:r w:rsidRPr="00144309">
        <w:rPr>
          <w:rFonts w:eastAsiaTheme="minorHAnsi" w:cs="Calibri"/>
          <w:color w:val="000000"/>
          <w:szCs w:val="24"/>
        </w:rPr>
        <w:t xml:space="preserve"> postrojenja za biološku obradu odvojeno prikupljenog biootpada, izgradnju i opremanje reciklažnih dvorišta i reciklažnih dvorišta za građevinski otpad, nabavu opreme za odvojeno prikupljanje korisnih frakcija komunalnog otpada.</w:t>
      </w:r>
    </w:p>
    <w:p w14:paraId="3B9D6A47" w14:textId="076DA0B5" w:rsidR="007F6182" w:rsidRPr="00144309" w:rsidRDefault="007F6182" w:rsidP="00BD1676">
      <w:pPr>
        <w:spacing w:after="120" w:line="240" w:lineRule="auto"/>
        <w:jc w:val="both"/>
        <w:rPr>
          <w:color w:val="231F20"/>
        </w:rPr>
      </w:pPr>
      <w:r w:rsidRPr="00144309">
        <w:rPr>
          <w:color w:val="231F20"/>
          <w:szCs w:val="24"/>
        </w:rPr>
        <w:t xml:space="preserve">Odvojeno </w:t>
      </w:r>
      <w:r w:rsidR="005F5FF4" w:rsidRPr="00144309">
        <w:rPr>
          <w:color w:val="231F20"/>
          <w:szCs w:val="24"/>
        </w:rPr>
        <w:t>saku</w:t>
      </w:r>
      <w:r w:rsidRPr="00144309">
        <w:rPr>
          <w:color w:val="231F20"/>
          <w:szCs w:val="24"/>
        </w:rPr>
        <w:t xml:space="preserve">pljeni </w:t>
      </w:r>
      <w:r w:rsidR="00C11EB1" w:rsidRPr="00144309">
        <w:rPr>
          <w:color w:val="231F20"/>
          <w:szCs w:val="24"/>
        </w:rPr>
        <w:t xml:space="preserve">otpadni </w:t>
      </w:r>
      <w:r w:rsidRPr="00144309">
        <w:rPr>
          <w:color w:val="231F20"/>
          <w:szCs w:val="24"/>
        </w:rPr>
        <w:t xml:space="preserve">papir, karton, metal, staklo i plastika i drugi materijali (odvojeno </w:t>
      </w:r>
      <w:r w:rsidR="005F5FF4" w:rsidRPr="00144309">
        <w:rPr>
          <w:color w:val="231F20"/>
          <w:szCs w:val="24"/>
        </w:rPr>
        <w:t xml:space="preserve">sakupljeni </w:t>
      </w:r>
      <w:r w:rsidRPr="00144309">
        <w:rPr>
          <w:color w:val="231F20"/>
          <w:szCs w:val="24"/>
        </w:rPr>
        <w:t xml:space="preserve">komunalni otpad) će se odvoziti u postrojenja za sortiranje odvojeno </w:t>
      </w:r>
      <w:r w:rsidR="005F5FF4" w:rsidRPr="00144309">
        <w:rPr>
          <w:color w:val="231F20"/>
          <w:szCs w:val="24"/>
        </w:rPr>
        <w:t xml:space="preserve">sakupljenog </w:t>
      </w:r>
      <w:r w:rsidRPr="00144309">
        <w:rPr>
          <w:color w:val="231F20"/>
          <w:szCs w:val="24"/>
        </w:rPr>
        <w:t>komunalnog otpada (</w:t>
      </w:r>
      <w:proofErr w:type="spellStart"/>
      <w:r w:rsidRPr="00144309">
        <w:rPr>
          <w:color w:val="231F20"/>
          <w:szCs w:val="24"/>
        </w:rPr>
        <w:t>sortirnice</w:t>
      </w:r>
      <w:proofErr w:type="spellEnd"/>
      <w:r w:rsidRPr="00144309">
        <w:rPr>
          <w:color w:val="231F20"/>
          <w:szCs w:val="24"/>
        </w:rPr>
        <w:t xml:space="preserve">) radi povećanja vrijednosti odnosno kvalitete odvojeno </w:t>
      </w:r>
      <w:r w:rsidR="005F5FF4" w:rsidRPr="004B22C7">
        <w:rPr>
          <w:color w:val="231F20"/>
          <w:szCs w:val="24"/>
        </w:rPr>
        <w:t xml:space="preserve">sakupljenog </w:t>
      </w:r>
      <w:r w:rsidR="00D93989" w:rsidRPr="004B22C7">
        <w:rPr>
          <w:color w:val="231F20"/>
          <w:szCs w:val="24"/>
        </w:rPr>
        <w:t>otpada.</w:t>
      </w:r>
      <w:r w:rsidR="000336C7" w:rsidRPr="00144309">
        <w:rPr>
          <w:color w:val="231F20"/>
          <w:szCs w:val="24"/>
        </w:rPr>
        <w:t xml:space="preserve"> </w:t>
      </w:r>
    </w:p>
    <w:p w14:paraId="029E73C3" w14:textId="0F432ECF" w:rsidR="009D180D" w:rsidRPr="00144309" w:rsidRDefault="00437272" w:rsidP="001565D5">
      <w:pPr>
        <w:spacing w:after="120" w:line="240" w:lineRule="auto"/>
        <w:jc w:val="both"/>
      </w:pPr>
      <w:r w:rsidRPr="00144309">
        <w:t>Na temelju navedenog, a u skladu s ovim Pozivom, bespovratna sredstva dodjeljivat će se jedinicama lokalne samouprave</w:t>
      </w:r>
      <w:r w:rsidR="006105F2" w:rsidRPr="00144309">
        <w:t xml:space="preserve"> i Gradu Zagrebu</w:t>
      </w:r>
      <w:r w:rsidRPr="00144309">
        <w:t xml:space="preserve"> za izgradnju postrojenja odnosno objekata za sortiranje odvojeno </w:t>
      </w:r>
      <w:r w:rsidR="005F5FF4" w:rsidRPr="00144309">
        <w:t>sakupljenog</w:t>
      </w:r>
      <w:r w:rsidRPr="00144309">
        <w:t xml:space="preserve"> </w:t>
      </w:r>
      <w:r w:rsidR="00944AA2" w:rsidRPr="00144309">
        <w:t xml:space="preserve">komunalnog </w:t>
      </w:r>
      <w:r w:rsidRPr="00144309">
        <w:t xml:space="preserve">otpada u kojima će obavljati niz aktivnosti vezanih uz pripremu odvojeno </w:t>
      </w:r>
      <w:r w:rsidR="005F5FF4" w:rsidRPr="00144309">
        <w:t xml:space="preserve">sakupljenog </w:t>
      </w:r>
      <w:r w:rsidR="0063024F" w:rsidRPr="00144309">
        <w:t xml:space="preserve">komunalnog </w:t>
      </w:r>
      <w:r w:rsidRPr="00144309">
        <w:t xml:space="preserve">otpada </w:t>
      </w:r>
      <w:r w:rsidR="005C24FB" w:rsidRPr="00144309">
        <w:t xml:space="preserve">za </w:t>
      </w:r>
      <w:r w:rsidR="005C24FB" w:rsidRPr="00144309">
        <w:rPr>
          <w:rFonts w:eastAsia="Calibri" w:cs="Times New Roman"/>
          <w:szCs w:val="24"/>
          <w:lang w:eastAsia="hr-HR"/>
        </w:rPr>
        <w:t>postupak</w:t>
      </w:r>
      <w:r w:rsidR="005C24FB" w:rsidRPr="00144309">
        <w:t xml:space="preserve"> recikliranja</w:t>
      </w:r>
      <w:r w:rsidRPr="00144309">
        <w:t xml:space="preserve">, što uključuje nekoliko kategorija sudionika te svaka dodjela javnih sredstava može potencijalno donijeti korist i omogućiti prednost na tržištu svakoj od tih kategorija sudionika u izgradnji, upravljanju i korištenju tih objekata. </w:t>
      </w:r>
    </w:p>
    <w:p w14:paraId="13CBB651" w14:textId="448162BD" w:rsidR="00437272" w:rsidRPr="00144309" w:rsidRDefault="00437272" w:rsidP="001565D5">
      <w:pPr>
        <w:spacing w:after="120" w:line="240" w:lineRule="auto"/>
        <w:jc w:val="both"/>
      </w:pPr>
      <w:r w:rsidRPr="00144309">
        <w:t xml:space="preserve">Stoga je u procjeni eventualne dodjele i učinka državne potpore u slučaju javnog financiranja izgradnje i korištenja postrojenja za sortiranje odvojeno </w:t>
      </w:r>
      <w:r w:rsidR="005F5FF4" w:rsidRPr="00144309">
        <w:t xml:space="preserve">sakupljenog </w:t>
      </w:r>
      <w:r w:rsidRPr="00144309">
        <w:t>komunalnog otpada potrebno razlikovati:</w:t>
      </w:r>
    </w:p>
    <w:p w14:paraId="091DF6EE" w14:textId="77777777" w:rsidR="00437272" w:rsidRPr="00144309" w:rsidRDefault="00F34678" w:rsidP="00E672E5">
      <w:pPr>
        <w:pStyle w:val="Odlomakpopisa"/>
        <w:numPr>
          <w:ilvl w:val="0"/>
          <w:numId w:val="14"/>
        </w:numPr>
        <w:spacing w:after="0" w:line="240" w:lineRule="auto"/>
        <w:ind w:left="426" w:hanging="284"/>
        <w:jc w:val="both"/>
      </w:pPr>
      <w:r w:rsidRPr="00144309">
        <w:t>n</w:t>
      </w:r>
      <w:r w:rsidR="00437272" w:rsidRPr="00144309">
        <w:t xml:space="preserve">ositelja projekta tj. </w:t>
      </w:r>
      <w:r w:rsidR="00EF1ECE" w:rsidRPr="00144309">
        <w:t>v</w:t>
      </w:r>
      <w:r w:rsidR="00437272" w:rsidRPr="00144309">
        <w:t xml:space="preserve">lasnika </w:t>
      </w:r>
      <w:r w:rsidRPr="00144309">
        <w:t xml:space="preserve">postrojenja za </w:t>
      </w:r>
      <w:r w:rsidR="00437272" w:rsidRPr="00144309">
        <w:t>sortir</w:t>
      </w:r>
      <w:r w:rsidRPr="00144309">
        <w:t>anje</w:t>
      </w:r>
      <w:r w:rsidR="000F06B0" w:rsidRPr="00144309">
        <w:t>;</w:t>
      </w:r>
    </w:p>
    <w:p w14:paraId="5D96C719" w14:textId="77777777" w:rsidR="00437272" w:rsidRPr="00144309" w:rsidRDefault="00F34678" w:rsidP="00E672E5">
      <w:pPr>
        <w:pStyle w:val="Odlomakpopisa"/>
        <w:numPr>
          <w:ilvl w:val="0"/>
          <w:numId w:val="14"/>
        </w:numPr>
        <w:spacing w:after="0" w:line="240" w:lineRule="auto"/>
        <w:ind w:left="426" w:hanging="284"/>
        <w:jc w:val="both"/>
      </w:pPr>
      <w:r w:rsidRPr="00144309">
        <w:t>i</w:t>
      </w:r>
      <w:r w:rsidR="00437272" w:rsidRPr="00144309">
        <w:t>zvođača radova i isporučitelja opreme;</w:t>
      </w:r>
    </w:p>
    <w:p w14:paraId="7C610496" w14:textId="77777777" w:rsidR="00437272" w:rsidRPr="00144309" w:rsidRDefault="00F34678" w:rsidP="00E672E5">
      <w:pPr>
        <w:pStyle w:val="Odlomakpopisa"/>
        <w:numPr>
          <w:ilvl w:val="0"/>
          <w:numId w:val="14"/>
        </w:numPr>
        <w:spacing w:after="0" w:line="240" w:lineRule="auto"/>
        <w:ind w:left="426" w:hanging="284"/>
        <w:jc w:val="both"/>
      </w:pPr>
      <w:r w:rsidRPr="00144309">
        <w:t>o</w:t>
      </w:r>
      <w:r w:rsidR="00437272" w:rsidRPr="00144309">
        <w:t xml:space="preserve">peratera/upravitelja </w:t>
      </w:r>
      <w:r w:rsidRPr="00144309">
        <w:t>p</w:t>
      </w:r>
      <w:r w:rsidR="000F06B0" w:rsidRPr="00144309">
        <w:t>ostrojenja</w:t>
      </w:r>
      <w:r w:rsidRPr="00144309">
        <w:t xml:space="preserve"> za sortiranje</w:t>
      </w:r>
      <w:r w:rsidR="00437272" w:rsidRPr="00144309">
        <w:t xml:space="preserve"> tj. infrastrukture koj</w:t>
      </w:r>
      <w:r w:rsidRPr="00144309">
        <w:t>e</w:t>
      </w:r>
      <w:r w:rsidR="00437272" w:rsidRPr="00144309">
        <w:t xml:space="preserve"> pruža usluge krajnjim korisnicima proizvoda/usluga sortir</w:t>
      </w:r>
      <w:r w:rsidRPr="00144309">
        <w:t>anja</w:t>
      </w:r>
      <w:r w:rsidR="00437272" w:rsidRPr="00144309">
        <w:t>, te</w:t>
      </w:r>
    </w:p>
    <w:p w14:paraId="30F9EE05" w14:textId="4EDA68F3" w:rsidR="00437272" w:rsidRPr="00144309" w:rsidRDefault="00B374EA" w:rsidP="00E672E5">
      <w:pPr>
        <w:pStyle w:val="Odlomakpopisa"/>
        <w:numPr>
          <w:ilvl w:val="0"/>
          <w:numId w:val="14"/>
        </w:numPr>
        <w:spacing w:after="120" w:line="240" w:lineRule="auto"/>
        <w:ind w:left="426" w:hanging="284"/>
        <w:jc w:val="both"/>
      </w:pPr>
      <w:r w:rsidRPr="00144309">
        <w:lastRenderedPageBreak/>
        <w:t>k</w:t>
      </w:r>
      <w:r w:rsidR="00437272" w:rsidRPr="00144309">
        <w:t xml:space="preserve">rajnje korisnike </w:t>
      </w:r>
      <w:r w:rsidR="00F34678" w:rsidRPr="00144309">
        <w:t xml:space="preserve">postrojenja za </w:t>
      </w:r>
      <w:r w:rsidR="00437272" w:rsidRPr="00144309">
        <w:t>sortir</w:t>
      </w:r>
      <w:r w:rsidR="00F34678" w:rsidRPr="00144309">
        <w:t>anje</w:t>
      </w:r>
      <w:r w:rsidR="00437272" w:rsidRPr="00144309">
        <w:t>.</w:t>
      </w:r>
    </w:p>
    <w:p w14:paraId="7F2D15A5" w14:textId="52293624" w:rsidR="00437272" w:rsidRPr="00144309" w:rsidRDefault="00437272" w:rsidP="001565D5">
      <w:pPr>
        <w:spacing w:after="120" w:line="240" w:lineRule="auto"/>
        <w:jc w:val="both"/>
        <w:rPr>
          <w:u w:val="single"/>
        </w:rPr>
      </w:pPr>
      <w:r w:rsidRPr="00144309">
        <w:rPr>
          <w:u w:val="single"/>
        </w:rPr>
        <w:t xml:space="preserve">Vlasnici postrojenja za sortiranje odvojeno </w:t>
      </w:r>
      <w:r w:rsidR="00321E7C" w:rsidRPr="00144309">
        <w:rPr>
          <w:u w:val="single"/>
        </w:rPr>
        <w:t xml:space="preserve">sakupljenog </w:t>
      </w:r>
      <w:r w:rsidR="004379A7" w:rsidRPr="00144309">
        <w:rPr>
          <w:u w:val="single"/>
        </w:rPr>
        <w:t>komunalnog o</w:t>
      </w:r>
      <w:r w:rsidRPr="00144309">
        <w:rPr>
          <w:u w:val="single"/>
        </w:rPr>
        <w:t>tpada (</w:t>
      </w:r>
      <w:proofErr w:type="spellStart"/>
      <w:r w:rsidRPr="00144309">
        <w:rPr>
          <w:u w:val="single"/>
        </w:rPr>
        <w:t>sortirnice</w:t>
      </w:r>
      <w:proofErr w:type="spellEnd"/>
      <w:r w:rsidRPr="00144309">
        <w:rPr>
          <w:u w:val="single"/>
        </w:rPr>
        <w:t>)</w:t>
      </w:r>
    </w:p>
    <w:p w14:paraId="612A4B4C" w14:textId="2BDAC30D" w:rsidR="00D90C14" w:rsidRPr="006649E9" w:rsidRDefault="00437272" w:rsidP="006649E9">
      <w:pPr>
        <w:spacing w:after="120" w:line="240" w:lineRule="auto"/>
        <w:jc w:val="both"/>
      </w:pPr>
      <w:r w:rsidRPr="00144309">
        <w:t xml:space="preserve">U skladu s ovim Pozivom bespovratna sredstva za izgradnju </w:t>
      </w:r>
      <w:r w:rsidR="00052766" w:rsidRPr="00144309">
        <w:t>i</w:t>
      </w:r>
      <w:r w:rsidR="0077471D" w:rsidRPr="00144309">
        <w:t>/ili</w:t>
      </w:r>
      <w:r w:rsidR="00052766" w:rsidRPr="00144309">
        <w:t xml:space="preserve"> opremanje </w:t>
      </w:r>
      <w:r w:rsidRPr="00144309">
        <w:t xml:space="preserve">postrojenja za </w:t>
      </w:r>
      <w:r w:rsidRPr="00144309">
        <w:rPr>
          <w:rFonts w:eastAsia="Calibri" w:cs="Times New Roman"/>
          <w:szCs w:val="24"/>
          <w:lang w:eastAsia="hr-HR"/>
        </w:rPr>
        <w:t>sortiranje</w:t>
      </w:r>
      <w:r w:rsidR="004518D7" w:rsidRPr="00144309">
        <w:t xml:space="preserve"> </w:t>
      </w:r>
      <w:r w:rsidRPr="00144309">
        <w:t xml:space="preserve">odvojeno </w:t>
      </w:r>
      <w:r w:rsidR="005F5FF4" w:rsidRPr="00144309">
        <w:t>sakupljenog ko</w:t>
      </w:r>
      <w:r w:rsidR="0060146B" w:rsidRPr="00144309">
        <w:t xml:space="preserve">munalnog </w:t>
      </w:r>
      <w:r w:rsidRPr="00144309">
        <w:t>otpada mogu se dodijeliti isključivo jedinici lokalne samouprave</w:t>
      </w:r>
      <w:r w:rsidR="00B61471" w:rsidRPr="00144309">
        <w:t xml:space="preserve">, Gradu Zagrebu </w:t>
      </w:r>
      <w:r w:rsidRPr="00144309">
        <w:t>ili više jedinica lokalne samouprave (JLS)</w:t>
      </w:r>
      <w:r w:rsidR="00B61471" w:rsidRPr="00144309">
        <w:t xml:space="preserve"> </w:t>
      </w:r>
      <w:r w:rsidR="005E5CF5" w:rsidRPr="00144309">
        <w:t>k</w:t>
      </w:r>
      <w:r w:rsidRPr="00144309">
        <w:t xml:space="preserve">oje mogu </w:t>
      </w:r>
      <w:r w:rsidR="00A123F5">
        <w:t xml:space="preserve">osigurati godišnje količine </w:t>
      </w:r>
      <w:r w:rsidR="005F5FF4" w:rsidRPr="00144309">
        <w:t xml:space="preserve">odvojeno sakupljenog komunalnog </w:t>
      </w:r>
      <w:r w:rsidR="005F5FF4" w:rsidRPr="00144309">
        <w:rPr>
          <w:rStyle w:val="pt-zadanifontodlomka-000015"/>
        </w:rPr>
        <w:t>o</w:t>
      </w:r>
      <w:r w:rsidRPr="00144309">
        <w:rPr>
          <w:rStyle w:val="pt-zadanifontodlomka-000015"/>
        </w:rPr>
        <w:t>tpada</w:t>
      </w:r>
      <w:r w:rsidR="000336C7" w:rsidRPr="00144309">
        <w:rPr>
          <w:rStyle w:val="pt-zadanifontodlomka-000015"/>
        </w:rPr>
        <w:t xml:space="preserve"> </w:t>
      </w:r>
      <w:r w:rsidRPr="00144309">
        <w:rPr>
          <w:rStyle w:val="pt-zadanifontodlomka-000015"/>
        </w:rPr>
        <w:t xml:space="preserve">da bi postrojenje bilo </w:t>
      </w:r>
      <w:r w:rsidR="00206B75">
        <w:rPr>
          <w:rStyle w:val="pt-zadanifontodlomka-000015"/>
        </w:rPr>
        <w:t>ekonomski</w:t>
      </w:r>
      <w:r w:rsidRPr="00144309">
        <w:rPr>
          <w:rStyle w:val="pt-zadanifontodlomka-000015"/>
        </w:rPr>
        <w:t xml:space="preserve"> održivo. Izgradnja</w:t>
      </w:r>
      <w:r w:rsidR="0077471D" w:rsidRPr="00144309">
        <w:rPr>
          <w:rStyle w:val="pt-zadanifontodlomka-000015"/>
        </w:rPr>
        <w:t xml:space="preserve"> i/ili opremanje</w:t>
      </w:r>
      <w:r w:rsidRPr="00144309">
        <w:rPr>
          <w:rStyle w:val="pt-zadanifontodlomka-000015"/>
        </w:rPr>
        <w:t xml:space="preserve"> postrojenja za sortiranje</w:t>
      </w:r>
      <w:r w:rsidR="004518D7" w:rsidRPr="00144309">
        <w:rPr>
          <w:rStyle w:val="pt-zadanifontodlomka-000015"/>
        </w:rPr>
        <w:t xml:space="preserve"> </w:t>
      </w:r>
      <w:r w:rsidR="009F3567" w:rsidRPr="00144309">
        <w:rPr>
          <w:rStyle w:val="pt-zadanifontodlomka-000015"/>
        </w:rPr>
        <w:t xml:space="preserve">odvojeno </w:t>
      </w:r>
      <w:r w:rsidR="0024705B" w:rsidRPr="00144309">
        <w:rPr>
          <w:rStyle w:val="pt-zadanifontodlomka-000015"/>
        </w:rPr>
        <w:t xml:space="preserve">sakupljenog </w:t>
      </w:r>
      <w:r w:rsidR="009F3567" w:rsidRPr="00144309">
        <w:rPr>
          <w:rStyle w:val="pt-zadanifontodlomka-000015"/>
        </w:rPr>
        <w:t>komunalnog otpada u</w:t>
      </w:r>
      <w:r w:rsidRPr="00144309">
        <w:rPr>
          <w:rStyle w:val="pt-zadanifontodlomka-000015"/>
        </w:rPr>
        <w:t xml:space="preserve">ključuje projektiranje, građevinske radove i nadzor radova, opremanje </w:t>
      </w:r>
      <w:proofErr w:type="spellStart"/>
      <w:r w:rsidRPr="00144309">
        <w:rPr>
          <w:rStyle w:val="pt-zadanifontodlomka-000015"/>
        </w:rPr>
        <w:t>sortirnica</w:t>
      </w:r>
      <w:proofErr w:type="spellEnd"/>
      <w:r w:rsidRPr="00144309">
        <w:rPr>
          <w:rStyle w:val="pt-zadanifontodlomka-000015"/>
        </w:rPr>
        <w:t xml:space="preserve">, tehničku pomoć za upravljanje projektom te aktivnosti promidžbe i vidljivosti. Pritom, budući da u skladu s člankom </w:t>
      </w:r>
      <w:r w:rsidR="00E220C1" w:rsidRPr="00144309">
        <w:rPr>
          <w:rStyle w:val="pt-zadanifontodlomka-000015"/>
        </w:rPr>
        <w:t>10</w:t>
      </w:r>
      <w:r w:rsidRPr="00144309">
        <w:rPr>
          <w:rStyle w:val="pt-zadanifontodlomka-000015"/>
        </w:rPr>
        <w:t>. stavkom 5. Z</w:t>
      </w:r>
      <w:r w:rsidR="00AE4BC5">
        <w:rPr>
          <w:rStyle w:val="pt-zadanifontodlomka-000015"/>
        </w:rPr>
        <w:t>akona o gospodarenju otpadom (</w:t>
      </w:r>
      <w:r w:rsidR="00603FC8">
        <w:rPr>
          <w:rStyle w:val="pt-zadanifontodlomka-000015"/>
        </w:rPr>
        <w:t xml:space="preserve">ZGO; </w:t>
      </w:r>
      <w:r w:rsidR="00AE4BC5">
        <w:rPr>
          <w:rStyle w:val="pt-zadanifontodlomka-000015"/>
        </w:rPr>
        <w:t>NN 84/21),</w:t>
      </w:r>
      <w:r w:rsidR="00B61471" w:rsidRPr="00144309">
        <w:rPr>
          <w:rFonts w:ascii="Minion Pro Cond" w:hAnsi="Minion Pro Cond"/>
          <w:color w:val="231F20"/>
          <w:shd w:val="clear" w:color="auto" w:fill="FFFFFF"/>
        </w:rPr>
        <w:t xml:space="preserve"> </w:t>
      </w:r>
      <w:r w:rsidR="00B61471" w:rsidRPr="00144309">
        <w:rPr>
          <w:rStyle w:val="pt-zadanifontodlomka-000015"/>
        </w:rPr>
        <w:t>izvršno tijelo jedinice lokalne samouprave i izvršno tijelo jedinice područne (regionalne) samouprave odnosno Grada Zagreba dužno je na svom području osigurati uvjete i provedbu propisanih mjera gospodarenja otpadom.</w:t>
      </w:r>
      <w:r w:rsidRPr="00144309">
        <w:rPr>
          <w:rStyle w:val="pt-zadanifontodlomka-000015"/>
        </w:rPr>
        <w:t xml:space="preserve"> </w:t>
      </w:r>
      <w:r w:rsidR="00E36589" w:rsidRPr="00144309">
        <w:rPr>
          <w:rStyle w:val="pt-zadanifontodlomka-000015"/>
        </w:rPr>
        <w:t>V</w:t>
      </w:r>
      <w:r w:rsidRPr="00144309">
        <w:rPr>
          <w:rStyle w:val="pt-zadanifontodlomka-000015"/>
        </w:rPr>
        <w:t xml:space="preserve">iše jedinica lokalne i područne (regionalne) samouprave (JLP(R)S) </w:t>
      </w:r>
      <w:r w:rsidR="00B61471" w:rsidRPr="00144309">
        <w:rPr>
          <w:rStyle w:val="pt-zadanifontodlomka-000015"/>
        </w:rPr>
        <w:t xml:space="preserve">odnosno Grada Zagreba </w:t>
      </w:r>
      <w:r w:rsidRPr="00144309">
        <w:rPr>
          <w:rStyle w:val="pt-zadanifontodlomka-000015"/>
        </w:rPr>
        <w:t xml:space="preserve">može sporazumno osigurati zajedničku provedbu </w:t>
      </w:r>
      <w:r w:rsidR="00DD0BC0" w:rsidRPr="00144309">
        <w:rPr>
          <w:rStyle w:val="pt-zadanifontodlomka-000015"/>
        </w:rPr>
        <w:t xml:space="preserve">propisanih </w:t>
      </w:r>
      <w:r w:rsidRPr="00144309">
        <w:rPr>
          <w:rStyle w:val="pt-zadanifontodlomka-000015"/>
        </w:rPr>
        <w:t xml:space="preserve">mjera gospodarenja otpadom, bespovratna sredstva sukladno ovom Pozivu za izgradnju </w:t>
      </w:r>
      <w:r w:rsidR="00EF1ECE" w:rsidRPr="00144309">
        <w:rPr>
          <w:rStyle w:val="pt-zadanifontodlomka-000015"/>
        </w:rPr>
        <w:t xml:space="preserve">i/ili opremanje </w:t>
      </w:r>
      <w:r w:rsidRPr="00144309">
        <w:rPr>
          <w:rStyle w:val="pt-zadanifontodlomka-000015"/>
        </w:rPr>
        <w:t xml:space="preserve">postrojenja za sortiranje </w:t>
      </w:r>
      <w:r w:rsidR="00E13CDC" w:rsidRPr="00144309">
        <w:rPr>
          <w:rStyle w:val="pt-zadanifontodlomka-000015"/>
        </w:rPr>
        <w:t xml:space="preserve">odvojeno </w:t>
      </w:r>
      <w:r w:rsidR="0024705B" w:rsidRPr="00144309">
        <w:rPr>
          <w:rStyle w:val="pt-zadanifontodlomka-000015"/>
        </w:rPr>
        <w:t xml:space="preserve">sakupljenog </w:t>
      </w:r>
      <w:r w:rsidR="00E220C1" w:rsidRPr="00144309">
        <w:rPr>
          <w:rStyle w:val="pt-zadanifontodlomka-000015"/>
        </w:rPr>
        <w:t>komunalnog otpada</w:t>
      </w:r>
      <w:r w:rsidRPr="00144309">
        <w:rPr>
          <w:rStyle w:val="pt-zadanifontodlomka-000015"/>
        </w:rPr>
        <w:t xml:space="preserve"> mogu se dodijeliti onim JLP(R)S </w:t>
      </w:r>
      <w:r w:rsidR="00B61471" w:rsidRPr="00144309">
        <w:rPr>
          <w:rStyle w:val="pt-zadanifontodlomka-000015"/>
        </w:rPr>
        <w:t xml:space="preserve">odnosno Gradu Zagrebu </w:t>
      </w:r>
      <w:r w:rsidRPr="00144309">
        <w:rPr>
          <w:rStyle w:val="pt-zadanifontodlomka-000015"/>
        </w:rPr>
        <w:t xml:space="preserve">koje sklope </w:t>
      </w:r>
      <w:r w:rsidR="001E378A" w:rsidRPr="00144309">
        <w:rPr>
          <w:rStyle w:val="pt-zadanifontodlomka-000015"/>
        </w:rPr>
        <w:t>S</w:t>
      </w:r>
      <w:r w:rsidRPr="00144309">
        <w:rPr>
          <w:rStyle w:val="pt-zadanifontodlomka-000015"/>
        </w:rPr>
        <w:t xml:space="preserve">porazum o izgradnji </w:t>
      </w:r>
      <w:r w:rsidR="001E378A" w:rsidRPr="00144309">
        <w:rPr>
          <w:rStyle w:val="pt-zadanifontodlomka-000015"/>
        </w:rPr>
        <w:t xml:space="preserve">i korištenju </w:t>
      </w:r>
      <w:r w:rsidRPr="00144309">
        <w:rPr>
          <w:rStyle w:val="pt-zadanifontodlomka-000015"/>
        </w:rPr>
        <w:t xml:space="preserve">zajedničke </w:t>
      </w:r>
      <w:proofErr w:type="spellStart"/>
      <w:r w:rsidRPr="00144309">
        <w:rPr>
          <w:rStyle w:val="pt-zadanifontodlomka-000015"/>
        </w:rPr>
        <w:t>sortirnice</w:t>
      </w:r>
      <w:proofErr w:type="spellEnd"/>
      <w:r w:rsidR="0063024F" w:rsidRPr="00144309">
        <w:rPr>
          <w:rStyle w:val="pt-zadanifontodlomka-000015"/>
        </w:rPr>
        <w:t xml:space="preserve"> za odvojeno </w:t>
      </w:r>
      <w:r w:rsidR="0024705B" w:rsidRPr="00144309">
        <w:rPr>
          <w:rStyle w:val="pt-zadanifontodlomka-000015"/>
        </w:rPr>
        <w:t xml:space="preserve">sakupljeni </w:t>
      </w:r>
      <w:r w:rsidR="0063024F" w:rsidRPr="00144309">
        <w:rPr>
          <w:rStyle w:val="pt-zadanifontodlomka-000015"/>
        </w:rPr>
        <w:t>komunalni otpad</w:t>
      </w:r>
      <w:r w:rsidRPr="00144309">
        <w:rPr>
          <w:rStyle w:val="pt-zadanifontodlomka-000015"/>
        </w:rPr>
        <w:t xml:space="preserve">, a u kojem će urediti međusobna prava i obveze i </w:t>
      </w:r>
      <w:r w:rsidRPr="00144309">
        <w:rPr>
          <w:rStyle w:val="pt-zadanifontodlomka-000015"/>
          <w:szCs w:val="24"/>
        </w:rPr>
        <w:t xml:space="preserve">dokazati da ispunjavaju uvjete za dodjelu sredstava iz ovog Poziva. Navedeno je potrebno sagledati i u kontekstu odredbe članka </w:t>
      </w:r>
      <w:r w:rsidR="00B12EBF" w:rsidRPr="00144309">
        <w:rPr>
          <w:rStyle w:val="pt-zadanifontodlomka-000015"/>
          <w:szCs w:val="24"/>
        </w:rPr>
        <w:t>64</w:t>
      </w:r>
      <w:r w:rsidRPr="00144309">
        <w:rPr>
          <w:rStyle w:val="pt-zadanifontodlomka-000015"/>
          <w:szCs w:val="24"/>
        </w:rPr>
        <w:t>. ZGO-a, koji, između ostalog propisuje obvezu</w:t>
      </w:r>
      <w:r w:rsidR="000336C7" w:rsidRPr="00144309">
        <w:rPr>
          <w:rStyle w:val="pt-zadanifontodlomka-000015"/>
          <w:szCs w:val="24"/>
        </w:rPr>
        <w:t xml:space="preserve"> </w:t>
      </w:r>
      <w:r w:rsidR="00B12EBF" w:rsidRPr="00A84A7B">
        <w:rPr>
          <w:rFonts w:eastAsia="Times New Roman" w:cs="Times New Roman"/>
          <w:szCs w:val="24"/>
          <w:lang w:eastAsia="hr-HR"/>
        </w:rPr>
        <w:t xml:space="preserve">Izvršnom tijelu jedinice lokalne samouprave </w:t>
      </w:r>
      <w:r w:rsidR="00B61471" w:rsidRPr="00A84A7B">
        <w:rPr>
          <w:rFonts w:eastAsia="Times New Roman" w:cs="Times New Roman"/>
          <w:szCs w:val="24"/>
          <w:lang w:eastAsia="hr-HR"/>
        </w:rPr>
        <w:t xml:space="preserve">i Gradu Zagrebu </w:t>
      </w:r>
      <w:r w:rsidR="00B12EBF" w:rsidRPr="00144309">
        <w:rPr>
          <w:rStyle w:val="pt-zadanifontodlomka-000015"/>
          <w:szCs w:val="24"/>
        </w:rPr>
        <w:t xml:space="preserve">da </w:t>
      </w:r>
      <w:r w:rsidR="0041299C" w:rsidRPr="00A84A7B">
        <w:rPr>
          <w:rFonts w:eastAsia="Times New Roman" w:cs="Times New Roman"/>
          <w:szCs w:val="24"/>
          <w:lang w:eastAsia="hr-HR"/>
        </w:rPr>
        <w:t xml:space="preserve">na svom području </w:t>
      </w:r>
      <w:r w:rsidR="00B61471" w:rsidRPr="00A84A7B">
        <w:rPr>
          <w:rFonts w:eastAsia="Times New Roman" w:cs="Times New Roman"/>
          <w:szCs w:val="24"/>
          <w:lang w:eastAsia="hr-HR"/>
        </w:rPr>
        <w:t xml:space="preserve">dužno </w:t>
      </w:r>
      <w:r w:rsidR="0041299C" w:rsidRPr="00A84A7B">
        <w:rPr>
          <w:rFonts w:eastAsia="Times New Roman" w:cs="Times New Roman"/>
          <w:szCs w:val="24"/>
          <w:lang w:eastAsia="hr-HR"/>
        </w:rPr>
        <w:t xml:space="preserve">osigurati </w:t>
      </w:r>
      <w:r w:rsidR="00B61471" w:rsidRPr="00A84A7B">
        <w:rPr>
          <w:rFonts w:eastAsia="Times New Roman" w:cs="Times New Roman"/>
          <w:szCs w:val="24"/>
          <w:lang w:eastAsia="hr-HR"/>
        </w:rPr>
        <w:t>obavljanje javne usluge sakupljanja komunalnog otpada na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biootpada iz kućanstava, reciklabilnog komunalnog otpada, opasnog komunalnog otpada i glomaznog otpada iz kućanstava.</w:t>
      </w:r>
      <w:r w:rsidR="002A3A9F">
        <w:rPr>
          <w:rFonts w:eastAsia="Times New Roman" w:cs="Times New Roman"/>
          <w:szCs w:val="24"/>
          <w:lang w:eastAsia="hr-HR"/>
        </w:rPr>
        <w:t xml:space="preserve"> </w:t>
      </w:r>
      <w:r w:rsidR="002A3A9F" w:rsidRPr="006649E9">
        <w:rPr>
          <w:rFonts w:eastAsia="Times New Roman" w:cs="Times New Roman"/>
          <w:szCs w:val="24"/>
          <w:lang w:eastAsia="hr-HR"/>
        </w:rPr>
        <w:t xml:space="preserve">Nadalje, članak 88. ZGO-a propisuje obvezu </w:t>
      </w:r>
      <w:r w:rsidR="00603FC8">
        <w:rPr>
          <w:rFonts w:eastAsia="Times New Roman" w:cs="Times New Roman"/>
          <w:szCs w:val="24"/>
          <w:lang w:eastAsia="hr-HR"/>
        </w:rPr>
        <w:t>i</w:t>
      </w:r>
      <w:r w:rsidR="002A3A9F" w:rsidRPr="006649E9">
        <w:rPr>
          <w:rFonts w:eastAsia="Times New Roman" w:cs="Times New Roman"/>
          <w:szCs w:val="24"/>
          <w:lang w:eastAsia="hr-HR"/>
        </w:rPr>
        <w:t>zvršnom tijelu jedinice lokalne samouprave, odnosno Gradu Zagrebu</w:t>
      </w:r>
      <w:r w:rsidR="00603FC8">
        <w:rPr>
          <w:rFonts w:eastAsia="Times New Roman" w:cs="Times New Roman"/>
          <w:szCs w:val="24"/>
          <w:lang w:eastAsia="hr-HR"/>
        </w:rPr>
        <w:t>,</w:t>
      </w:r>
      <w:r w:rsidR="002A3A9F" w:rsidRPr="006649E9">
        <w:rPr>
          <w:rFonts w:eastAsia="Times New Roman" w:cs="Times New Roman"/>
          <w:szCs w:val="24"/>
          <w:lang w:eastAsia="hr-HR"/>
        </w:rPr>
        <w:t xml:space="preserve"> </w:t>
      </w:r>
      <w:r w:rsidR="00DF1898" w:rsidRPr="006649E9">
        <w:rPr>
          <w:rFonts w:eastAsia="Times New Roman" w:cs="Times New Roman"/>
          <w:szCs w:val="24"/>
          <w:lang w:eastAsia="hr-HR"/>
        </w:rPr>
        <w:t>osigura</w:t>
      </w:r>
      <w:r w:rsidR="00053E27" w:rsidRPr="006649E9">
        <w:rPr>
          <w:rFonts w:eastAsia="Times New Roman" w:cs="Times New Roman"/>
          <w:szCs w:val="24"/>
          <w:lang w:eastAsia="hr-HR"/>
        </w:rPr>
        <w:t xml:space="preserve">nje </w:t>
      </w:r>
      <w:r w:rsidR="002A3A9F" w:rsidRPr="006649E9">
        <w:rPr>
          <w:rFonts w:eastAsia="Times New Roman" w:cs="Times New Roman"/>
          <w:szCs w:val="24"/>
          <w:lang w:eastAsia="hr-HR"/>
        </w:rPr>
        <w:t xml:space="preserve">i </w:t>
      </w:r>
      <w:r w:rsidR="00DF1898" w:rsidRPr="006649E9">
        <w:rPr>
          <w:rFonts w:eastAsia="Times New Roman" w:cs="Times New Roman"/>
          <w:szCs w:val="24"/>
          <w:lang w:eastAsia="hr-HR"/>
        </w:rPr>
        <w:t>provedbu propisanih mjera u sustavu sakupl</w:t>
      </w:r>
      <w:r w:rsidR="0060282F" w:rsidRPr="006649E9">
        <w:rPr>
          <w:rFonts w:eastAsia="Times New Roman" w:cs="Times New Roman"/>
          <w:szCs w:val="24"/>
          <w:lang w:eastAsia="hr-HR"/>
        </w:rPr>
        <w:t>janja posebnih kategorija otpada</w:t>
      </w:r>
      <w:r w:rsidR="002D72AB">
        <w:rPr>
          <w:rFonts w:eastAsia="Times New Roman" w:cs="Times New Roman"/>
          <w:szCs w:val="24"/>
          <w:lang w:eastAsia="hr-HR"/>
        </w:rPr>
        <w:t xml:space="preserve"> </w:t>
      </w:r>
      <w:r w:rsidR="003B2D25" w:rsidRPr="006649E9">
        <w:rPr>
          <w:rFonts w:eastAsia="Times New Roman" w:cs="Times New Roman"/>
          <w:szCs w:val="24"/>
          <w:lang w:eastAsia="hr-HR"/>
        </w:rPr>
        <w:t>(</w:t>
      </w:r>
      <w:r w:rsidR="0060282F" w:rsidRPr="006649E9">
        <w:rPr>
          <w:rFonts w:eastAsia="Times New Roman" w:cs="Times New Roman"/>
          <w:szCs w:val="24"/>
          <w:lang w:eastAsia="hr-HR"/>
        </w:rPr>
        <w:t>u koje spada i ambalažni otpad</w:t>
      </w:r>
      <w:r w:rsidR="003B2D25" w:rsidRPr="006649E9">
        <w:rPr>
          <w:rFonts w:eastAsia="Times New Roman" w:cs="Times New Roman"/>
          <w:szCs w:val="24"/>
          <w:lang w:eastAsia="hr-HR"/>
        </w:rPr>
        <w:t xml:space="preserve">) </w:t>
      </w:r>
      <w:r w:rsidR="002A3A9F" w:rsidRPr="006649E9">
        <w:rPr>
          <w:rFonts w:eastAsia="Times New Roman" w:cs="Times New Roman"/>
          <w:szCs w:val="24"/>
          <w:lang w:eastAsia="hr-HR"/>
        </w:rPr>
        <w:t>prema odredbama pravilnika koji propisuju gospodarenje posebnim kategorijama otpada.</w:t>
      </w:r>
    </w:p>
    <w:p w14:paraId="451CBAB6" w14:textId="7FD0989E" w:rsidR="00D90C14" w:rsidRPr="006649E9" w:rsidRDefault="00AE4BC5" w:rsidP="006649E9">
      <w:pPr>
        <w:spacing w:after="120" w:line="240" w:lineRule="auto"/>
        <w:jc w:val="both"/>
        <w:rPr>
          <w:rFonts w:eastAsia="Times New Roman" w:cs="Times New Roman"/>
          <w:szCs w:val="24"/>
          <w:lang w:eastAsia="hr-HR"/>
        </w:rPr>
      </w:pPr>
      <w:r>
        <w:rPr>
          <w:rFonts w:eastAsia="Times New Roman" w:cs="Times New Roman"/>
          <w:szCs w:val="24"/>
          <w:lang w:eastAsia="hr-HR"/>
        </w:rPr>
        <w:t xml:space="preserve">U </w:t>
      </w:r>
      <w:r w:rsidR="00D90C14" w:rsidRPr="006649E9">
        <w:rPr>
          <w:rFonts w:eastAsia="Times New Roman" w:cs="Times New Roman"/>
          <w:szCs w:val="24"/>
          <w:lang w:eastAsia="hr-HR"/>
        </w:rPr>
        <w:t>svrhu ostvarivanja prethodno navedenih ciljeva gospodarenjem komunalnim otpadom</w:t>
      </w:r>
      <w:r>
        <w:rPr>
          <w:rFonts w:eastAsia="Times New Roman" w:cs="Times New Roman"/>
          <w:szCs w:val="24"/>
          <w:lang w:eastAsia="hr-HR"/>
        </w:rPr>
        <w:t xml:space="preserve">, u </w:t>
      </w:r>
      <w:r w:rsidR="00D90C14" w:rsidRPr="006649E9">
        <w:rPr>
          <w:rFonts w:eastAsia="Times New Roman" w:cs="Times New Roman"/>
          <w:szCs w:val="24"/>
          <w:lang w:eastAsia="hr-HR"/>
        </w:rPr>
        <w:t>PGO</w:t>
      </w:r>
      <w:r>
        <w:rPr>
          <w:rFonts w:eastAsia="Times New Roman" w:cs="Times New Roman"/>
          <w:szCs w:val="24"/>
          <w:lang w:eastAsia="hr-HR"/>
        </w:rPr>
        <w:t xml:space="preserve"> </w:t>
      </w:r>
      <w:r w:rsidRPr="006649E9">
        <w:rPr>
          <w:rFonts w:eastAsia="Times New Roman" w:cs="Times New Roman"/>
          <w:szCs w:val="24"/>
          <w:lang w:eastAsia="hr-HR"/>
        </w:rPr>
        <w:t xml:space="preserve">RH 2023.-2028. </w:t>
      </w:r>
      <w:r w:rsidR="00D90C14" w:rsidRPr="006649E9">
        <w:rPr>
          <w:rFonts w:eastAsia="Times New Roman" w:cs="Times New Roman"/>
          <w:szCs w:val="24"/>
          <w:lang w:eastAsia="hr-HR"/>
        </w:rPr>
        <w:t xml:space="preserve">indikativno </w:t>
      </w:r>
      <w:r>
        <w:rPr>
          <w:rFonts w:eastAsia="Times New Roman" w:cs="Times New Roman"/>
          <w:szCs w:val="24"/>
          <w:lang w:eastAsia="hr-HR"/>
        </w:rPr>
        <w:t xml:space="preserve">su </w:t>
      </w:r>
      <w:r w:rsidR="00D90C14" w:rsidRPr="006649E9">
        <w:rPr>
          <w:rFonts w:eastAsia="Times New Roman" w:cs="Times New Roman"/>
          <w:szCs w:val="24"/>
          <w:lang w:eastAsia="hr-HR"/>
        </w:rPr>
        <w:t xml:space="preserve">određeni potrebni dodatni kapaciteti </w:t>
      </w:r>
      <w:proofErr w:type="spellStart"/>
      <w:r w:rsidR="00D90C14" w:rsidRPr="006649E9">
        <w:rPr>
          <w:rFonts w:eastAsia="Times New Roman" w:cs="Times New Roman"/>
          <w:szCs w:val="24"/>
          <w:lang w:eastAsia="hr-HR"/>
        </w:rPr>
        <w:t>sortirnica</w:t>
      </w:r>
      <w:proofErr w:type="spellEnd"/>
      <w:r w:rsidR="00D90C14" w:rsidRPr="006649E9">
        <w:rPr>
          <w:rFonts w:eastAsia="Times New Roman" w:cs="Times New Roman"/>
          <w:szCs w:val="24"/>
          <w:lang w:eastAsia="hr-HR"/>
        </w:rPr>
        <w:t xml:space="preserve"> (Poglavlja 8.2.1. Postrojenja za sortiranje odvojeno prikupljenih suhih </w:t>
      </w:r>
      <w:proofErr w:type="spellStart"/>
      <w:r w:rsidR="00D90C14" w:rsidRPr="006649E9">
        <w:rPr>
          <w:rFonts w:eastAsia="Times New Roman" w:cs="Times New Roman"/>
          <w:szCs w:val="24"/>
          <w:lang w:eastAsia="hr-HR"/>
        </w:rPr>
        <w:t>reciklata</w:t>
      </w:r>
      <w:proofErr w:type="spellEnd"/>
      <w:r w:rsidR="00D90C14" w:rsidRPr="006649E9">
        <w:rPr>
          <w:rFonts w:eastAsia="Times New Roman" w:cs="Times New Roman"/>
          <w:szCs w:val="24"/>
          <w:lang w:eastAsia="hr-HR"/>
        </w:rPr>
        <w:t xml:space="preserve"> i 9.1.</w:t>
      </w:r>
      <w:r>
        <w:rPr>
          <w:rFonts w:eastAsia="Times New Roman" w:cs="Times New Roman"/>
          <w:szCs w:val="24"/>
          <w:lang w:eastAsia="hr-HR"/>
        </w:rPr>
        <w:t xml:space="preserve"> </w:t>
      </w:r>
      <w:r w:rsidR="00D90C14" w:rsidRPr="006649E9">
        <w:rPr>
          <w:rFonts w:eastAsia="Times New Roman" w:cs="Times New Roman"/>
          <w:szCs w:val="24"/>
          <w:lang w:eastAsia="hr-HR"/>
        </w:rPr>
        <w:t xml:space="preserve">Procjena potrebnih ulaganja u izgradnju novih </w:t>
      </w:r>
      <w:proofErr w:type="spellStart"/>
      <w:r w:rsidR="00D90C14" w:rsidRPr="006649E9">
        <w:rPr>
          <w:rFonts w:eastAsia="Times New Roman" w:cs="Times New Roman"/>
          <w:szCs w:val="24"/>
          <w:lang w:eastAsia="hr-HR"/>
        </w:rPr>
        <w:t>sortirnica</w:t>
      </w:r>
      <w:proofErr w:type="spellEnd"/>
      <w:r w:rsidR="00D90C14" w:rsidRPr="006649E9">
        <w:rPr>
          <w:rFonts w:eastAsia="Times New Roman" w:cs="Times New Roman"/>
          <w:szCs w:val="24"/>
          <w:lang w:eastAsia="hr-HR"/>
        </w:rPr>
        <w:t xml:space="preserve"> u PGO-u)</w:t>
      </w:r>
      <w:r>
        <w:rPr>
          <w:rFonts w:eastAsia="Times New Roman" w:cs="Times New Roman"/>
          <w:szCs w:val="24"/>
          <w:lang w:eastAsia="hr-HR"/>
        </w:rPr>
        <w:t xml:space="preserve">, što </w:t>
      </w:r>
      <w:r w:rsidR="003B2D25" w:rsidRPr="006649E9">
        <w:rPr>
          <w:rFonts w:eastAsia="Times New Roman" w:cs="Times New Roman"/>
          <w:szCs w:val="24"/>
          <w:lang w:eastAsia="hr-HR"/>
        </w:rPr>
        <w:t xml:space="preserve">ukazuje na </w:t>
      </w:r>
      <w:proofErr w:type="spellStart"/>
      <w:r w:rsidR="003B2D25" w:rsidRPr="006649E9">
        <w:rPr>
          <w:rFonts w:eastAsia="Times New Roman" w:cs="Times New Roman"/>
          <w:szCs w:val="24"/>
          <w:lang w:eastAsia="hr-HR"/>
        </w:rPr>
        <w:t>nedostak</w:t>
      </w:r>
      <w:proofErr w:type="spellEnd"/>
      <w:r w:rsidR="003B2D25" w:rsidRPr="006649E9">
        <w:rPr>
          <w:rFonts w:eastAsia="Times New Roman" w:cs="Times New Roman"/>
          <w:szCs w:val="24"/>
          <w:lang w:eastAsia="hr-HR"/>
        </w:rPr>
        <w:t xml:space="preserve"> investicijskih ulaganja bilo privatnih ili drugih ulagača u navedena postrojenja.</w:t>
      </w:r>
    </w:p>
    <w:p w14:paraId="1F5D9744" w14:textId="537B2216" w:rsidR="00D90C14" w:rsidRPr="006649E9" w:rsidRDefault="00D90C14" w:rsidP="00B61471">
      <w:pPr>
        <w:spacing w:after="120" w:line="240" w:lineRule="auto"/>
        <w:jc w:val="both"/>
        <w:rPr>
          <w:rFonts w:eastAsia="Times New Roman" w:cs="Times New Roman"/>
          <w:szCs w:val="24"/>
          <w:lang w:eastAsia="hr-HR"/>
        </w:rPr>
      </w:pPr>
      <w:r w:rsidRPr="006649E9">
        <w:rPr>
          <w:rFonts w:eastAsia="Times New Roman" w:cs="Times New Roman"/>
          <w:szCs w:val="24"/>
          <w:lang w:eastAsia="hr-HR"/>
        </w:rPr>
        <w:t>Člankom 96. ZGO-a</w:t>
      </w:r>
      <w:r w:rsidR="00AE4BC5">
        <w:rPr>
          <w:rFonts w:eastAsia="Times New Roman" w:cs="Times New Roman"/>
          <w:szCs w:val="24"/>
          <w:lang w:eastAsia="hr-HR"/>
        </w:rPr>
        <w:t>,</w:t>
      </w:r>
      <w:r w:rsidRPr="006649E9">
        <w:rPr>
          <w:rFonts w:eastAsia="Times New Roman" w:cs="Times New Roman"/>
          <w:szCs w:val="24"/>
          <w:lang w:eastAsia="hr-HR"/>
        </w:rPr>
        <w:t xml:space="preserve"> vez</w:t>
      </w:r>
      <w:r w:rsidR="0060282F" w:rsidRPr="006649E9">
        <w:rPr>
          <w:rFonts w:eastAsia="Times New Roman" w:cs="Times New Roman"/>
          <w:szCs w:val="24"/>
          <w:lang w:eastAsia="hr-HR"/>
        </w:rPr>
        <w:t xml:space="preserve">ano uz </w:t>
      </w:r>
      <w:r w:rsidR="00887FCD" w:rsidRPr="006649E9">
        <w:rPr>
          <w:rFonts w:eastAsia="Times New Roman" w:cs="Times New Roman"/>
          <w:szCs w:val="24"/>
          <w:lang w:eastAsia="hr-HR"/>
        </w:rPr>
        <w:t xml:space="preserve">uvjete </w:t>
      </w:r>
      <w:r w:rsidRPr="006649E9">
        <w:rPr>
          <w:rFonts w:eastAsia="Times New Roman"/>
          <w:lang w:eastAsia="hr-HR"/>
        </w:rPr>
        <w:t>za sustav pro</w:t>
      </w:r>
      <w:r w:rsidRPr="006649E9">
        <w:rPr>
          <w:rFonts w:eastAsia="Times New Roman" w:hint="eastAsia"/>
          <w:lang w:eastAsia="hr-HR"/>
        </w:rPr>
        <w:t>š</w:t>
      </w:r>
      <w:r w:rsidRPr="006649E9">
        <w:rPr>
          <w:rFonts w:eastAsia="Times New Roman"/>
          <w:lang w:eastAsia="hr-HR"/>
        </w:rPr>
        <w:t>irene odgovornosti proizvo</w:t>
      </w:r>
      <w:r w:rsidRPr="006649E9">
        <w:rPr>
          <w:rFonts w:eastAsia="Times New Roman" w:hint="eastAsia"/>
          <w:lang w:eastAsia="hr-HR"/>
        </w:rPr>
        <w:t>đ</w:t>
      </w:r>
      <w:r w:rsidRPr="006649E9">
        <w:rPr>
          <w:rFonts w:eastAsia="Times New Roman"/>
          <w:lang w:eastAsia="hr-HR"/>
        </w:rPr>
        <w:t>a</w:t>
      </w:r>
      <w:r w:rsidRPr="006649E9">
        <w:rPr>
          <w:rFonts w:eastAsia="Times New Roman" w:hint="eastAsia"/>
          <w:lang w:eastAsia="hr-HR"/>
        </w:rPr>
        <w:t>č</w:t>
      </w:r>
      <w:r w:rsidRPr="006649E9">
        <w:rPr>
          <w:rFonts w:eastAsia="Times New Roman"/>
          <w:lang w:eastAsia="hr-HR"/>
        </w:rPr>
        <w:t xml:space="preserve">a proizvoda se navodi da FZOEU </w:t>
      </w:r>
      <w:r w:rsidRPr="006649E9">
        <w:rPr>
          <w:rFonts w:eastAsia="Times New Roman" w:cs="Times New Roman"/>
          <w:szCs w:val="24"/>
          <w:lang w:eastAsia="hr-HR"/>
        </w:rPr>
        <w:t>i Organizacija su du</w:t>
      </w:r>
      <w:r w:rsidRPr="006649E9">
        <w:rPr>
          <w:rFonts w:eastAsia="Times New Roman" w:cs="Times New Roman" w:hint="eastAsia"/>
          <w:szCs w:val="24"/>
          <w:lang w:eastAsia="hr-HR"/>
        </w:rPr>
        <w:t>ž</w:t>
      </w:r>
      <w:r w:rsidRPr="006649E9">
        <w:rPr>
          <w:rFonts w:eastAsia="Times New Roman" w:cs="Times New Roman"/>
          <w:szCs w:val="24"/>
          <w:lang w:eastAsia="hr-HR"/>
        </w:rPr>
        <w:t xml:space="preserve">ni prilikom osiguravanja usluga gospodarenja otpadom postupati </w:t>
      </w:r>
      <w:r w:rsidRPr="006649E9">
        <w:rPr>
          <w:rFonts w:eastAsia="Times New Roman" w:cs="Times New Roman" w:hint="eastAsia"/>
          <w:szCs w:val="24"/>
          <w:lang w:eastAsia="hr-HR"/>
        </w:rPr>
        <w:t>š</w:t>
      </w:r>
      <w:r w:rsidRPr="006649E9">
        <w:rPr>
          <w:rFonts w:eastAsia="Times New Roman" w:cs="Times New Roman"/>
          <w:szCs w:val="24"/>
          <w:lang w:eastAsia="hr-HR"/>
        </w:rPr>
        <w:t>tedljivo, racionalno, svrsishodno i nepristrano, kako bi se osigurala najve</w:t>
      </w:r>
      <w:r w:rsidRPr="006649E9">
        <w:rPr>
          <w:rFonts w:eastAsia="Times New Roman" w:cs="Times New Roman" w:hint="eastAsia"/>
          <w:szCs w:val="24"/>
          <w:lang w:eastAsia="hr-HR"/>
        </w:rPr>
        <w:t>ć</w:t>
      </w:r>
      <w:r w:rsidRPr="006649E9">
        <w:rPr>
          <w:rFonts w:eastAsia="Times New Roman" w:cs="Times New Roman"/>
          <w:szCs w:val="24"/>
          <w:lang w:eastAsia="hr-HR"/>
        </w:rPr>
        <w:t>a mogu</w:t>
      </w:r>
      <w:r w:rsidRPr="006649E9">
        <w:rPr>
          <w:rFonts w:eastAsia="Times New Roman" w:cs="Times New Roman" w:hint="eastAsia"/>
          <w:szCs w:val="24"/>
          <w:lang w:eastAsia="hr-HR"/>
        </w:rPr>
        <w:t>ć</w:t>
      </w:r>
      <w:r w:rsidRPr="006649E9">
        <w:rPr>
          <w:rFonts w:eastAsia="Times New Roman" w:cs="Times New Roman"/>
          <w:szCs w:val="24"/>
          <w:lang w:eastAsia="hr-HR"/>
        </w:rPr>
        <w:t>a ekonomska vrijednost sakupljenog otpada koja je tehni</w:t>
      </w:r>
      <w:r w:rsidRPr="006649E9">
        <w:rPr>
          <w:rFonts w:eastAsia="Times New Roman" w:cs="Times New Roman" w:hint="eastAsia"/>
          <w:szCs w:val="24"/>
          <w:lang w:eastAsia="hr-HR"/>
        </w:rPr>
        <w:t>č</w:t>
      </w:r>
      <w:r w:rsidRPr="006649E9">
        <w:rPr>
          <w:rFonts w:eastAsia="Times New Roman" w:cs="Times New Roman"/>
          <w:szCs w:val="24"/>
          <w:lang w:eastAsia="hr-HR"/>
        </w:rPr>
        <w:t>ki i ekonomski opravdana u svrhu ispunjavanja ciljeva gospodarenja otpadom.</w:t>
      </w:r>
    </w:p>
    <w:p w14:paraId="611DF72E" w14:textId="0B7C059E" w:rsidR="00CC4608" w:rsidRPr="00144309" w:rsidRDefault="00483F03" w:rsidP="001565D5">
      <w:pPr>
        <w:spacing w:after="120" w:line="240" w:lineRule="auto"/>
        <w:jc w:val="both"/>
        <w:rPr>
          <w:rStyle w:val="pt-zadanifontodlomka-000015"/>
        </w:rPr>
      </w:pPr>
      <w:r w:rsidRPr="00144309">
        <w:rPr>
          <w:rStyle w:val="pt-zadanifontodlomka-000015"/>
        </w:rPr>
        <w:t>Gospodarenje otpadom je od interesa za R</w:t>
      </w:r>
      <w:r w:rsidR="00AE4BC5">
        <w:rPr>
          <w:rStyle w:val="pt-zadanifontodlomka-000015"/>
        </w:rPr>
        <w:t>H</w:t>
      </w:r>
      <w:r w:rsidRPr="00144309">
        <w:rPr>
          <w:rStyle w:val="pt-zadanifontodlomka-000015"/>
        </w:rPr>
        <w:t xml:space="preserve"> (čl. 10. stavak 1. ZGO), a na</w:t>
      </w:r>
      <w:r w:rsidR="00437272" w:rsidRPr="00144309">
        <w:rPr>
          <w:rStyle w:val="pt-zadanifontodlomka-000015"/>
          <w:szCs w:val="24"/>
        </w:rPr>
        <w:t xml:space="preserve"> </w:t>
      </w:r>
      <w:r w:rsidR="00437272" w:rsidRPr="00144309">
        <w:rPr>
          <w:rFonts w:eastAsia="Calibri" w:cs="Times New Roman"/>
          <w:lang w:eastAsia="hr-HR"/>
        </w:rPr>
        <w:t>razini</w:t>
      </w:r>
      <w:r w:rsidR="00437272" w:rsidRPr="00144309">
        <w:rPr>
          <w:rStyle w:val="pt-zadanifontodlomka-000015"/>
          <w:szCs w:val="24"/>
        </w:rPr>
        <w:t xml:space="preserve"> JLS </w:t>
      </w:r>
      <w:r w:rsidR="00B61471" w:rsidRPr="00144309">
        <w:rPr>
          <w:rStyle w:val="pt-zadanifontodlomka-000015"/>
          <w:szCs w:val="24"/>
        </w:rPr>
        <w:t xml:space="preserve">odnosno Grada Zagreba </w:t>
      </w:r>
      <w:r w:rsidR="00437272" w:rsidRPr="00144309">
        <w:rPr>
          <w:rStyle w:val="pt-zadanifontodlomka-000015"/>
          <w:szCs w:val="24"/>
        </w:rPr>
        <w:t xml:space="preserve">kao prvog vlasnika odnosno nositelja projekta izgradnje </w:t>
      </w:r>
      <w:r w:rsidR="000727E5" w:rsidRPr="00144309">
        <w:rPr>
          <w:rStyle w:val="pt-zadanifontodlomka-000015"/>
          <w:szCs w:val="24"/>
        </w:rPr>
        <w:t>i</w:t>
      </w:r>
      <w:r w:rsidR="0077471D" w:rsidRPr="00144309">
        <w:rPr>
          <w:rStyle w:val="pt-zadanifontodlomka-000015"/>
          <w:szCs w:val="24"/>
        </w:rPr>
        <w:t>/ili</w:t>
      </w:r>
      <w:r w:rsidR="000727E5" w:rsidRPr="00144309">
        <w:rPr>
          <w:rStyle w:val="pt-zadanifontodlomka-000015"/>
          <w:szCs w:val="24"/>
        </w:rPr>
        <w:t xml:space="preserve"> opremanja </w:t>
      </w:r>
      <w:proofErr w:type="spellStart"/>
      <w:r w:rsidR="00437272" w:rsidRPr="00144309">
        <w:rPr>
          <w:rStyle w:val="pt-zadanifontodlomka-000015"/>
          <w:szCs w:val="24"/>
        </w:rPr>
        <w:t>sortirnica</w:t>
      </w:r>
      <w:proofErr w:type="spellEnd"/>
      <w:r w:rsidR="00437272" w:rsidRPr="00144309">
        <w:rPr>
          <w:rStyle w:val="pt-zadanifontodlomka-000015"/>
          <w:szCs w:val="24"/>
        </w:rPr>
        <w:t xml:space="preserve"> ne radi se o državnoj potpori iz članka 107. stavka 1. Ugovora o funkcioniranju Europske unije (u daljnjem tekstu UFEU), budući da </w:t>
      </w:r>
      <w:r w:rsidR="001350E6" w:rsidRPr="00144309">
        <w:rPr>
          <w:rStyle w:val="pt-zadanifontodlomka-000015"/>
          <w:szCs w:val="24"/>
        </w:rPr>
        <w:t xml:space="preserve">člankom 10. stavak 4. ZGO propisano da </w:t>
      </w:r>
      <w:r w:rsidR="002B3DCD" w:rsidRPr="00144309">
        <w:rPr>
          <w:rStyle w:val="pt-zadanifontodlomka-000015"/>
          <w:szCs w:val="24"/>
        </w:rPr>
        <w:t>je izvršno tijelo jedinice lokalne samouprave</w:t>
      </w:r>
      <w:r w:rsidR="00D17C25" w:rsidRPr="00144309">
        <w:rPr>
          <w:rStyle w:val="pt-zadanifontodlomka-000015"/>
          <w:szCs w:val="24"/>
        </w:rPr>
        <w:t xml:space="preserve"> i</w:t>
      </w:r>
      <w:r w:rsidR="00437272" w:rsidRPr="00144309">
        <w:rPr>
          <w:rStyle w:val="pt-zadanifontodlomka-000015"/>
          <w:szCs w:val="24"/>
        </w:rPr>
        <w:t xml:space="preserve"> </w:t>
      </w:r>
      <w:r w:rsidR="002B3DCD" w:rsidRPr="00144309">
        <w:rPr>
          <w:rFonts w:eastAsia="Times New Roman" w:cs="Times New Roman"/>
          <w:szCs w:val="24"/>
          <w:lang w:eastAsia="hr-HR"/>
        </w:rPr>
        <w:t>izvršno tijel</w:t>
      </w:r>
      <w:r w:rsidR="00D17C25" w:rsidRPr="00144309">
        <w:rPr>
          <w:rFonts w:eastAsia="Times New Roman" w:cs="Times New Roman"/>
          <w:szCs w:val="24"/>
          <w:lang w:eastAsia="hr-HR"/>
        </w:rPr>
        <w:t>o</w:t>
      </w:r>
      <w:r w:rsidR="002B3DCD" w:rsidRPr="00144309">
        <w:rPr>
          <w:rFonts w:eastAsia="Times New Roman" w:cs="Times New Roman"/>
          <w:szCs w:val="24"/>
          <w:lang w:eastAsia="hr-HR"/>
        </w:rPr>
        <w:t xml:space="preserve"> jedinice područne (regionalne) samouprave odnosno Grada Zagreba dužno na svom području osigurati uvjete i provedbu propisanih mjera gospodarenja otpadom</w:t>
      </w:r>
      <w:r w:rsidR="00D93989">
        <w:rPr>
          <w:rFonts w:eastAsia="Times New Roman" w:cs="Times New Roman"/>
          <w:szCs w:val="24"/>
          <w:lang w:eastAsia="hr-HR"/>
        </w:rPr>
        <w:t>.</w:t>
      </w:r>
      <w:r w:rsidRPr="00144309">
        <w:rPr>
          <w:rFonts w:eastAsia="Times New Roman" w:cs="Times New Roman"/>
          <w:szCs w:val="24"/>
          <w:lang w:eastAsia="hr-HR"/>
        </w:rPr>
        <w:t xml:space="preserve"> </w:t>
      </w:r>
      <w:r w:rsidR="002B3DCD" w:rsidRPr="00144309">
        <w:rPr>
          <w:rFonts w:eastAsia="Times New Roman" w:cs="Times New Roman"/>
          <w:szCs w:val="24"/>
          <w:lang w:eastAsia="hr-HR"/>
        </w:rPr>
        <w:t>U gospodarenje otpad</w:t>
      </w:r>
      <w:r w:rsidR="004332CF" w:rsidRPr="00144309">
        <w:rPr>
          <w:rFonts w:eastAsia="Times New Roman" w:cs="Times New Roman"/>
          <w:szCs w:val="24"/>
          <w:lang w:eastAsia="hr-HR"/>
        </w:rPr>
        <w:t>om</w:t>
      </w:r>
      <w:r w:rsidR="002B3DCD" w:rsidRPr="00144309">
        <w:rPr>
          <w:rFonts w:eastAsia="Times New Roman" w:cs="Times New Roman"/>
          <w:szCs w:val="24"/>
          <w:lang w:eastAsia="hr-HR"/>
        </w:rPr>
        <w:t xml:space="preserve"> prema ZGO-u, između </w:t>
      </w:r>
      <w:r w:rsidR="002B3DCD" w:rsidRPr="00144309">
        <w:rPr>
          <w:rFonts w:eastAsia="Times New Roman" w:cs="Times New Roman"/>
          <w:szCs w:val="24"/>
          <w:lang w:eastAsia="hr-HR"/>
        </w:rPr>
        <w:lastRenderedPageBreak/>
        <w:t xml:space="preserve">ostalog </w:t>
      </w:r>
      <w:r w:rsidR="00CC4608" w:rsidRPr="00144309">
        <w:rPr>
          <w:rFonts w:eastAsia="Times New Roman" w:cs="Times New Roman"/>
          <w:szCs w:val="24"/>
          <w:lang w:eastAsia="hr-HR"/>
        </w:rPr>
        <w:t xml:space="preserve">spada </w:t>
      </w:r>
      <w:r w:rsidR="00437272" w:rsidRPr="00144309">
        <w:rPr>
          <w:rStyle w:val="pt-zadanifontodlomka-000015"/>
        </w:rPr>
        <w:t xml:space="preserve">i djelatnost sakupljanja, prijevoza, oporabe i druge obrade otpada, </w:t>
      </w:r>
      <w:r w:rsidR="00CC4608" w:rsidRPr="00144309">
        <w:rPr>
          <w:rStyle w:val="pt-zadanifontodlomka-000015"/>
        </w:rPr>
        <w:t>te</w:t>
      </w:r>
      <w:r w:rsidR="00437272" w:rsidRPr="00144309">
        <w:rPr>
          <w:rStyle w:val="pt-zadanifontodlomka-000015"/>
        </w:rPr>
        <w:t xml:space="preserve"> uključuje i sortiranj</w:t>
      </w:r>
      <w:r w:rsidR="00600655" w:rsidRPr="00144309">
        <w:rPr>
          <w:rStyle w:val="pt-zadanifontodlomka-000015"/>
        </w:rPr>
        <w:t>e</w:t>
      </w:r>
      <w:r w:rsidR="00437272" w:rsidRPr="00144309">
        <w:rPr>
          <w:rStyle w:val="pt-zadanifontodlomka-000015"/>
        </w:rPr>
        <w:t xml:space="preserve"> (</w:t>
      </w:r>
      <w:r w:rsidR="00D016F4" w:rsidRPr="00144309">
        <w:rPr>
          <w:rStyle w:val="pt-zadanifontodlomka-000015"/>
        </w:rPr>
        <w:t xml:space="preserve">postupak oporabe otpada </w:t>
      </w:r>
      <w:r w:rsidR="00926391" w:rsidRPr="00144309">
        <w:rPr>
          <w:rStyle w:val="pt-zadanifontodlomka-000015"/>
        </w:rPr>
        <w:t>R 12-</w:t>
      </w:r>
      <w:r w:rsidR="00437272" w:rsidRPr="00144309">
        <w:rPr>
          <w:rStyle w:val="pt-zadanifontodlomka-000015"/>
        </w:rPr>
        <w:t xml:space="preserve">Dodatak </w:t>
      </w:r>
      <w:r w:rsidR="002B3DCD" w:rsidRPr="00144309">
        <w:rPr>
          <w:rStyle w:val="pt-zadanifontodlomka-000015"/>
        </w:rPr>
        <w:t>II ZGO)</w:t>
      </w:r>
      <w:r w:rsidR="00437272" w:rsidRPr="00144309">
        <w:rPr>
          <w:rStyle w:val="pt-zadanifontodlomka-000015"/>
        </w:rPr>
        <w:t>.</w:t>
      </w:r>
    </w:p>
    <w:p w14:paraId="6AB1B22B" w14:textId="066D86A1" w:rsidR="00206B75" w:rsidRPr="00CE0F73" w:rsidRDefault="00437272" w:rsidP="001565D5">
      <w:pPr>
        <w:spacing w:after="120" w:line="240" w:lineRule="auto"/>
        <w:jc w:val="both"/>
        <w:rPr>
          <w:rStyle w:val="pt-zadanifontodlomka-000015"/>
        </w:rPr>
      </w:pPr>
      <w:r w:rsidRPr="00CE0F73">
        <w:rPr>
          <w:rStyle w:val="pt-zadanifontodlomka-000015"/>
        </w:rPr>
        <w:t xml:space="preserve">Stoga se može zaključiti da </w:t>
      </w:r>
      <w:r w:rsidR="006921AA" w:rsidRPr="00CE0F73">
        <w:rPr>
          <w:rStyle w:val="pt-zadanifontodlomka-000015"/>
        </w:rPr>
        <w:t xml:space="preserve">se dodjelom bespovratnih sredstava </w:t>
      </w:r>
      <w:r w:rsidR="003D0602" w:rsidRPr="00CE0F73">
        <w:rPr>
          <w:rStyle w:val="pt-zadanifontodlomka-000015"/>
        </w:rPr>
        <w:t>JLS</w:t>
      </w:r>
      <w:r w:rsidR="006921AA" w:rsidRPr="00CE0F73">
        <w:rPr>
          <w:rStyle w:val="pt-zadanifontodlomka-000015"/>
        </w:rPr>
        <w:t>-u</w:t>
      </w:r>
      <w:r w:rsidR="003D0602" w:rsidRPr="00CE0F73">
        <w:rPr>
          <w:rStyle w:val="pt-zadanifontodlomka-000015"/>
        </w:rPr>
        <w:t xml:space="preserve"> </w:t>
      </w:r>
      <w:r w:rsidR="00B61471" w:rsidRPr="00CE0F73">
        <w:rPr>
          <w:rStyle w:val="pt-zadanifontodlomka-000015"/>
        </w:rPr>
        <w:t>odnosno Grad</w:t>
      </w:r>
      <w:r w:rsidR="006921AA" w:rsidRPr="00CE0F73">
        <w:rPr>
          <w:rStyle w:val="pt-zadanifontodlomka-000015"/>
        </w:rPr>
        <w:t>u</w:t>
      </w:r>
      <w:r w:rsidR="00B61471" w:rsidRPr="00CE0F73">
        <w:rPr>
          <w:rStyle w:val="pt-zadanifontodlomka-000015"/>
        </w:rPr>
        <w:t xml:space="preserve"> Zagreb</w:t>
      </w:r>
      <w:r w:rsidR="006921AA" w:rsidRPr="00CE0F73">
        <w:rPr>
          <w:rStyle w:val="pt-zadanifontodlomka-000015"/>
        </w:rPr>
        <w:t>a</w:t>
      </w:r>
      <w:r w:rsidR="00B61471" w:rsidRPr="00CE0F73">
        <w:rPr>
          <w:rStyle w:val="pt-zadanifontodlomka-000015"/>
        </w:rPr>
        <w:t xml:space="preserve"> </w:t>
      </w:r>
      <w:r w:rsidRPr="00CE0F73">
        <w:rPr>
          <w:rStyle w:val="pt-zadanifontodlomka-000015"/>
        </w:rPr>
        <w:t>za izgradnju</w:t>
      </w:r>
      <w:r w:rsidR="000727E5" w:rsidRPr="00CE0F73">
        <w:rPr>
          <w:rStyle w:val="pt-zadanifontodlomka-000015"/>
        </w:rPr>
        <w:t xml:space="preserve"> i</w:t>
      </w:r>
      <w:r w:rsidR="0077471D" w:rsidRPr="00CE0F73">
        <w:rPr>
          <w:rStyle w:val="pt-zadanifontodlomka-000015"/>
        </w:rPr>
        <w:t>/ili</w:t>
      </w:r>
      <w:r w:rsidR="000727E5" w:rsidRPr="00CE0F73">
        <w:rPr>
          <w:rStyle w:val="pt-zadanifontodlomka-000015"/>
        </w:rPr>
        <w:t xml:space="preserve"> opremanje</w:t>
      </w:r>
      <w:r w:rsidRPr="00CE0F73">
        <w:rPr>
          <w:rStyle w:val="pt-zadanifontodlomka-000015"/>
        </w:rPr>
        <w:t xml:space="preserve"> </w:t>
      </w:r>
      <w:proofErr w:type="spellStart"/>
      <w:r w:rsidR="00FB0BD7" w:rsidRPr="00CE0F73">
        <w:rPr>
          <w:rStyle w:val="pt-zadanifontodlomka-000015"/>
        </w:rPr>
        <w:t>sortirnica</w:t>
      </w:r>
      <w:proofErr w:type="spellEnd"/>
      <w:r w:rsidR="00FB0BD7" w:rsidRPr="00CE0F73">
        <w:rPr>
          <w:rStyle w:val="pt-zadanifontodlomka-000015"/>
        </w:rPr>
        <w:t xml:space="preserve"> za odvojeno sakupljeni komunalni otpad </w:t>
      </w:r>
      <w:r w:rsidRPr="00CE0F73">
        <w:rPr>
          <w:rStyle w:val="pt-zadanifontodlomka-000015"/>
        </w:rPr>
        <w:t>n</w:t>
      </w:r>
      <w:r w:rsidR="006921AA" w:rsidRPr="00CE0F73">
        <w:rPr>
          <w:rStyle w:val="pt-zadanifontodlomka-000015"/>
        </w:rPr>
        <w:t>ema za cilj stjecanja p</w:t>
      </w:r>
      <w:r w:rsidRPr="00CE0F73">
        <w:rPr>
          <w:rStyle w:val="pt-zadanifontodlomka-000015"/>
        </w:rPr>
        <w:t>rednost</w:t>
      </w:r>
      <w:r w:rsidR="006921AA" w:rsidRPr="00CE0F73">
        <w:rPr>
          <w:rStyle w:val="pt-zadanifontodlomka-000015"/>
        </w:rPr>
        <w:t>i</w:t>
      </w:r>
      <w:r w:rsidRPr="00CE0F73">
        <w:rPr>
          <w:rStyle w:val="pt-zadanifontodlomka-000015"/>
        </w:rPr>
        <w:t xml:space="preserve"> na tržištu </w:t>
      </w:r>
      <w:r w:rsidR="00F23944" w:rsidRPr="00CE0F73">
        <w:rPr>
          <w:rStyle w:val="pt-zadanifontodlomka-000015"/>
        </w:rPr>
        <w:t xml:space="preserve">(bilo u obliku povećanja tržišnog udjela na određenom geografskom tržištu ili borbe za stjecanje novih geografskih tržišta) </w:t>
      </w:r>
      <w:r w:rsidRPr="00CE0F73">
        <w:rPr>
          <w:rStyle w:val="pt-zadanifontodlomka-000015"/>
        </w:rPr>
        <w:t>odnosno gospodarsku korist</w:t>
      </w:r>
      <w:r w:rsidR="006921AA" w:rsidRPr="00CE0F73">
        <w:rPr>
          <w:rStyle w:val="pt-zadanifontodlomka-000015"/>
        </w:rPr>
        <w:t>i</w:t>
      </w:r>
      <w:r w:rsidRPr="00CE0F73">
        <w:rPr>
          <w:rStyle w:val="pt-zadanifontodlomka-000015"/>
        </w:rPr>
        <w:t xml:space="preserve"> već će se korist od navedene infrastrukture prenijeti na krajnje korisnike tj. građane, što je i zakonska obveza</w:t>
      </w:r>
      <w:r w:rsidR="00483F03" w:rsidRPr="00CE0F73">
        <w:rPr>
          <w:rStyle w:val="pt-zadanifontodlomka-000015"/>
        </w:rPr>
        <w:t>.</w:t>
      </w:r>
    </w:p>
    <w:p w14:paraId="11DED09D" w14:textId="7FF83D75" w:rsidR="00A123F5" w:rsidRPr="00CE0F73" w:rsidRDefault="00437272" w:rsidP="00AE4BC5">
      <w:pPr>
        <w:spacing w:after="120" w:line="240" w:lineRule="auto"/>
        <w:jc w:val="both"/>
        <w:rPr>
          <w:rStyle w:val="pt-zadanifontodlomka-000015"/>
        </w:rPr>
      </w:pPr>
      <w:r w:rsidRPr="00CE0F73">
        <w:rPr>
          <w:rStyle w:val="pt-zadanifontodlomka-000015"/>
        </w:rPr>
        <w:t xml:space="preserve">S obzirom na to, financiranje infrastrukture </w:t>
      </w:r>
      <w:proofErr w:type="spellStart"/>
      <w:r w:rsidRPr="00CE0F73">
        <w:rPr>
          <w:rStyle w:val="pt-zadanifontodlomka-000015"/>
        </w:rPr>
        <w:t>sortirnica</w:t>
      </w:r>
      <w:proofErr w:type="spellEnd"/>
      <w:r w:rsidRPr="00CE0F73">
        <w:rPr>
          <w:rStyle w:val="pt-zadanifontodlomka-000015"/>
        </w:rPr>
        <w:t xml:space="preserve"> </w:t>
      </w:r>
      <w:r w:rsidR="009F3567" w:rsidRPr="00CE0F73">
        <w:rPr>
          <w:rStyle w:val="pt-zadanifontodlomka-000015"/>
        </w:rPr>
        <w:t>za</w:t>
      </w:r>
      <w:r w:rsidR="000336C7" w:rsidRPr="00CE0F73">
        <w:rPr>
          <w:rStyle w:val="pt-zadanifontodlomka-000015"/>
        </w:rPr>
        <w:t xml:space="preserve"> </w:t>
      </w:r>
      <w:r w:rsidR="009F3567" w:rsidRPr="00CE0F73">
        <w:rPr>
          <w:rStyle w:val="pt-zadanifontodlomka-000015"/>
        </w:rPr>
        <w:t xml:space="preserve">odvojeno </w:t>
      </w:r>
      <w:r w:rsidR="00954BFC" w:rsidRPr="00CE0F73">
        <w:rPr>
          <w:rStyle w:val="pt-zadanifontodlomka-000015"/>
        </w:rPr>
        <w:t xml:space="preserve">sakupljeni </w:t>
      </w:r>
      <w:r w:rsidR="009F3567" w:rsidRPr="00CE0F73">
        <w:rPr>
          <w:rStyle w:val="pt-zadanifontodlomka-000015"/>
        </w:rPr>
        <w:t xml:space="preserve">komunalni otpad </w:t>
      </w:r>
      <w:r w:rsidRPr="00CE0F73">
        <w:rPr>
          <w:rStyle w:val="pt-zadanifontodlomka-000015"/>
        </w:rPr>
        <w:t xml:space="preserve">u vlasništvu JLS </w:t>
      </w:r>
      <w:r w:rsidR="002D16BA" w:rsidRPr="00CE0F73">
        <w:rPr>
          <w:rStyle w:val="pt-zadanifontodlomka-000015"/>
        </w:rPr>
        <w:t xml:space="preserve">odnosno Grada Zagreba </w:t>
      </w:r>
      <w:r w:rsidRPr="00CE0F73">
        <w:rPr>
          <w:rStyle w:val="pt-zadanifontodlomka-000015"/>
        </w:rPr>
        <w:t>u R</w:t>
      </w:r>
      <w:r w:rsidR="00AE4BC5" w:rsidRPr="00CE0F73">
        <w:rPr>
          <w:rStyle w:val="pt-zadanifontodlomka-000015"/>
        </w:rPr>
        <w:t>H</w:t>
      </w:r>
      <w:r w:rsidRPr="00CE0F73">
        <w:rPr>
          <w:rStyle w:val="pt-zadanifontodlomka-000015"/>
        </w:rPr>
        <w:t xml:space="preserve"> ne utječe na tržišno natjecanje i trgovinu među državama članicama jer se radi o infrastrukturi namijenjenoj mehaničkoj obradi otpada koja nije izravno u konkurenciji sa sličnom infrastrukturom u drugim državama članicama. </w:t>
      </w:r>
    </w:p>
    <w:p w14:paraId="740E3C93" w14:textId="408551AF" w:rsidR="00A123F5" w:rsidRPr="00CE0F73" w:rsidRDefault="00A123F5" w:rsidP="00A123F5">
      <w:pPr>
        <w:spacing w:after="120" w:line="240" w:lineRule="auto"/>
        <w:jc w:val="both"/>
        <w:rPr>
          <w:rStyle w:val="pt-zadanifontodlomka-000015"/>
        </w:rPr>
      </w:pPr>
      <w:r w:rsidRPr="00CE0F73">
        <w:rPr>
          <w:rStyle w:val="pt-zadanifontodlomka-000015"/>
        </w:rPr>
        <w:t xml:space="preserve">Naime, uzimajući u obzir načelo blizine i samodostatnosti u PGO RH 2023.-2028. se prilikom procjene potrebnih ulaganja u izgradnju novih </w:t>
      </w:r>
      <w:proofErr w:type="spellStart"/>
      <w:r w:rsidRPr="00CE0F73">
        <w:rPr>
          <w:rStyle w:val="pt-zadanifontodlomka-000015"/>
        </w:rPr>
        <w:t>sortirnica</w:t>
      </w:r>
      <w:proofErr w:type="spellEnd"/>
      <w:r w:rsidRPr="00CE0F73">
        <w:rPr>
          <w:rStyle w:val="pt-zadanifontodlomka-000015"/>
        </w:rPr>
        <w:t xml:space="preserve"> pretpostavljalo da će sortiranje odvojeno sakupljenog otpada uglavnom odvijati na području županije u kojoj je nastao otpad.</w:t>
      </w:r>
      <w:r w:rsidR="001540D1">
        <w:rPr>
          <w:rStyle w:val="pt-zadanifontodlomka-000015"/>
        </w:rPr>
        <w:t xml:space="preserve"> </w:t>
      </w:r>
      <w:r w:rsidRPr="00CE0F73">
        <w:rPr>
          <w:rStyle w:val="pt-zadanifontodlomka-000015"/>
        </w:rPr>
        <w:t>Također, u RH privatno financiranje u ovom sektoru još uvijek nije značajnije razvijeno tako da ostvarivanje gore navedenih ciljeva koji se odnose na obvezu smanjenja količine otpada koji se odlaže na odlagalištima nije ostvarivo bez intervencije države. Nadalje, dodjelom sredstava JLS odnosno Gradu Zagrebu za izgradnju postrojenja za sortiranje odvojeno sakupljenog komunalnog otpada selektivno se u povoljniji položaj ne stavljaju određeni poduzetnici, već se time osigurava korist za cijelo društvo.</w:t>
      </w:r>
    </w:p>
    <w:p w14:paraId="0D3DB007" w14:textId="27548CA5" w:rsidR="00437272" w:rsidRPr="00144309" w:rsidRDefault="00437272" w:rsidP="001565D5">
      <w:pPr>
        <w:spacing w:after="120" w:line="240" w:lineRule="auto"/>
        <w:jc w:val="both"/>
        <w:rPr>
          <w:rStyle w:val="pt-zadanifontodlomka-000015"/>
          <w:u w:val="single"/>
        </w:rPr>
      </w:pPr>
      <w:r w:rsidRPr="00144309">
        <w:rPr>
          <w:rStyle w:val="pt-zadanifontodlomka-000015"/>
          <w:u w:val="single"/>
        </w:rPr>
        <w:t xml:space="preserve">Izvođači radova i isporučitelji opreme za </w:t>
      </w:r>
      <w:r w:rsidR="00F34678" w:rsidRPr="00144309">
        <w:rPr>
          <w:rStyle w:val="pt-zadanifontodlomka-000015"/>
          <w:u w:val="single"/>
        </w:rPr>
        <w:t>postrojenja</w:t>
      </w:r>
      <w:r w:rsidR="00EC33AF" w:rsidRPr="00144309">
        <w:rPr>
          <w:rStyle w:val="pt-zadanifontodlomka-000015"/>
          <w:u w:val="single"/>
        </w:rPr>
        <w:t xml:space="preserve"> za odvojeno </w:t>
      </w:r>
      <w:r w:rsidR="004A14C9" w:rsidRPr="00144309">
        <w:rPr>
          <w:rStyle w:val="pt-zadanifontodlomka-000015"/>
          <w:u w:val="single"/>
        </w:rPr>
        <w:t>sakupljeni</w:t>
      </w:r>
      <w:r w:rsidR="00EC33AF" w:rsidRPr="00144309">
        <w:rPr>
          <w:rStyle w:val="pt-zadanifontodlomka-000015"/>
          <w:u w:val="single"/>
        </w:rPr>
        <w:t xml:space="preserve"> komunalni otpad</w:t>
      </w:r>
    </w:p>
    <w:p w14:paraId="6CB777D5" w14:textId="2118326E" w:rsidR="00CE0F73" w:rsidRDefault="00437272" w:rsidP="001565D5">
      <w:pPr>
        <w:spacing w:after="120" w:line="240" w:lineRule="auto"/>
        <w:jc w:val="both"/>
        <w:rPr>
          <w:rStyle w:val="pt-zadanifontodlomka-000015"/>
          <w:u w:val="single"/>
        </w:rPr>
      </w:pPr>
      <w:r w:rsidRPr="00144309">
        <w:rPr>
          <w:rStyle w:val="pt-zadanifontodlomka-000015"/>
        </w:rPr>
        <w:t>Na razini izvođača radova na izgradnji i</w:t>
      </w:r>
      <w:r w:rsidR="00EF1ECE" w:rsidRPr="00144309">
        <w:rPr>
          <w:rStyle w:val="pt-zadanifontodlomka-000015"/>
        </w:rPr>
        <w:t>/ili</w:t>
      </w:r>
      <w:r w:rsidRPr="00144309">
        <w:rPr>
          <w:rStyle w:val="pt-zadanifontodlomka-000015"/>
        </w:rPr>
        <w:t xml:space="preserve"> opremanju </w:t>
      </w:r>
      <w:proofErr w:type="spellStart"/>
      <w:r w:rsidRPr="00144309">
        <w:rPr>
          <w:rStyle w:val="pt-zadanifontodlomka-000015"/>
        </w:rPr>
        <w:t>sortirnica</w:t>
      </w:r>
      <w:proofErr w:type="spellEnd"/>
      <w:r w:rsidRPr="00144309">
        <w:rPr>
          <w:rStyle w:val="pt-zadanifontodlomka-000015"/>
        </w:rPr>
        <w:t xml:space="preserve"> odnosno postrojenja za sortiranje odvojeno </w:t>
      </w:r>
      <w:r w:rsidR="004A14C9" w:rsidRPr="00144309">
        <w:rPr>
          <w:rStyle w:val="pt-zadanifontodlomka-000015"/>
        </w:rPr>
        <w:t xml:space="preserve">sakupljenog </w:t>
      </w:r>
      <w:r w:rsidR="009F3567" w:rsidRPr="00144309">
        <w:rPr>
          <w:rStyle w:val="pt-zadanifontodlomka-000015"/>
        </w:rPr>
        <w:t xml:space="preserve">komunalnog </w:t>
      </w:r>
      <w:r w:rsidRPr="00144309">
        <w:rPr>
          <w:rStyle w:val="pt-zadanifontodlomka-000015"/>
        </w:rPr>
        <w:t xml:space="preserve">otpada, dodjela državne potpore može se isključiti </w:t>
      </w:r>
      <w:r w:rsidR="00EF1ECE" w:rsidRPr="00144309">
        <w:rPr>
          <w:rStyle w:val="pt-zadanifontodlomka-000015"/>
        </w:rPr>
        <w:t xml:space="preserve">s </w:t>
      </w:r>
      <w:r w:rsidR="00CE51EA" w:rsidRPr="00144309">
        <w:rPr>
          <w:rStyle w:val="pt-zadanifontodlomka-000015"/>
        </w:rPr>
        <w:t xml:space="preserve">obzirom </w:t>
      </w:r>
      <w:r w:rsidR="00EF1ECE" w:rsidRPr="00144309">
        <w:rPr>
          <w:rStyle w:val="pt-zadanifontodlomka-000015"/>
        </w:rPr>
        <w:t xml:space="preserve">na to </w:t>
      </w:r>
      <w:r w:rsidR="00CE51EA" w:rsidRPr="00144309">
        <w:rPr>
          <w:rStyle w:val="pt-zadanifontodlomka-000015"/>
        </w:rPr>
        <w:t>da</w:t>
      </w:r>
      <w:r w:rsidRPr="00144309">
        <w:rPr>
          <w:rStyle w:val="pt-zadanifontodlomka-000015"/>
        </w:rPr>
        <w:t xml:space="preserve"> se odabir poduzetnika koji će obavljati navedene radove i poduzetnika koji će isporučivati opremu za opremanje </w:t>
      </w:r>
      <w:proofErr w:type="spellStart"/>
      <w:r w:rsidRPr="00144309">
        <w:rPr>
          <w:rStyle w:val="pt-zadanifontodlomka-000015"/>
        </w:rPr>
        <w:t>sortirnica</w:t>
      </w:r>
      <w:proofErr w:type="spellEnd"/>
      <w:r w:rsidRPr="00144309">
        <w:rPr>
          <w:rStyle w:val="pt-zadanifontodlomka-000015"/>
        </w:rPr>
        <w:t xml:space="preserve"> </w:t>
      </w:r>
      <w:r w:rsidR="00CE51EA" w:rsidRPr="00144309">
        <w:rPr>
          <w:rStyle w:val="pt-zadanifontodlomka-000015"/>
        </w:rPr>
        <w:t>vrši</w:t>
      </w:r>
      <w:r w:rsidRPr="00144309">
        <w:rPr>
          <w:rStyle w:val="pt-zadanifontodlomka-000015"/>
        </w:rPr>
        <w:t xml:space="preserve"> putem provedbe postupka javne </w:t>
      </w:r>
      <w:r w:rsidRPr="00144309">
        <w:rPr>
          <w:rFonts w:eastAsia="Calibri" w:cs="Times New Roman"/>
          <w:szCs w:val="24"/>
          <w:lang w:eastAsia="hr-HR"/>
        </w:rPr>
        <w:t>nabave</w:t>
      </w:r>
      <w:r w:rsidRPr="00144309">
        <w:rPr>
          <w:rStyle w:val="pt-zadanifontodlomka-000015"/>
        </w:rPr>
        <w:t xml:space="preserve"> utvrđenog Z</w:t>
      </w:r>
      <w:r w:rsidR="0098159D">
        <w:rPr>
          <w:rStyle w:val="pt-zadanifontodlomka-000015"/>
        </w:rPr>
        <w:t>JN-om</w:t>
      </w:r>
      <w:r w:rsidRPr="00144309">
        <w:rPr>
          <w:rStyle w:val="pt-zadanifontodlomka-000015"/>
        </w:rPr>
        <w:t>.</w:t>
      </w:r>
    </w:p>
    <w:p w14:paraId="3D441AF3" w14:textId="4FF7B3BF" w:rsidR="00437272" w:rsidRPr="00144309" w:rsidRDefault="00437272" w:rsidP="001565D5">
      <w:pPr>
        <w:spacing w:after="120" w:line="240" w:lineRule="auto"/>
        <w:jc w:val="both"/>
        <w:rPr>
          <w:rStyle w:val="pt-zadanifontodlomka-000015"/>
          <w:u w:val="single"/>
        </w:rPr>
      </w:pPr>
      <w:r w:rsidRPr="00144309">
        <w:rPr>
          <w:rStyle w:val="pt-zadanifontodlomka-000015"/>
          <w:u w:val="single"/>
        </w:rPr>
        <w:t xml:space="preserve">Upravitelji </w:t>
      </w:r>
      <w:r w:rsidR="00F34678" w:rsidRPr="00144309">
        <w:rPr>
          <w:rStyle w:val="pt-zadanifontodlomka-000015"/>
          <w:u w:val="single"/>
        </w:rPr>
        <w:t xml:space="preserve">postrojenja </w:t>
      </w:r>
      <w:r w:rsidR="009F3567" w:rsidRPr="00144309">
        <w:rPr>
          <w:rStyle w:val="pt-zadanifontodlomka-000015"/>
          <w:u w:val="single"/>
        </w:rPr>
        <w:t xml:space="preserve">za odvojeno </w:t>
      </w:r>
      <w:r w:rsidR="004A14C9" w:rsidRPr="00144309">
        <w:rPr>
          <w:rStyle w:val="pt-zadanifontodlomka-000015"/>
          <w:u w:val="single"/>
        </w:rPr>
        <w:t xml:space="preserve">sakupljeni </w:t>
      </w:r>
      <w:r w:rsidR="009F3567" w:rsidRPr="00144309">
        <w:rPr>
          <w:rStyle w:val="pt-zadanifontodlomka-000015"/>
          <w:u w:val="single"/>
        </w:rPr>
        <w:t>komunalni otpad</w:t>
      </w:r>
    </w:p>
    <w:p w14:paraId="78CAB537" w14:textId="255A7C46" w:rsidR="00437272" w:rsidRPr="00144309" w:rsidRDefault="00437272" w:rsidP="00AE4BC5">
      <w:pPr>
        <w:spacing w:after="120" w:line="240" w:lineRule="auto"/>
        <w:jc w:val="both"/>
      </w:pPr>
      <w:r w:rsidRPr="00144309">
        <w:t>Ukoliko određena jedinica lokalne samouprave ili više njih</w:t>
      </w:r>
      <w:r w:rsidR="009828D0" w:rsidRPr="00144309">
        <w:t>,</w:t>
      </w:r>
      <w:r w:rsidRPr="00144309">
        <w:t xml:space="preserve"> </w:t>
      </w:r>
      <w:r w:rsidR="002D16BA" w:rsidRPr="00144309">
        <w:t xml:space="preserve">odnosno Grad Zagreb </w:t>
      </w:r>
      <w:r w:rsidRPr="00144309">
        <w:t xml:space="preserve">koje su zajedno izgradile predmetnu infrastrukturu tj. vlasnici </w:t>
      </w:r>
      <w:r w:rsidR="00F34678" w:rsidRPr="00144309">
        <w:rPr>
          <w:rStyle w:val="pt-zadanifontodlomka-000015"/>
          <w:u w:val="single"/>
        </w:rPr>
        <w:t>postrojenja</w:t>
      </w:r>
      <w:r w:rsidRPr="00144309">
        <w:t xml:space="preserve"> </w:t>
      </w:r>
      <w:r w:rsidR="009F3567" w:rsidRPr="00144309">
        <w:t xml:space="preserve">za </w:t>
      </w:r>
      <w:r w:rsidR="009828D0" w:rsidRPr="00144309">
        <w:t xml:space="preserve">sortiranje </w:t>
      </w:r>
      <w:r w:rsidR="009F3567" w:rsidRPr="00144309">
        <w:t xml:space="preserve">odvojeno </w:t>
      </w:r>
      <w:r w:rsidR="004A14C9" w:rsidRPr="00144309">
        <w:t>sakupljen</w:t>
      </w:r>
      <w:r w:rsidR="009828D0" w:rsidRPr="00144309">
        <w:t xml:space="preserve">og komunalnog </w:t>
      </w:r>
      <w:r w:rsidR="00B0683E" w:rsidRPr="00144309">
        <w:t>otpad</w:t>
      </w:r>
      <w:r w:rsidR="009828D0" w:rsidRPr="00144309">
        <w:t>a</w:t>
      </w:r>
      <w:r w:rsidR="00B0683E" w:rsidRPr="00144309">
        <w:t xml:space="preserve"> </w:t>
      </w:r>
      <w:r w:rsidRPr="00144309">
        <w:t>neće same putem svojih službi obavljati poslove upravljanja izgrađen</w:t>
      </w:r>
      <w:r w:rsidR="00F34678" w:rsidRPr="00144309">
        <w:t>i</w:t>
      </w:r>
      <w:r w:rsidRPr="00144309">
        <w:t xml:space="preserve">m </w:t>
      </w:r>
      <w:r w:rsidR="00F34678" w:rsidRPr="00144309">
        <w:rPr>
          <w:rStyle w:val="pt-zadanifontodlomka-000015"/>
          <w:u w:val="single"/>
        </w:rPr>
        <w:t>postrojenj</w:t>
      </w:r>
      <w:r w:rsidR="009828D0" w:rsidRPr="00144309">
        <w:rPr>
          <w:rStyle w:val="pt-zadanifontodlomka-000015"/>
          <w:u w:val="single"/>
        </w:rPr>
        <w:t>em</w:t>
      </w:r>
      <w:r w:rsidR="009828D0" w:rsidRPr="00144309">
        <w:t xml:space="preserve"> </w:t>
      </w:r>
      <w:r w:rsidR="009F3567" w:rsidRPr="00144309">
        <w:t>za</w:t>
      </w:r>
      <w:r w:rsidR="009828D0" w:rsidRPr="00144309">
        <w:t xml:space="preserve"> sortiranje </w:t>
      </w:r>
      <w:r w:rsidR="009F3567" w:rsidRPr="00144309">
        <w:t xml:space="preserve">odvojeno </w:t>
      </w:r>
      <w:r w:rsidR="004A14C9" w:rsidRPr="00144309">
        <w:t>sakupljen</w:t>
      </w:r>
      <w:r w:rsidR="009828D0" w:rsidRPr="00144309">
        <w:t>og</w:t>
      </w:r>
      <w:r w:rsidR="004A14C9" w:rsidRPr="00144309">
        <w:t xml:space="preserve"> k</w:t>
      </w:r>
      <w:r w:rsidR="00B0683E" w:rsidRPr="00144309">
        <w:t>omunaln</w:t>
      </w:r>
      <w:r w:rsidR="009828D0" w:rsidRPr="00144309">
        <w:t>og otpada</w:t>
      </w:r>
      <w:r w:rsidRPr="00144309">
        <w:t>, dodjela državne potpore upraviteljima/</w:t>
      </w:r>
      <w:r w:rsidRPr="00144309">
        <w:rPr>
          <w:rFonts w:eastAsia="Calibri" w:cs="Times New Roman"/>
          <w:szCs w:val="24"/>
          <w:lang w:eastAsia="hr-HR"/>
        </w:rPr>
        <w:t>operaterima</w:t>
      </w:r>
      <w:r w:rsidRPr="00144309">
        <w:t xml:space="preserve"> se može isključiti ukoliko se upravljanje izgrađenom infrastrukturom dodijeli </w:t>
      </w:r>
      <w:r w:rsidRPr="00144309">
        <w:rPr>
          <w:u w:val="single"/>
        </w:rPr>
        <w:t xml:space="preserve">po tržišnoj cijeni </w:t>
      </w:r>
      <w:r w:rsidRPr="00144309">
        <w:t xml:space="preserve">upravitelju/operateru </w:t>
      </w:r>
      <w:r w:rsidR="00F34678" w:rsidRPr="00144309">
        <w:rPr>
          <w:rStyle w:val="pt-zadanifontodlomka-000015"/>
          <w:u w:val="single"/>
        </w:rPr>
        <w:t>postrojenja</w:t>
      </w:r>
      <w:r w:rsidR="009F3567" w:rsidRPr="00144309">
        <w:t xml:space="preserve"> za</w:t>
      </w:r>
      <w:r w:rsidR="009C1DF6" w:rsidRPr="00144309">
        <w:t xml:space="preserve"> sortiranje o</w:t>
      </w:r>
      <w:r w:rsidR="009F3567" w:rsidRPr="00144309">
        <w:t xml:space="preserve">dvojeno </w:t>
      </w:r>
      <w:r w:rsidR="004A14C9" w:rsidRPr="00144309">
        <w:t>sakupljen</w:t>
      </w:r>
      <w:r w:rsidR="009C1DF6" w:rsidRPr="00144309">
        <w:t xml:space="preserve">og </w:t>
      </w:r>
      <w:r w:rsidR="004A14C9" w:rsidRPr="00144309">
        <w:t>k</w:t>
      </w:r>
      <w:r w:rsidR="009F3567" w:rsidRPr="00144309">
        <w:t>omunaln</w:t>
      </w:r>
      <w:r w:rsidR="009C1DF6" w:rsidRPr="00144309">
        <w:t>og</w:t>
      </w:r>
      <w:r w:rsidR="00B0683E" w:rsidRPr="00144309">
        <w:t xml:space="preserve"> otpad</w:t>
      </w:r>
      <w:r w:rsidR="009C1DF6" w:rsidRPr="00144309">
        <w:t>a</w:t>
      </w:r>
      <w:r w:rsidRPr="00144309">
        <w:t xml:space="preserve">, čiji odabir je izvršen na temelju konkurentnog, transparentnog, ne-diskriminirajućeg i neuvjetovanog javnog natječaja u skladu s načelima javne nabave. Na taj način isključit će se davanje prednosti na tržištu određenom poduzetniku, a time će i ugovor o upravljanju </w:t>
      </w:r>
      <w:r w:rsidR="00F34678" w:rsidRPr="00144309">
        <w:rPr>
          <w:rStyle w:val="pt-zadanifontodlomka-000015"/>
          <w:u w:val="single"/>
        </w:rPr>
        <w:t>postrojenjem</w:t>
      </w:r>
      <w:r w:rsidR="00124B7F" w:rsidRPr="00144309">
        <w:t xml:space="preserve"> za odvojeno </w:t>
      </w:r>
      <w:r w:rsidR="004A14C9" w:rsidRPr="00144309">
        <w:t xml:space="preserve">sakupljeni </w:t>
      </w:r>
      <w:r w:rsidR="00CA7B16" w:rsidRPr="00144309">
        <w:t>k</w:t>
      </w:r>
      <w:r w:rsidR="00B0683E" w:rsidRPr="00144309">
        <w:t>omunaln</w:t>
      </w:r>
      <w:r w:rsidR="00CA7B16" w:rsidRPr="00144309">
        <w:t>i</w:t>
      </w:r>
      <w:r w:rsidR="00B0683E" w:rsidRPr="00144309">
        <w:t xml:space="preserve"> otpad</w:t>
      </w:r>
      <w:r w:rsidRPr="00144309">
        <w:t>, kao i naknada za taj posao</w:t>
      </w:r>
      <w:r w:rsidR="0035205F" w:rsidRPr="00144309">
        <w:t xml:space="preserve"> </w:t>
      </w:r>
      <w:r w:rsidRPr="00144309">
        <w:t xml:space="preserve">biti sklopljeni sukladno uvjetima tržišta i na objektivan način povezani s predmetom odnosno i specifičnim ciljem i uvjetima koji moraju biti ispunjeni za odabir najpovoljnije ponude za upravljanje </w:t>
      </w:r>
      <w:r w:rsidR="00F34678" w:rsidRPr="00144309">
        <w:rPr>
          <w:rStyle w:val="pt-zadanifontodlomka-000015"/>
          <w:u w:val="single"/>
        </w:rPr>
        <w:t>postrojenjem</w:t>
      </w:r>
      <w:r w:rsidR="00124B7F" w:rsidRPr="00144309">
        <w:t xml:space="preserve"> za</w:t>
      </w:r>
      <w:r w:rsidR="00CA7B16" w:rsidRPr="00144309">
        <w:t xml:space="preserve"> </w:t>
      </w:r>
      <w:r w:rsidR="004A14C9" w:rsidRPr="00144309">
        <w:t xml:space="preserve">sortiranje </w:t>
      </w:r>
      <w:r w:rsidR="00124B7F" w:rsidRPr="00144309">
        <w:t xml:space="preserve">odvojeno </w:t>
      </w:r>
      <w:r w:rsidR="004A14C9" w:rsidRPr="00144309">
        <w:t>sakupljenog komunalnog otpada.</w:t>
      </w:r>
    </w:p>
    <w:p w14:paraId="1396F020" w14:textId="4BC4D87E" w:rsidR="00437272" w:rsidRPr="00144309" w:rsidRDefault="00437272" w:rsidP="001565D5">
      <w:pPr>
        <w:spacing w:after="120" w:line="240" w:lineRule="auto"/>
        <w:jc w:val="both"/>
      </w:pPr>
      <w:r w:rsidRPr="00144309">
        <w:t xml:space="preserve">Pritom, da bi se ispunili navedeni uvjeti odabira upravitelja </w:t>
      </w:r>
      <w:r w:rsidR="00F34678" w:rsidRPr="00144309">
        <w:rPr>
          <w:rStyle w:val="pt-zadanifontodlomka-000015"/>
          <w:u w:val="single"/>
        </w:rPr>
        <w:t>postrojenja</w:t>
      </w:r>
      <w:r w:rsidR="00124B7F" w:rsidRPr="00144309">
        <w:t xml:space="preserve"> za </w:t>
      </w:r>
      <w:r w:rsidR="009716A9" w:rsidRPr="00144309">
        <w:t xml:space="preserve">sortiranje </w:t>
      </w:r>
      <w:r w:rsidR="00124B7F" w:rsidRPr="00144309">
        <w:t xml:space="preserve">odvojeno </w:t>
      </w:r>
      <w:r w:rsidR="004A14C9" w:rsidRPr="00144309">
        <w:t>sakupljen</w:t>
      </w:r>
      <w:r w:rsidR="009716A9" w:rsidRPr="00144309">
        <w:t>og</w:t>
      </w:r>
      <w:r w:rsidR="000336C7" w:rsidRPr="00144309">
        <w:t xml:space="preserve"> </w:t>
      </w:r>
      <w:r w:rsidR="00124B7F" w:rsidRPr="00144309">
        <w:t>komunaln</w:t>
      </w:r>
      <w:r w:rsidR="009716A9" w:rsidRPr="00144309">
        <w:t>og otpada</w:t>
      </w:r>
      <w:r w:rsidRPr="00144309">
        <w:t xml:space="preserve">, JLS </w:t>
      </w:r>
      <w:r w:rsidR="002D16BA" w:rsidRPr="00144309">
        <w:t xml:space="preserve">odnosno Grad Zagreb </w:t>
      </w:r>
      <w:r w:rsidRPr="00144309">
        <w:t xml:space="preserve">kao vlasnici </w:t>
      </w:r>
      <w:r w:rsidR="00124B7F" w:rsidRPr="00144309">
        <w:t xml:space="preserve">takvih </w:t>
      </w:r>
      <w:proofErr w:type="spellStart"/>
      <w:r w:rsidRPr="00144309">
        <w:t>sortirnica</w:t>
      </w:r>
      <w:proofErr w:type="spellEnd"/>
      <w:r w:rsidRPr="00144309">
        <w:t xml:space="preserve"> bi trebali odabranom ponuditelju omogućiti pokrivanje troškova upravljanja i rada </w:t>
      </w:r>
      <w:r w:rsidR="00F34678" w:rsidRPr="00144309">
        <w:t>postrojenj</w:t>
      </w:r>
      <w:r w:rsidR="000F06B0" w:rsidRPr="00144309">
        <w:t>a</w:t>
      </w:r>
      <w:r w:rsidRPr="00144309">
        <w:t xml:space="preserve"> uz uobičajeni povrat. Nasuprot tomu, ukoliko upravitelju </w:t>
      </w:r>
      <w:r w:rsidR="00F34678" w:rsidRPr="00144309">
        <w:rPr>
          <w:rStyle w:val="pt-zadanifontodlomka-000015"/>
          <w:u w:val="single"/>
        </w:rPr>
        <w:t>postrojenja</w:t>
      </w:r>
      <w:r w:rsidRPr="00144309">
        <w:t xml:space="preserve"> </w:t>
      </w:r>
      <w:r w:rsidR="00124B7F" w:rsidRPr="00144309">
        <w:t xml:space="preserve">za </w:t>
      </w:r>
      <w:r w:rsidR="007861DE" w:rsidRPr="00144309">
        <w:t xml:space="preserve">sortiranje </w:t>
      </w:r>
      <w:r w:rsidR="00124B7F" w:rsidRPr="00144309">
        <w:t xml:space="preserve">odvojeno </w:t>
      </w:r>
      <w:r w:rsidR="00BA1BEE" w:rsidRPr="00144309">
        <w:t>sakupljen</w:t>
      </w:r>
      <w:r w:rsidR="007861DE" w:rsidRPr="00144309">
        <w:t>og</w:t>
      </w:r>
      <w:r w:rsidR="00BA1BEE" w:rsidRPr="00144309">
        <w:t xml:space="preserve"> </w:t>
      </w:r>
      <w:r w:rsidR="00124B7F" w:rsidRPr="00144309">
        <w:t>komunaln</w:t>
      </w:r>
      <w:r w:rsidR="007861DE" w:rsidRPr="00144309">
        <w:t>og</w:t>
      </w:r>
      <w:r w:rsidR="00124B7F" w:rsidRPr="00144309">
        <w:t xml:space="preserve"> otpad</w:t>
      </w:r>
      <w:r w:rsidR="007861DE" w:rsidRPr="00144309">
        <w:t>a</w:t>
      </w:r>
      <w:r w:rsidR="00124B7F" w:rsidRPr="00144309">
        <w:t xml:space="preserve"> </w:t>
      </w:r>
      <w:r w:rsidRPr="00144309">
        <w:t xml:space="preserve">nije </w:t>
      </w:r>
      <w:r w:rsidRPr="00144309">
        <w:rPr>
          <w:rFonts w:eastAsia="Calibri" w:cs="Times New Roman"/>
          <w:szCs w:val="24"/>
          <w:lang w:eastAsia="hr-HR"/>
        </w:rPr>
        <w:t>omogućeno</w:t>
      </w:r>
      <w:r w:rsidRPr="00144309">
        <w:t xml:space="preserve"> ekonomski održivo poslovanje, odnosno ako </w:t>
      </w:r>
      <w:r w:rsidRPr="00144309">
        <w:lastRenderedPageBreak/>
        <w:t xml:space="preserve">se cijenama koje upravitelj bude naplaćivao korisnicima </w:t>
      </w:r>
      <w:r w:rsidR="00F34678" w:rsidRPr="00144309">
        <w:rPr>
          <w:rStyle w:val="pt-zadanifontodlomka-000015"/>
          <w:u w:val="single"/>
        </w:rPr>
        <w:t>postrojenja</w:t>
      </w:r>
      <w:r w:rsidR="00124B7F" w:rsidRPr="00144309">
        <w:t xml:space="preserve"> za </w:t>
      </w:r>
      <w:r w:rsidR="009C1DF6" w:rsidRPr="00144309">
        <w:t xml:space="preserve">sortiranje za </w:t>
      </w:r>
      <w:r w:rsidR="00124B7F" w:rsidRPr="00144309">
        <w:t xml:space="preserve">odvojeno </w:t>
      </w:r>
      <w:r w:rsidR="009C1DF6" w:rsidRPr="00144309">
        <w:t xml:space="preserve">sakupljeni </w:t>
      </w:r>
      <w:r w:rsidR="00124B7F" w:rsidRPr="00144309">
        <w:t>komunalni otpad</w:t>
      </w:r>
      <w:r w:rsidRPr="00144309">
        <w:t xml:space="preserve"> (ovlaštenim trgovačkim društvima za recikliranje odnosno obradu) ne bude mogla pokrivati cijena otkupa odvojeno </w:t>
      </w:r>
      <w:r w:rsidR="00954BFC" w:rsidRPr="00144309">
        <w:t xml:space="preserve">sakupljenog </w:t>
      </w:r>
      <w:r w:rsidRPr="00144309">
        <w:t>otpada i troškovi njegove obrade/sortiranja, u tom slučaju JLS</w:t>
      </w:r>
      <w:r w:rsidR="002D16BA" w:rsidRPr="00144309">
        <w:t xml:space="preserve"> odnosno Grad Zagreb</w:t>
      </w:r>
      <w:r w:rsidRPr="00144309">
        <w:t xml:space="preserve"> kao vlasnik </w:t>
      </w:r>
      <w:r w:rsidR="00F34678" w:rsidRPr="00144309">
        <w:rPr>
          <w:rStyle w:val="pt-zadanifontodlomka-000015"/>
          <w:u w:val="single"/>
        </w:rPr>
        <w:t>postrojenja</w:t>
      </w:r>
      <w:r w:rsidRPr="00144309">
        <w:t xml:space="preserve"> </w:t>
      </w:r>
      <w:r w:rsidR="00124B7F" w:rsidRPr="00144309">
        <w:t xml:space="preserve">za </w:t>
      </w:r>
      <w:r w:rsidR="007861DE" w:rsidRPr="00144309">
        <w:t xml:space="preserve">sortiranje </w:t>
      </w:r>
      <w:r w:rsidR="00124B7F" w:rsidRPr="00144309">
        <w:t xml:space="preserve">odvojeno </w:t>
      </w:r>
      <w:r w:rsidR="00BA1BEE" w:rsidRPr="00144309">
        <w:t>sakupljen</w:t>
      </w:r>
      <w:r w:rsidR="007861DE" w:rsidRPr="00144309">
        <w:t>og</w:t>
      </w:r>
      <w:r w:rsidR="00BA1BEE" w:rsidRPr="00144309">
        <w:t xml:space="preserve"> </w:t>
      </w:r>
      <w:r w:rsidR="00124B7F" w:rsidRPr="00144309">
        <w:t>komunaln</w:t>
      </w:r>
      <w:r w:rsidR="007861DE" w:rsidRPr="00144309">
        <w:t xml:space="preserve">og otpada </w:t>
      </w:r>
      <w:r w:rsidRPr="00144309">
        <w:t xml:space="preserve">upravitelju </w:t>
      </w:r>
      <w:r w:rsidR="00124B7F" w:rsidRPr="00144309">
        <w:t>takv</w:t>
      </w:r>
      <w:r w:rsidR="00F34678" w:rsidRPr="00144309">
        <w:t>og postrojenja</w:t>
      </w:r>
      <w:r w:rsidRPr="00144309">
        <w:t xml:space="preserve"> može dodijeliti naknadu kojom će se pokriti razlika između troškova i prihoda upravljanja i vođenja poslova </w:t>
      </w:r>
      <w:r w:rsidR="00124B7F" w:rsidRPr="00144309">
        <w:t>t</w:t>
      </w:r>
      <w:r w:rsidR="00EC33AF" w:rsidRPr="00144309">
        <w:t>akv</w:t>
      </w:r>
      <w:r w:rsidR="00F34678" w:rsidRPr="00144309">
        <w:t>og postrojenja</w:t>
      </w:r>
      <w:r w:rsidRPr="00144309">
        <w:t>. Budući da se u konkretnom slučaju radi o djelatnosti gospodarenja otpadom, koja je sukladno Z</w:t>
      </w:r>
      <w:r w:rsidR="00F34678" w:rsidRPr="00144309">
        <w:t>G</w:t>
      </w:r>
      <w:r w:rsidRPr="00144309">
        <w:t>O-u od interesa za R</w:t>
      </w:r>
      <w:r w:rsidR="00F34678" w:rsidRPr="00144309">
        <w:t>H</w:t>
      </w:r>
      <w:r w:rsidRPr="00144309">
        <w:t xml:space="preserve"> o obvezi JLP(R)S </w:t>
      </w:r>
      <w:r w:rsidR="002D16BA" w:rsidRPr="00144309">
        <w:t xml:space="preserve">odnosno Grada Zagreba </w:t>
      </w:r>
      <w:r w:rsidRPr="00144309">
        <w:t xml:space="preserve">da na svom području osiguraju uvjete i provedbu propisanih mjera gospodarenja otpada, navedena naknada predstavlja naknadu za obavljanje usluge od općeg gospodarskog interesa, te ne bi predstavljala državnu potporu ako se dodjeljuje u skladu s uvjetima iz presude u predmetu </w:t>
      </w:r>
      <w:proofErr w:type="spellStart"/>
      <w:r w:rsidRPr="00144309">
        <w:t>Altmark</w:t>
      </w:r>
      <w:proofErr w:type="spellEnd"/>
      <w:r w:rsidRPr="00144309">
        <w:rPr>
          <w:rStyle w:val="Referencafusnote"/>
        </w:rPr>
        <w:footnoteReference w:id="2"/>
      </w:r>
      <w:r w:rsidRPr="00144309">
        <w:t>.</w:t>
      </w:r>
    </w:p>
    <w:p w14:paraId="2086B9E5" w14:textId="009918A4" w:rsidR="00437272" w:rsidRPr="00144309" w:rsidRDefault="00437272" w:rsidP="001565D5">
      <w:pPr>
        <w:spacing w:after="120" w:line="240" w:lineRule="auto"/>
        <w:jc w:val="both"/>
        <w:rPr>
          <w:u w:val="single"/>
        </w:rPr>
      </w:pPr>
      <w:r w:rsidRPr="00144309">
        <w:rPr>
          <w:u w:val="single"/>
        </w:rPr>
        <w:t xml:space="preserve">Korisnici </w:t>
      </w:r>
      <w:r w:rsidR="00F34678" w:rsidRPr="00144309">
        <w:rPr>
          <w:rStyle w:val="pt-zadanifontodlomka-000015"/>
          <w:u w:val="single"/>
        </w:rPr>
        <w:t>postrojenja</w:t>
      </w:r>
      <w:r w:rsidR="00124B7F" w:rsidRPr="00144309">
        <w:rPr>
          <w:u w:val="single"/>
        </w:rPr>
        <w:t xml:space="preserve"> za </w:t>
      </w:r>
      <w:r w:rsidR="000F06B0" w:rsidRPr="00144309">
        <w:rPr>
          <w:u w:val="single"/>
        </w:rPr>
        <w:t xml:space="preserve">sortiranje </w:t>
      </w:r>
      <w:r w:rsidR="00124B7F" w:rsidRPr="00144309">
        <w:rPr>
          <w:u w:val="single"/>
        </w:rPr>
        <w:t xml:space="preserve">odvojeno </w:t>
      </w:r>
      <w:r w:rsidR="009C1DF6" w:rsidRPr="00144309">
        <w:rPr>
          <w:u w:val="single"/>
        </w:rPr>
        <w:t xml:space="preserve">sakupljenog </w:t>
      </w:r>
      <w:r w:rsidR="000F06B0" w:rsidRPr="00144309">
        <w:rPr>
          <w:u w:val="single"/>
        </w:rPr>
        <w:t>komunalnog</w:t>
      </w:r>
      <w:r w:rsidR="00124B7F" w:rsidRPr="00144309">
        <w:rPr>
          <w:u w:val="single"/>
        </w:rPr>
        <w:t xml:space="preserve"> otpad</w:t>
      </w:r>
      <w:r w:rsidR="000F06B0" w:rsidRPr="00144309">
        <w:rPr>
          <w:u w:val="single"/>
        </w:rPr>
        <w:t>a</w:t>
      </w:r>
      <w:r w:rsidRPr="00144309">
        <w:rPr>
          <w:u w:val="single"/>
        </w:rPr>
        <w:t xml:space="preserve"> (trgovačka društva ovlaštena za recikliranje</w:t>
      </w:r>
      <w:r w:rsidR="009C1DF6" w:rsidRPr="00144309">
        <w:rPr>
          <w:u w:val="single"/>
        </w:rPr>
        <w:t xml:space="preserve"> i/ili obradu</w:t>
      </w:r>
      <w:r w:rsidRPr="00144309">
        <w:rPr>
          <w:u w:val="single"/>
        </w:rPr>
        <w:t>)</w:t>
      </w:r>
    </w:p>
    <w:p w14:paraId="6B96377E" w14:textId="3B15B42B" w:rsidR="00437272" w:rsidRDefault="00437272" w:rsidP="001565D5">
      <w:pPr>
        <w:spacing w:after="0" w:line="240" w:lineRule="auto"/>
        <w:jc w:val="both"/>
      </w:pPr>
      <w:r w:rsidRPr="00144309">
        <w:t xml:space="preserve">U odnosu na krajnje korisnike </w:t>
      </w:r>
      <w:r w:rsidR="00F34678" w:rsidRPr="00144309">
        <w:t>postrojenja</w:t>
      </w:r>
      <w:r w:rsidR="00124B7F" w:rsidRPr="00144309">
        <w:t xml:space="preserve"> za </w:t>
      </w:r>
      <w:r w:rsidR="000F06B0" w:rsidRPr="00144309">
        <w:t xml:space="preserve">sortiranje </w:t>
      </w:r>
      <w:r w:rsidR="00124B7F" w:rsidRPr="00144309">
        <w:t xml:space="preserve">odvojeno </w:t>
      </w:r>
      <w:r w:rsidR="009C1DF6" w:rsidRPr="00144309">
        <w:t xml:space="preserve">sakupljenog </w:t>
      </w:r>
      <w:r w:rsidR="000F06B0" w:rsidRPr="00144309">
        <w:t xml:space="preserve">komunalnog </w:t>
      </w:r>
      <w:r w:rsidR="00124B7F" w:rsidRPr="00144309">
        <w:t>otpad</w:t>
      </w:r>
      <w:r w:rsidR="000F06B0" w:rsidRPr="00144309">
        <w:t>a</w:t>
      </w:r>
      <w:r w:rsidRPr="00144309">
        <w:t>, dodjela državne potpore se može isključiti pod uvjetom da krajnji korisnici sortiranog otpada odnosno trgovačka društva za recikliranje</w:t>
      </w:r>
      <w:r w:rsidR="00BF157A" w:rsidRPr="00144309">
        <w:t xml:space="preserve"> ili</w:t>
      </w:r>
      <w:r w:rsidR="000336C7" w:rsidRPr="00144309">
        <w:t xml:space="preserve"> </w:t>
      </w:r>
      <w:r w:rsidRPr="00144309">
        <w:t>obradu</w:t>
      </w:r>
      <w:r w:rsidR="000336C7" w:rsidRPr="00144309">
        <w:t xml:space="preserve"> </w:t>
      </w:r>
      <w:r w:rsidRPr="00144309">
        <w:t>za taj otpad plaćaju tržišnu cijenu.</w:t>
      </w:r>
    </w:p>
    <w:p w14:paraId="7F507EDC" w14:textId="77777777" w:rsidR="005B0577" w:rsidRDefault="005B0577" w:rsidP="001565D5">
      <w:pPr>
        <w:spacing w:after="0" w:line="240" w:lineRule="auto"/>
        <w:jc w:val="both"/>
      </w:pPr>
    </w:p>
    <w:p w14:paraId="403F1CB0" w14:textId="65C20685" w:rsidR="005B0577" w:rsidRDefault="005B0577" w:rsidP="00FE2254">
      <w:pPr>
        <w:pStyle w:val="Naslov2"/>
      </w:pPr>
      <w:bookmarkStart w:id="35" w:name="_Toc156397695"/>
      <w:r w:rsidRPr="004145AC">
        <w:t>Obvez</w:t>
      </w:r>
      <w:r>
        <w:t>a odabira operatera</w:t>
      </w:r>
      <w:bookmarkEnd w:id="35"/>
    </w:p>
    <w:p w14:paraId="503C69AC" w14:textId="62D4CCAB" w:rsidR="005B0577" w:rsidRPr="00144309" w:rsidRDefault="005B0577" w:rsidP="005B0577">
      <w:pPr>
        <w:spacing w:after="0" w:line="240" w:lineRule="auto"/>
        <w:jc w:val="both"/>
        <w:rPr>
          <w:rFonts w:cs="Times New Roman"/>
          <w:szCs w:val="24"/>
        </w:rPr>
      </w:pPr>
      <w:r w:rsidRPr="005E183E">
        <w:rPr>
          <w:rFonts w:cs="Times New Roman"/>
          <w:szCs w:val="24"/>
        </w:rPr>
        <w:t>Korisnik se obvez</w:t>
      </w:r>
      <w:r>
        <w:rPr>
          <w:rFonts w:cs="Times New Roman"/>
          <w:szCs w:val="24"/>
        </w:rPr>
        <w:t>uje</w:t>
      </w:r>
      <w:r w:rsidRPr="005E183E">
        <w:rPr>
          <w:rFonts w:cs="Times New Roman"/>
          <w:szCs w:val="24"/>
        </w:rPr>
        <w:t xml:space="preserve"> da će </w:t>
      </w:r>
      <w:r>
        <w:rPr>
          <w:rFonts w:cs="Times New Roman"/>
          <w:szCs w:val="24"/>
        </w:rPr>
        <w:t xml:space="preserve">po završetku provedbe </w:t>
      </w:r>
      <w:r w:rsidRPr="005E183E">
        <w:rPr>
          <w:rFonts w:cs="Times New Roman"/>
          <w:szCs w:val="24"/>
        </w:rPr>
        <w:t>odabrati operatera postrojenja za sortiranje odvojeno sakupljenog komunalnog otpada na temelju postupka odabira provedenog prema Z</w:t>
      </w:r>
      <w:r>
        <w:rPr>
          <w:rFonts w:cs="Times New Roman"/>
          <w:szCs w:val="24"/>
        </w:rPr>
        <w:t xml:space="preserve">JN-U </w:t>
      </w:r>
      <w:r w:rsidRPr="005E183E">
        <w:rPr>
          <w:rFonts w:cs="Times New Roman"/>
          <w:szCs w:val="24"/>
        </w:rPr>
        <w:t>ili</w:t>
      </w:r>
      <w:r w:rsidRPr="00A84A7B">
        <w:rPr>
          <w:rFonts w:cs="Times New Roman"/>
          <w:szCs w:val="24"/>
        </w:rPr>
        <w:t xml:space="preserve"> Zakonu o koncesijama (</w:t>
      </w:r>
      <w:r>
        <w:rPr>
          <w:rFonts w:cs="Times New Roman"/>
          <w:szCs w:val="24"/>
        </w:rPr>
        <w:t>NN</w:t>
      </w:r>
      <w:r w:rsidRPr="00A84A7B">
        <w:rPr>
          <w:rFonts w:cs="Times New Roman"/>
          <w:szCs w:val="24"/>
        </w:rPr>
        <w:t xml:space="preserve"> 69/17, 107/20)</w:t>
      </w:r>
      <w:r>
        <w:rPr>
          <w:rFonts w:cs="Times New Roman"/>
          <w:szCs w:val="24"/>
        </w:rPr>
        <w:t>.</w:t>
      </w:r>
      <w:r w:rsidRPr="00A84A7B">
        <w:rPr>
          <w:rFonts w:cs="Times New Roman"/>
          <w:szCs w:val="24"/>
        </w:rPr>
        <w:t xml:space="preserve"> Odabrani postupak odabira operatera postrojenja za sortiranje odvojeno sakupljenog komunalnog otpada </w:t>
      </w:r>
      <w:r>
        <w:rPr>
          <w:rFonts w:cs="Times New Roman"/>
          <w:szCs w:val="24"/>
        </w:rPr>
        <w:t xml:space="preserve">Korisnik </w:t>
      </w:r>
      <w:r w:rsidRPr="00A84A7B">
        <w:rPr>
          <w:rFonts w:cs="Times New Roman"/>
          <w:szCs w:val="24"/>
        </w:rPr>
        <w:t>je obvezan pokrenuti najkasnije u roku od 6 mjeseci</w:t>
      </w:r>
      <w:r w:rsidRPr="00144309">
        <w:rPr>
          <w:rFonts w:cs="Times New Roman"/>
          <w:szCs w:val="24"/>
        </w:rPr>
        <w:t>/180 dana</w:t>
      </w:r>
      <w:r w:rsidRPr="00A84A7B">
        <w:rPr>
          <w:rFonts w:cs="Times New Roman"/>
          <w:szCs w:val="24"/>
        </w:rPr>
        <w:t xml:space="preserve"> od dana pravomoćnosti ishođene uporabne dozvole za postrojenje za sortiranje i o tome dostaviti dokaz nadležnom tijelu.</w:t>
      </w:r>
    </w:p>
    <w:p w14:paraId="3229A9DD" w14:textId="77777777" w:rsidR="005B0577" w:rsidRPr="00144309" w:rsidRDefault="005B0577" w:rsidP="001565D5">
      <w:pPr>
        <w:spacing w:after="0" w:line="240" w:lineRule="auto"/>
        <w:jc w:val="both"/>
      </w:pPr>
    </w:p>
    <w:p w14:paraId="7978BE01" w14:textId="77777777" w:rsidR="001C38FC" w:rsidRPr="00144309" w:rsidRDefault="001C38FC" w:rsidP="00FE2254">
      <w:pPr>
        <w:pStyle w:val="Naslov2"/>
      </w:pPr>
      <w:bookmarkStart w:id="36" w:name="_Toc156395466"/>
      <w:bookmarkStart w:id="37" w:name="_Toc117678634"/>
      <w:bookmarkStart w:id="38" w:name="_Toc117678688"/>
      <w:bookmarkStart w:id="39" w:name="_Toc117678635"/>
      <w:bookmarkStart w:id="40" w:name="_Toc117678689"/>
      <w:bookmarkStart w:id="41" w:name="_Toc527728706"/>
      <w:bookmarkStart w:id="42" w:name="_Toc528150158"/>
      <w:bookmarkStart w:id="43" w:name="_Toc528150324"/>
      <w:bookmarkStart w:id="44" w:name="_Toc531865037"/>
      <w:bookmarkStart w:id="45" w:name="_Toc531865163"/>
      <w:bookmarkStart w:id="46" w:name="_Toc531865224"/>
      <w:bookmarkStart w:id="47" w:name="_Toc531865284"/>
      <w:bookmarkStart w:id="48" w:name="_Toc532198421"/>
      <w:bookmarkStart w:id="49" w:name="_Toc534199292"/>
      <w:bookmarkStart w:id="50" w:name="_Toc534205091"/>
      <w:bookmarkStart w:id="51" w:name="_Toc534271459"/>
      <w:bookmarkStart w:id="52" w:name="_Toc6304041"/>
      <w:bookmarkStart w:id="53" w:name="_Toc6304293"/>
      <w:bookmarkStart w:id="54" w:name="_Toc6307243"/>
      <w:bookmarkStart w:id="55" w:name="_Toc6316496"/>
      <w:bookmarkStart w:id="56" w:name="_Toc527728707"/>
      <w:bookmarkStart w:id="57" w:name="_Toc528150159"/>
      <w:bookmarkStart w:id="58" w:name="_Toc528150325"/>
      <w:bookmarkStart w:id="59" w:name="_Toc531865038"/>
      <w:bookmarkStart w:id="60" w:name="_Toc531865164"/>
      <w:bookmarkStart w:id="61" w:name="_Toc531865225"/>
      <w:bookmarkStart w:id="62" w:name="_Toc531865285"/>
      <w:bookmarkStart w:id="63" w:name="_Toc532198422"/>
      <w:bookmarkStart w:id="64" w:name="_Toc534199293"/>
      <w:bookmarkStart w:id="65" w:name="_Toc534205092"/>
      <w:bookmarkStart w:id="66" w:name="_Toc534271460"/>
      <w:bookmarkStart w:id="67" w:name="_Toc6304042"/>
      <w:bookmarkStart w:id="68" w:name="_Toc6304294"/>
      <w:bookmarkStart w:id="69" w:name="_Toc6307244"/>
      <w:bookmarkStart w:id="70" w:name="_Toc6316497"/>
      <w:bookmarkStart w:id="71" w:name="_Toc527728708"/>
      <w:bookmarkStart w:id="72" w:name="_Toc528150160"/>
      <w:bookmarkStart w:id="73" w:name="_Toc528150326"/>
      <w:bookmarkStart w:id="74" w:name="_Toc531865039"/>
      <w:bookmarkStart w:id="75" w:name="_Toc531865165"/>
      <w:bookmarkStart w:id="76" w:name="_Toc531865226"/>
      <w:bookmarkStart w:id="77" w:name="_Toc531865286"/>
      <w:bookmarkStart w:id="78" w:name="_Toc532198423"/>
      <w:bookmarkStart w:id="79" w:name="_Toc534199294"/>
      <w:bookmarkStart w:id="80" w:name="_Toc534205093"/>
      <w:bookmarkStart w:id="81" w:name="_Toc534271461"/>
      <w:bookmarkStart w:id="82" w:name="_Toc6304043"/>
      <w:bookmarkStart w:id="83" w:name="_Toc6304295"/>
      <w:bookmarkStart w:id="84" w:name="_Toc6307245"/>
      <w:bookmarkStart w:id="85" w:name="_Toc6316498"/>
      <w:bookmarkStart w:id="86" w:name="_Toc527728709"/>
      <w:bookmarkStart w:id="87" w:name="_Toc528150161"/>
      <w:bookmarkStart w:id="88" w:name="_Toc528150327"/>
      <w:bookmarkStart w:id="89" w:name="_Toc531865040"/>
      <w:bookmarkStart w:id="90" w:name="_Toc531865166"/>
      <w:bookmarkStart w:id="91" w:name="_Toc531865227"/>
      <w:bookmarkStart w:id="92" w:name="_Toc531865287"/>
      <w:bookmarkStart w:id="93" w:name="_Toc532198424"/>
      <w:bookmarkStart w:id="94" w:name="_Toc534199295"/>
      <w:bookmarkStart w:id="95" w:name="_Toc534205094"/>
      <w:bookmarkStart w:id="96" w:name="_Toc534271462"/>
      <w:bookmarkStart w:id="97" w:name="_Toc6304044"/>
      <w:bookmarkStart w:id="98" w:name="_Toc6304296"/>
      <w:bookmarkStart w:id="99" w:name="_Toc6307246"/>
      <w:bookmarkStart w:id="100" w:name="_Toc6316499"/>
      <w:bookmarkStart w:id="101" w:name="_Toc527728710"/>
      <w:bookmarkStart w:id="102" w:name="_Toc528150162"/>
      <w:bookmarkStart w:id="103" w:name="_Toc528150328"/>
      <w:bookmarkStart w:id="104" w:name="_Toc531865041"/>
      <w:bookmarkStart w:id="105" w:name="_Toc531865167"/>
      <w:bookmarkStart w:id="106" w:name="_Toc531865228"/>
      <w:bookmarkStart w:id="107" w:name="_Toc531865288"/>
      <w:bookmarkStart w:id="108" w:name="_Toc532198425"/>
      <w:bookmarkStart w:id="109" w:name="_Toc534199296"/>
      <w:bookmarkStart w:id="110" w:name="_Toc534205095"/>
      <w:bookmarkStart w:id="111" w:name="_Toc534271463"/>
      <w:bookmarkStart w:id="112" w:name="_Toc6304045"/>
      <w:bookmarkStart w:id="113" w:name="_Toc6304297"/>
      <w:bookmarkStart w:id="114" w:name="_Toc6307247"/>
      <w:bookmarkStart w:id="115" w:name="_Toc6316500"/>
      <w:bookmarkStart w:id="116" w:name="_Toc527728711"/>
      <w:bookmarkStart w:id="117" w:name="_Toc528150163"/>
      <w:bookmarkStart w:id="118" w:name="_Toc528150329"/>
      <w:bookmarkStart w:id="119" w:name="_Toc531865042"/>
      <w:bookmarkStart w:id="120" w:name="_Toc531865168"/>
      <w:bookmarkStart w:id="121" w:name="_Toc531865229"/>
      <w:bookmarkStart w:id="122" w:name="_Toc531865289"/>
      <w:bookmarkStart w:id="123" w:name="_Toc532198426"/>
      <w:bookmarkStart w:id="124" w:name="_Toc534199297"/>
      <w:bookmarkStart w:id="125" w:name="_Toc534205096"/>
      <w:bookmarkStart w:id="126" w:name="_Toc534271464"/>
      <w:bookmarkStart w:id="127" w:name="_Toc6304046"/>
      <w:bookmarkStart w:id="128" w:name="_Toc6304298"/>
      <w:bookmarkStart w:id="129" w:name="_Toc6307248"/>
      <w:bookmarkStart w:id="130" w:name="_Toc6316501"/>
      <w:bookmarkStart w:id="131" w:name="_Toc96514926"/>
      <w:bookmarkStart w:id="132" w:name="_Toc96515606"/>
      <w:bookmarkStart w:id="133" w:name="_Toc156397696"/>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144309">
        <w:t>Dvostruko financiranje</w:t>
      </w:r>
      <w:bookmarkEnd w:id="131"/>
      <w:bookmarkEnd w:id="132"/>
      <w:bookmarkEnd w:id="133"/>
    </w:p>
    <w:p w14:paraId="281E145E" w14:textId="77777777" w:rsidR="001C38FC" w:rsidRPr="00A84A7B" w:rsidRDefault="00BF157A" w:rsidP="001565D5">
      <w:pPr>
        <w:spacing w:after="0" w:line="240" w:lineRule="auto"/>
        <w:jc w:val="both"/>
        <w:rPr>
          <w:rFonts w:eastAsia="PMingLiU" w:cs="Times New Roman"/>
          <w:szCs w:val="24"/>
        </w:rPr>
      </w:pPr>
      <w:r w:rsidRPr="00144309">
        <w:rPr>
          <w:rFonts w:eastAsia="Times New Roman" w:cs="Times New Roman"/>
          <w:bCs/>
          <w:color w:val="000000"/>
          <w:szCs w:val="24"/>
          <w:lang w:eastAsia="hr-HR"/>
        </w:rPr>
        <w:t>Načelo zabrane dvostrukog financiranja podrazumijeva da se treba izbjegavati dvostruko financiranje istih troškova iz Mehanizma za oporavak i otpornost i drugih programa Unije te javnih izvora.</w:t>
      </w:r>
      <w:r w:rsidR="001C38FC" w:rsidRPr="00A84A7B">
        <w:rPr>
          <w:rFonts w:eastAsia="PMingLiU" w:cs="Times New Roman"/>
          <w:szCs w:val="24"/>
        </w:rPr>
        <w:t xml:space="preserve"> </w:t>
      </w:r>
    </w:p>
    <w:p w14:paraId="2500121F" w14:textId="77777777" w:rsidR="004820B7" w:rsidRPr="00144309" w:rsidRDefault="004820B7" w:rsidP="007462C5">
      <w:pPr>
        <w:pStyle w:val="Bezproreda"/>
        <w:jc w:val="both"/>
        <w:rPr>
          <w:rFonts w:cs="Times New Roman"/>
          <w:szCs w:val="24"/>
          <w:highlight w:val="yellow"/>
        </w:rPr>
      </w:pPr>
    </w:p>
    <w:p w14:paraId="0FCF30F1" w14:textId="77777777" w:rsidR="00561298" w:rsidRPr="00144309" w:rsidRDefault="00CB20B1" w:rsidP="00857321">
      <w:pPr>
        <w:pStyle w:val="Naslov1"/>
      </w:pPr>
      <w:bookmarkStart w:id="134" w:name="_PRAVILA_POZIVA"/>
      <w:bookmarkStart w:id="135" w:name="_Toc96514927"/>
      <w:bookmarkStart w:id="136" w:name="_Toc96515607"/>
      <w:bookmarkStart w:id="137" w:name="_Toc96517296"/>
      <w:bookmarkStart w:id="138" w:name="_Toc156397697"/>
      <w:bookmarkEnd w:id="134"/>
      <w:r w:rsidRPr="00144309">
        <w:t>P</w:t>
      </w:r>
      <w:r w:rsidR="00437559" w:rsidRPr="00144309">
        <w:t>RAVILA POZIVA</w:t>
      </w:r>
      <w:bookmarkStart w:id="139" w:name="bookmark9"/>
      <w:bookmarkEnd w:id="135"/>
      <w:bookmarkEnd w:id="136"/>
      <w:bookmarkEnd w:id="137"/>
      <w:bookmarkEnd w:id="138"/>
      <w:bookmarkEnd w:id="139"/>
    </w:p>
    <w:p w14:paraId="1A954BE5" w14:textId="77777777" w:rsidR="00A0462B" w:rsidRPr="00144309" w:rsidRDefault="007F3E83" w:rsidP="00FE2254">
      <w:pPr>
        <w:pStyle w:val="Naslov2"/>
      </w:pPr>
      <w:bookmarkStart w:id="140" w:name="_Toc452468691"/>
      <w:bookmarkStart w:id="141" w:name="_Toc96514928"/>
      <w:bookmarkStart w:id="142" w:name="_Toc96515608"/>
      <w:bookmarkStart w:id="143" w:name="_Toc156397698"/>
      <w:r w:rsidRPr="00144309">
        <w:rPr>
          <w:rStyle w:val="Naslov2Char"/>
          <w:b/>
        </w:rPr>
        <w:t>P</w:t>
      </w:r>
      <w:r w:rsidR="00561298" w:rsidRPr="00144309">
        <w:rPr>
          <w:rStyle w:val="Naslov2Char"/>
          <w:b/>
        </w:rPr>
        <w:t>rihvatljivost prijavitelja</w:t>
      </w:r>
      <w:bookmarkEnd w:id="140"/>
      <w:bookmarkEnd w:id="141"/>
      <w:bookmarkEnd w:id="142"/>
      <w:bookmarkEnd w:id="143"/>
    </w:p>
    <w:p w14:paraId="6C8D4876" w14:textId="172DF0A7" w:rsidR="008F63CA" w:rsidRPr="00144309" w:rsidRDefault="00155C10" w:rsidP="001565D5">
      <w:pPr>
        <w:spacing w:after="120" w:line="240" w:lineRule="auto"/>
        <w:jc w:val="both"/>
        <w:rPr>
          <w:rFonts w:cs="Times New Roman"/>
          <w:szCs w:val="24"/>
        </w:rPr>
      </w:pPr>
      <w:r w:rsidRPr="00144309">
        <w:rPr>
          <w:rFonts w:cs="Times New Roman"/>
          <w:szCs w:val="24"/>
        </w:rPr>
        <w:t xml:space="preserve">Prihvatljivi prijavitelj u sklopu ovog Poziva je </w:t>
      </w:r>
      <w:r w:rsidR="00C960C3" w:rsidRPr="00144309">
        <w:rPr>
          <w:rFonts w:cs="Times New Roman"/>
          <w:szCs w:val="24"/>
        </w:rPr>
        <w:t xml:space="preserve">jedinica lokalne samouprave (JLS) </w:t>
      </w:r>
      <w:r w:rsidR="00657143" w:rsidRPr="00144309">
        <w:rPr>
          <w:rFonts w:cs="Times New Roman"/>
          <w:szCs w:val="24"/>
        </w:rPr>
        <w:t xml:space="preserve">i Grad Zagreb </w:t>
      </w:r>
      <w:r w:rsidRPr="00144309">
        <w:rPr>
          <w:rFonts w:cs="Times New Roman"/>
          <w:szCs w:val="24"/>
        </w:rPr>
        <w:t>koja prijavljuje projekt izgradnje</w:t>
      </w:r>
      <w:r w:rsidR="00EF1ECE" w:rsidRPr="00144309">
        <w:rPr>
          <w:rFonts w:cs="Times New Roman"/>
          <w:szCs w:val="24"/>
        </w:rPr>
        <w:t xml:space="preserve"> i/ili opremanja</w:t>
      </w:r>
      <w:r w:rsidRPr="00144309">
        <w:rPr>
          <w:rFonts w:cs="Times New Roman"/>
          <w:szCs w:val="24"/>
        </w:rPr>
        <w:t xml:space="preserve"> </w:t>
      </w:r>
      <w:r w:rsidR="001B5EBA" w:rsidRPr="00144309">
        <w:rPr>
          <w:rFonts w:cs="Times New Roman"/>
          <w:szCs w:val="24"/>
        </w:rPr>
        <w:t xml:space="preserve">postrojenja za sortiranje </w:t>
      </w:r>
      <w:r w:rsidR="00E13CDC" w:rsidRPr="00144309">
        <w:rPr>
          <w:rFonts w:cs="Times New Roman"/>
          <w:szCs w:val="24"/>
        </w:rPr>
        <w:t xml:space="preserve">odvojeno </w:t>
      </w:r>
      <w:r w:rsidR="00E13CDC" w:rsidRPr="00144309">
        <w:rPr>
          <w:rFonts w:eastAsia="Calibri" w:cs="Times New Roman"/>
          <w:szCs w:val="24"/>
          <w:lang w:eastAsia="hr-HR"/>
        </w:rPr>
        <w:t>sakupljenog</w:t>
      </w:r>
      <w:r w:rsidR="00E13CDC" w:rsidRPr="00144309">
        <w:rPr>
          <w:rFonts w:cs="Times New Roman"/>
          <w:szCs w:val="24"/>
        </w:rPr>
        <w:t xml:space="preserve"> </w:t>
      </w:r>
      <w:r w:rsidR="004379A7" w:rsidRPr="00144309">
        <w:rPr>
          <w:rFonts w:cs="Times New Roman"/>
          <w:szCs w:val="24"/>
        </w:rPr>
        <w:t>komunalnog otpada.</w:t>
      </w:r>
    </w:p>
    <w:p w14:paraId="0321C085" w14:textId="10AE6E01" w:rsidR="00E325F8" w:rsidRPr="00144309" w:rsidRDefault="00680A61" w:rsidP="001565D5">
      <w:pPr>
        <w:spacing w:after="120" w:line="240" w:lineRule="auto"/>
        <w:jc w:val="both"/>
        <w:rPr>
          <w:rFonts w:cs="Times New Roman"/>
          <w:szCs w:val="24"/>
        </w:rPr>
      </w:pPr>
      <w:r w:rsidRPr="00144309">
        <w:rPr>
          <w:rFonts w:cs="Times New Roman"/>
          <w:b/>
          <w:sz w:val="22"/>
        </w:rPr>
        <w:t xml:space="preserve">Ukoliko će više JLS-ova sporazumno </w:t>
      </w:r>
      <w:r w:rsidR="003F7DC2" w:rsidRPr="00144309">
        <w:rPr>
          <w:rFonts w:cs="Times New Roman"/>
          <w:b/>
          <w:sz w:val="22"/>
        </w:rPr>
        <w:t>(udruženjem)</w:t>
      </w:r>
      <w:r w:rsidR="003F7DC2" w:rsidRPr="00144309">
        <w:rPr>
          <w:rFonts w:cs="Times New Roman"/>
          <w:sz w:val="22"/>
        </w:rPr>
        <w:t xml:space="preserve"> </w:t>
      </w:r>
      <w:r w:rsidRPr="00144309">
        <w:rPr>
          <w:rFonts w:cs="Times New Roman"/>
          <w:b/>
          <w:sz w:val="22"/>
        </w:rPr>
        <w:t>osigurati zajedničko provođenje</w:t>
      </w:r>
      <w:r w:rsidR="003F7DC2" w:rsidRPr="00144309">
        <w:rPr>
          <w:rFonts w:cs="Times New Roman"/>
          <w:b/>
          <w:szCs w:val="24"/>
        </w:rPr>
        <w:t xml:space="preserve"> </w:t>
      </w:r>
      <w:r w:rsidRPr="00144309">
        <w:rPr>
          <w:rFonts w:cs="Times New Roman"/>
          <w:szCs w:val="24"/>
        </w:rPr>
        <w:t>ove mjere gospodarenja otpadom, u sklopu projekt</w:t>
      </w:r>
      <w:r w:rsidR="00884038" w:rsidRPr="00144309">
        <w:rPr>
          <w:rFonts w:cs="Times New Roman"/>
          <w:szCs w:val="24"/>
        </w:rPr>
        <w:t>nog prijedloga</w:t>
      </w:r>
      <w:r w:rsidRPr="00144309">
        <w:rPr>
          <w:rFonts w:cs="Times New Roman"/>
          <w:szCs w:val="24"/>
        </w:rPr>
        <w:t xml:space="preserve"> dostavljaju Sporazum između </w:t>
      </w:r>
      <w:r w:rsidR="00524225" w:rsidRPr="00144309">
        <w:rPr>
          <w:rFonts w:cs="Times New Roman"/>
          <w:szCs w:val="24"/>
        </w:rPr>
        <w:lastRenderedPageBreak/>
        <w:t>JLS</w:t>
      </w:r>
      <w:r w:rsidR="00657143" w:rsidRPr="00144309">
        <w:rPr>
          <w:rFonts w:cs="Times New Roman"/>
          <w:szCs w:val="24"/>
        </w:rPr>
        <w:t>-ova</w:t>
      </w:r>
      <w:r w:rsidRPr="00144309">
        <w:rPr>
          <w:rFonts w:cs="Times New Roman"/>
          <w:szCs w:val="24"/>
        </w:rPr>
        <w:t xml:space="preserve"> koje će </w:t>
      </w:r>
      <w:r w:rsidR="00942653" w:rsidRPr="00144309">
        <w:rPr>
          <w:rFonts w:cs="Times New Roman"/>
          <w:szCs w:val="24"/>
        </w:rPr>
        <w:t xml:space="preserve">izgraditi i </w:t>
      </w:r>
      <w:r w:rsidRPr="00144309">
        <w:rPr>
          <w:rFonts w:cs="Times New Roman"/>
          <w:szCs w:val="24"/>
        </w:rPr>
        <w:t xml:space="preserve">koristiti postrojenje za sortiranje </w:t>
      </w:r>
      <w:r w:rsidR="00EC33AF" w:rsidRPr="00144309">
        <w:rPr>
          <w:rFonts w:cs="Times New Roman"/>
          <w:szCs w:val="24"/>
        </w:rPr>
        <w:t>odvojeno</w:t>
      </w:r>
      <w:r w:rsidR="00F54FDC" w:rsidRPr="00144309">
        <w:rPr>
          <w:rFonts w:cs="Times New Roman"/>
          <w:szCs w:val="24"/>
        </w:rPr>
        <w:t xml:space="preserve"> sakupljenog </w:t>
      </w:r>
      <w:r w:rsidR="00EC33AF" w:rsidRPr="00144309">
        <w:rPr>
          <w:rFonts w:cs="Times New Roman"/>
          <w:szCs w:val="24"/>
        </w:rPr>
        <w:t>komunalnog otpada t</w:t>
      </w:r>
      <w:r w:rsidR="00E325F8" w:rsidRPr="00144309">
        <w:rPr>
          <w:rFonts w:cs="Times New Roman"/>
          <w:szCs w:val="24"/>
        </w:rPr>
        <w:t xml:space="preserve">e u </w:t>
      </w:r>
      <w:r w:rsidR="00E325F8" w:rsidRPr="00144309">
        <w:rPr>
          <w:rFonts w:eastAsia="Calibri" w:cs="Times New Roman"/>
          <w:szCs w:val="24"/>
          <w:lang w:eastAsia="hr-HR"/>
        </w:rPr>
        <w:t>njemu</w:t>
      </w:r>
      <w:r w:rsidR="00E325F8" w:rsidRPr="00144309">
        <w:rPr>
          <w:rFonts w:cs="Times New Roman"/>
          <w:szCs w:val="24"/>
        </w:rPr>
        <w:t xml:space="preserve"> određuju JLS</w:t>
      </w:r>
      <w:r w:rsidR="00657143" w:rsidRPr="00144309">
        <w:rPr>
          <w:rFonts w:cs="Times New Roman"/>
          <w:szCs w:val="24"/>
        </w:rPr>
        <w:t xml:space="preserve"> </w:t>
      </w:r>
      <w:r w:rsidR="00E325F8" w:rsidRPr="00144309">
        <w:rPr>
          <w:rFonts w:cs="Times New Roman"/>
          <w:szCs w:val="24"/>
        </w:rPr>
        <w:t xml:space="preserve">koja će imati svojstvo Prijavitelja, odnosno Korisnika u okviru ovog Poziva. </w:t>
      </w:r>
    </w:p>
    <w:p w14:paraId="40E3664A" w14:textId="69299081" w:rsidR="001A6985" w:rsidRPr="00144309" w:rsidRDefault="00E325F8" w:rsidP="001565D5">
      <w:pPr>
        <w:spacing w:after="120" w:line="240" w:lineRule="auto"/>
        <w:jc w:val="both"/>
        <w:rPr>
          <w:rFonts w:cs="Times New Roman"/>
          <w:szCs w:val="24"/>
        </w:rPr>
      </w:pPr>
      <w:r w:rsidRPr="00144309">
        <w:rPr>
          <w:rFonts w:cs="Times New Roman"/>
          <w:szCs w:val="24"/>
        </w:rPr>
        <w:t xml:space="preserve">JLS </w:t>
      </w:r>
      <w:r w:rsidR="00C960C3" w:rsidRPr="00144309">
        <w:rPr>
          <w:rFonts w:cs="Times New Roman"/>
          <w:szCs w:val="24"/>
        </w:rPr>
        <w:t xml:space="preserve">određen </w:t>
      </w:r>
      <w:r w:rsidR="000048AB" w:rsidRPr="00144309">
        <w:rPr>
          <w:rFonts w:cs="Times New Roman"/>
          <w:szCs w:val="24"/>
        </w:rPr>
        <w:t xml:space="preserve">navedenim Sporazumom </w:t>
      </w:r>
      <w:r w:rsidR="00C960C3" w:rsidRPr="00144309">
        <w:rPr>
          <w:rFonts w:cs="Times New Roman"/>
          <w:szCs w:val="24"/>
        </w:rPr>
        <w:t xml:space="preserve">kao Prijavitelj </w:t>
      </w:r>
      <w:r w:rsidRPr="00144309">
        <w:rPr>
          <w:rFonts w:cs="Times New Roman"/>
          <w:szCs w:val="24"/>
        </w:rPr>
        <w:t>pod</w:t>
      </w:r>
      <w:r w:rsidR="00680A61" w:rsidRPr="00144309">
        <w:rPr>
          <w:rFonts w:cs="Times New Roman"/>
          <w:szCs w:val="24"/>
        </w:rPr>
        <w:t>nosi projektn</w:t>
      </w:r>
      <w:r w:rsidR="00A12F8B" w:rsidRPr="00144309">
        <w:rPr>
          <w:rFonts w:cs="Times New Roman"/>
          <w:szCs w:val="24"/>
        </w:rPr>
        <w:t>i prijedlog</w:t>
      </w:r>
      <w:r w:rsidR="00680A61" w:rsidRPr="00144309">
        <w:rPr>
          <w:rFonts w:cs="Times New Roman"/>
          <w:szCs w:val="24"/>
        </w:rPr>
        <w:t xml:space="preserve"> putem sustava</w:t>
      </w:r>
      <w:r w:rsidR="00991446" w:rsidRPr="00144309">
        <w:rPr>
          <w:rFonts w:cs="Times New Roman"/>
          <w:szCs w:val="24"/>
        </w:rPr>
        <w:t xml:space="preserve"> </w:t>
      </w:r>
      <w:proofErr w:type="spellStart"/>
      <w:r w:rsidR="00991446" w:rsidRPr="00144309">
        <w:rPr>
          <w:rFonts w:cs="Times New Roman"/>
          <w:szCs w:val="24"/>
        </w:rPr>
        <w:t>eNPOO</w:t>
      </w:r>
      <w:proofErr w:type="spellEnd"/>
      <w:r w:rsidR="00991446" w:rsidRPr="00144309">
        <w:rPr>
          <w:rFonts w:cs="Times New Roman"/>
          <w:szCs w:val="24"/>
        </w:rPr>
        <w:t xml:space="preserve"> (modula za NPOO) u elektroničkom obliku</w:t>
      </w:r>
      <w:r w:rsidRPr="00144309">
        <w:rPr>
          <w:rFonts w:cs="Times New Roman"/>
          <w:szCs w:val="24"/>
        </w:rPr>
        <w:t xml:space="preserve"> te u slučaju odabira u ovom postupku </w:t>
      </w:r>
      <w:r w:rsidRPr="00144309">
        <w:rPr>
          <w:rFonts w:eastAsia="Calibri" w:cs="Times New Roman"/>
          <w:szCs w:val="24"/>
          <w:lang w:eastAsia="hr-HR"/>
        </w:rPr>
        <w:t>dodjele</w:t>
      </w:r>
      <w:r w:rsidRPr="00144309">
        <w:rPr>
          <w:rFonts w:cs="Times New Roman"/>
          <w:szCs w:val="24"/>
        </w:rPr>
        <w:t xml:space="preserve"> bespovratnih sredstava</w:t>
      </w:r>
      <w:r w:rsidR="00FF7871" w:rsidRPr="00144309">
        <w:rPr>
          <w:rFonts w:cs="Times New Roman"/>
          <w:szCs w:val="24"/>
        </w:rPr>
        <w:t xml:space="preserve"> postaje kao Korisnik ugovorna strana u Ugovoru o do</w:t>
      </w:r>
      <w:r w:rsidR="002C609A" w:rsidRPr="00144309">
        <w:rPr>
          <w:rFonts w:cs="Times New Roman"/>
          <w:szCs w:val="24"/>
        </w:rPr>
        <w:t>d</w:t>
      </w:r>
      <w:r w:rsidR="00FF7871" w:rsidRPr="00144309">
        <w:rPr>
          <w:rFonts w:cs="Times New Roman"/>
          <w:szCs w:val="24"/>
        </w:rPr>
        <w:t>jeli bespovratnih sredstava</w:t>
      </w:r>
      <w:r w:rsidR="000048AB" w:rsidRPr="00144309">
        <w:rPr>
          <w:rFonts w:cs="Times New Roman"/>
          <w:szCs w:val="24"/>
        </w:rPr>
        <w:t xml:space="preserve"> za projekte koji se financiraju iz N</w:t>
      </w:r>
      <w:r w:rsidR="005E274A" w:rsidRPr="00144309">
        <w:rPr>
          <w:rFonts w:cs="Times New Roman"/>
          <w:szCs w:val="24"/>
        </w:rPr>
        <w:t>POO-a</w:t>
      </w:r>
      <w:r w:rsidRPr="00144309">
        <w:rPr>
          <w:rFonts w:cs="Times New Roman"/>
          <w:szCs w:val="24"/>
        </w:rPr>
        <w:t>.</w:t>
      </w:r>
      <w:r w:rsidR="00FF7871" w:rsidRPr="00144309">
        <w:rPr>
          <w:rFonts w:cs="Times New Roman"/>
          <w:szCs w:val="24"/>
        </w:rPr>
        <w:t xml:space="preserve"> JLS</w:t>
      </w:r>
      <w:r w:rsidR="00657143" w:rsidRPr="00144309">
        <w:rPr>
          <w:rFonts w:cs="Times New Roman"/>
          <w:szCs w:val="24"/>
        </w:rPr>
        <w:t xml:space="preserve"> </w:t>
      </w:r>
      <w:r w:rsidR="00FF7871" w:rsidRPr="00144309">
        <w:rPr>
          <w:rFonts w:cs="Times New Roman"/>
          <w:szCs w:val="24"/>
        </w:rPr>
        <w:t>određena</w:t>
      </w:r>
      <w:r w:rsidR="000C565A">
        <w:rPr>
          <w:rFonts w:cs="Times New Roman"/>
          <w:szCs w:val="24"/>
        </w:rPr>
        <w:t xml:space="preserve"> Prijaviteljem </w:t>
      </w:r>
      <w:r w:rsidR="00FF7871" w:rsidRPr="00144309">
        <w:rPr>
          <w:rFonts w:cs="Times New Roman"/>
          <w:szCs w:val="24"/>
        </w:rPr>
        <w:t>prije navedenim S</w:t>
      </w:r>
      <w:r w:rsidR="002C609A" w:rsidRPr="00144309">
        <w:rPr>
          <w:rFonts w:cs="Times New Roman"/>
          <w:szCs w:val="24"/>
        </w:rPr>
        <w:t>porazumom je jedina i isključiva ugovorna strana.</w:t>
      </w:r>
      <w:r w:rsidR="000336C7" w:rsidRPr="00144309">
        <w:rPr>
          <w:rFonts w:cs="Times New Roman"/>
          <w:szCs w:val="24"/>
        </w:rPr>
        <w:t xml:space="preserve"> </w:t>
      </w:r>
    </w:p>
    <w:p w14:paraId="6ED7F2A8" w14:textId="3675AB61" w:rsidR="006A01B0" w:rsidRPr="00144309" w:rsidRDefault="001A6985" w:rsidP="000C565A">
      <w:pPr>
        <w:spacing w:after="120" w:line="240" w:lineRule="auto"/>
        <w:jc w:val="both"/>
        <w:rPr>
          <w:rFonts w:cs="Times New Roman"/>
          <w:szCs w:val="24"/>
        </w:rPr>
      </w:pPr>
      <w:r w:rsidRPr="00144309">
        <w:rPr>
          <w:rFonts w:cs="Times New Roman"/>
          <w:szCs w:val="24"/>
        </w:rPr>
        <w:t>JLS</w:t>
      </w:r>
      <w:r w:rsidR="005E5CF5" w:rsidRPr="00144309">
        <w:rPr>
          <w:rFonts w:cs="Times New Roman"/>
          <w:szCs w:val="24"/>
        </w:rPr>
        <w:t>-ovi</w:t>
      </w:r>
      <w:r w:rsidRPr="00144309">
        <w:rPr>
          <w:rFonts w:cs="Times New Roman"/>
          <w:szCs w:val="24"/>
        </w:rPr>
        <w:t xml:space="preserve"> ne </w:t>
      </w:r>
      <w:r w:rsidRPr="00144309">
        <w:rPr>
          <w:rFonts w:eastAsia="Calibri" w:cs="Times New Roman"/>
          <w:szCs w:val="24"/>
          <w:lang w:eastAsia="hr-HR"/>
        </w:rPr>
        <w:t>moraju</w:t>
      </w:r>
      <w:r w:rsidRPr="00144309">
        <w:rPr>
          <w:rFonts w:cs="Times New Roman"/>
          <w:szCs w:val="24"/>
        </w:rPr>
        <w:t xml:space="preserve"> nužno biti fizički jedna do druge, tj. susjedn</w:t>
      </w:r>
      <w:r w:rsidR="005E274A" w:rsidRPr="00144309">
        <w:rPr>
          <w:rFonts w:cs="Times New Roman"/>
          <w:szCs w:val="24"/>
        </w:rPr>
        <w:t>i</w:t>
      </w:r>
      <w:r w:rsidRPr="00144309">
        <w:rPr>
          <w:rFonts w:cs="Times New Roman"/>
          <w:szCs w:val="24"/>
        </w:rPr>
        <w:t xml:space="preserve"> JLS</w:t>
      </w:r>
      <w:r w:rsidR="005E274A" w:rsidRPr="00144309">
        <w:rPr>
          <w:rFonts w:cs="Times New Roman"/>
          <w:szCs w:val="24"/>
        </w:rPr>
        <w:t>-ovi</w:t>
      </w:r>
      <w:r w:rsidRPr="00144309">
        <w:rPr>
          <w:rFonts w:cs="Times New Roman"/>
          <w:szCs w:val="24"/>
        </w:rPr>
        <w:t>. Zajednički kapacitet utvrđuje se dogovorno</w:t>
      </w:r>
      <w:r w:rsidR="009478D8" w:rsidRPr="00144309">
        <w:rPr>
          <w:rFonts w:cs="Times New Roman"/>
          <w:szCs w:val="24"/>
        </w:rPr>
        <w:t xml:space="preserve"> te </w:t>
      </w:r>
      <w:r w:rsidRPr="00144309">
        <w:rPr>
          <w:rFonts w:cs="Times New Roman"/>
          <w:szCs w:val="24"/>
        </w:rPr>
        <w:t xml:space="preserve">navodi u </w:t>
      </w:r>
      <w:r w:rsidR="00884038" w:rsidRPr="00144309">
        <w:rPr>
          <w:rFonts w:cs="Times New Roman"/>
          <w:szCs w:val="24"/>
        </w:rPr>
        <w:t>S</w:t>
      </w:r>
      <w:r w:rsidRPr="00144309">
        <w:rPr>
          <w:rFonts w:cs="Times New Roman"/>
          <w:szCs w:val="24"/>
        </w:rPr>
        <w:t>porazumu koje</w:t>
      </w:r>
      <w:r w:rsidR="009478D8" w:rsidRPr="00144309">
        <w:rPr>
          <w:rFonts w:cs="Times New Roman"/>
          <w:szCs w:val="24"/>
        </w:rPr>
        <w:t xml:space="preserve">ga </w:t>
      </w:r>
      <w:r w:rsidRPr="00144309">
        <w:rPr>
          <w:rFonts w:cs="Times New Roman"/>
          <w:szCs w:val="24"/>
        </w:rPr>
        <w:t>potpisuju sv</w:t>
      </w:r>
      <w:r w:rsidR="005E274A" w:rsidRPr="00144309">
        <w:rPr>
          <w:rFonts w:cs="Times New Roman"/>
          <w:szCs w:val="24"/>
        </w:rPr>
        <w:t>i</w:t>
      </w:r>
      <w:r w:rsidRPr="00144309">
        <w:rPr>
          <w:rFonts w:cs="Times New Roman"/>
          <w:szCs w:val="24"/>
        </w:rPr>
        <w:t xml:space="preserve"> JLS</w:t>
      </w:r>
      <w:r w:rsidR="005E274A" w:rsidRPr="00144309">
        <w:rPr>
          <w:rFonts w:cs="Times New Roman"/>
          <w:szCs w:val="24"/>
        </w:rPr>
        <w:t>-ovi</w:t>
      </w:r>
      <w:r w:rsidR="005E5CF5" w:rsidRPr="00144309">
        <w:rPr>
          <w:rFonts w:cs="Times New Roman"/>
          <w:szCs w:val="24"/>
        </w:rPr>
        <w:t xml:space="preserve"> </w:t>
      </w:r>
      <w:r w:rsidRPr="00144309">
        <w:rPr>
          <w:rFonts w:cs="Times New Roman"/>
          <w:szCs w:val="24"/>
        </w:rPr>
        <w:t>obuhvaćen</w:t>
      </w:r>
      <w:r w:rsidR="005E274A" w:rsidRPr="00144309">
        <w:rPr>
          <w:rFonts w:cs="Times New Roman"/>
          <w:szCs w:val="24"/>
        </w:rPr>
        <w:t>i</w:t>
      </w:r>
      <w:r w:rsidRPr="00144309">
        <w:rPr>
          <w:rFonts w:cs="Times New Roman"/>
          <w:szCs w:val="24"/>
        </w:rPr>
        <w:t xml:space="preserve"> pr</w:t>
      </w:r>
      <w:r w:rsidR="00D24AB2" w:rsidRPr="00144309">
        <w:rPr>
          <w:rFonts w:cs="Times New Roman"/>
          <w:szCs w:val="24"/>
        </w:rPr>
        <w:t xml:space="preserve">ojektnim prijedlogom, odnosno </w:t>
      </w:r>
      <w:r w:rsidR="005E274A" w:rsidRPr="00144309">
        <w:rPr>
          <w:rFonts w:cs="Times New Roman"/>
          <w:szCs w:val="24"/>
        </w:rPr>
        <w:t xml:space="preserve">oni </w:t>
      </w:r>
      <w:r w:rsidR="00D24AB2" w:rsidRPr="00144309">
        <w:rPr>
          <w:rFonts w:cs="Times New Roman"/>
          <w:szCs w:val="24"/>
        </w:rPr>
        <w:t>koj</w:t>
      </w:r>
      <w:r w:rsidR="005E274A" w:rsidRPr="00144309">
        <w:rPr>
          <w:rFonts w:cs="Times New Roman"/>
          <w:szCs w:val="24"/>
        </w:rPr>
        <w:t>i</w:t>
      </w:r>
      <w:r w:rsidR="00D24AB2" w:rsidRPr="00144309">
        <w:rPr>
          <w:rFonts w:cs="Times New Roman"/>
          <w:szCs w:val="24"/>
        </w:rPr>
        <w:t xml:space="preserve"> su dio obuhvata projekta</w:t>
      </w:r>
      <w:r w:rsidRPr="00144309">
        <w:rPr>
          <w:rFonts w:cs="Times New Roman"/>
          <w:szCs w:val="24"/>
        </w:rPr>
        <w:t xml:space="preserve">. </w:t>
      </w:r>
    </w:p>
    <w:p w14:paraId="6D851CB3" w14:textId="77777777" w:rsidR="00641E01" w:rsidRPr="00144309" w:rsidRDefault="00641E01" w:rsidP="001565D5">
      <w:pPr>
        <w:spacing w:after="0" w:line="240" w:lineRule="auto"/>
        <w:jc w:val="both"/>
        <w:rPr>
          <w:rFonts w:cs="Times New Roman"/>
          <w:szCs w:val="24"/>
        </w:rPr>
      </w:pPr>
    </w:p>
    <w:p w14:paraId="26AB0108" w14:textId="77777777" w:rsidR="00A0462B" w:rsidRPr="00144309" w:rsidRDefault="00AE6ABD" w:rsidP="00FE2254">
      <w:pPr>
        <w:pStyle w:val="Naslov2"/>
      </w:pPr>
      <w:bookmarkStart w:id="144" w:name="_Toc452468692"/>
      <w:bookmarkStart w:id="145" w:name="_Toc96514929"/>
      <w:bookmarkStart w:id="146" w:name="_Toc96515609"/>
      <w:bookmarkStart w:id="147" w:name="_Toc96517297"/>
      <w:bookmarkStart w:id="148" w:name="_Toc156397699"/>
      <w:r w:rsidRPr="00144309">
        <w:t>P</w:t>
      </w:r>
      <w:r w:rsidR="00A0462B" w:rsidRPr="00144309">
        <w:t>rihvatljivost</w:t>
      </w:r>
      <w:r w:rsidR="004968EC" w:rsidRPr="00144309">
        <w:t xml:space="preserve"> </w:t>
      </w:r>
      <w:r w:rsidR="00A0462B" w:rsidRPr="00144309">
        <w:t>partnera</w:t>
      </w:r>
      <w:r w:rsidRPr="00144309">
        <w:t xml:space="preserve"> i formiranje partnerstva</w:t>
      </w:r>
      <w:bookmarkEnd w:id="144"/>
      <w:bookmarkEnd w:id="145"/>
      <w:bookmarkEnd w:id="146"/>
      <w:bookmarkEnd w:id="147"/>
      <w:bookmarkEnd w:id="148"/>
    </w:p>
    <w:p w14:paraId="09534915" w14:textId="61FEE21D" w:rsidR="00D251C5" w:rsidRPr="00144309" w:rsidRDefault="00680A61" w:rsidP="001565D5">
      <w:pPr>
        <w:spacing w:after="0" w:line="240" w:lineRule="auto"/>
        <w:jc w:val="both"/>
      </w:pPr>
      <w:r w:rsidRPr="00144309">
        <w:t>Prijavitelji moraju djelovati pojedinačno. Partnerske organizacije i partnerstvo bilo koje vrste nisu prihvatljivi. Prihvatljivo je jedino udruživanje na način kako je opisano u točki</w:t>
      </w:r>
      <w:r w:rsidR="009478D8" w:rsidRPr="00144309">
        <w:t xml:space="preserve"> </w:t>
      </w:r>
      <w:r w:rsidR="009D2F6F" w:rsidRPr="00144309">
        <w:t>4.1.</w:t>
      </w:r>
      <w:r w:rsidRPr="00144309">
        <w:t xml:space="preserve"> ovih Uputa, a neovisno o broju JLS</w:t>
      </w:r>
      <w:r w:rsidR="00657143" w:rsidRPr="00144309">
        <w:t xml:space="preserve"> </w:t>
      </w:r>
      <w:r w:rsidRPr="00144309">
        <w:t>koji su dio obuhvata projekta</w:t>
      </w:r>
      <w:r w:rsidR="00D8241E" w:rsidRPr="00144309">
        <w:t>,</w:t>
      </w:r>
      <w:r w:rsidR="003F7DC2" w:rsidRPr="00144309">
        <w:t xml:space="preserve"> podnositelj </w:t>
      </w:r>
      <w:r w:rsidR="00A12F8B" w:rsidRPr="00144309">
        <w:rPr>
          <w:rFonts w:eastAsia="Calibri" w:cs="Times New Roman"/>
          <w:szCs w:val="24"/>
          <w:lang w:eastAsia="hr-HR"/>
        </w:rPr>
        <w:t>projektnog</w:t>
      </w:r>
      <w:r w:rsidR="00A12F8B" w:rsidRPr="00144309">
        <w:t xml:space="preserve"> prijedlog</w:t>
      </w:r>
      <w:r w:rsidR="001C2C36" w:rsidRPr="00144309">
        <w:t>a</w:t>
      </w:r>
      <w:r w:rsidR="003F7DC2" w:rsidRPr="00144309">
        <w:t xml:space="preserve"> je ujedno i </w:t>
      </w:r>
      <w:r w:rsidRPr="00144309">
        <w:t>potencijalni korisnik koji</w:t>
      </w:r>
      <w:r w:rsidR="003F7DC2" w:rsidRPr="00144309">
        <w:t xml:space="preserve"> je</w:t>
      </w:r>
      <w:r w:rsidRPr="00144309">
        <w:t xml:space="preserve"> zadužen za provedbu projekta (projektnih aktivnosti) na području cijelog obuhvata projekta.</w:t>
      </w:r>
    </w:p>
    <w:p w14:paraId="5B274E71" w14:textId="77777777" w:rsidR="00075701" w:rsidRPr="00144309" w:rsidRDefault="00075701" w:rsidP="007462C5">
      <w:pPr>
        <w:spacing w:after="0" w:line="240" w:lineRule="auto"/>
        <w:jc w:val="both"/>
      </w:pPr>
    </w:p>
    <w:p w14:paraId="0DF93E83" w14:textId="77777777" w:rsidR="00F82135" w:rsidRPr="00144309" w:rsidRDefault="00D054D7" w:rsidP="00FE2254">
      <w:pPr>
        <w:pStyle w:val="Naslov2"/>
      </w:pPr>
      <w:bookmarkStart w:id="149" w:name="_Toc96514930"/>
      <w:bookmarkStart w:id="150" w:name="_Toc96515610"/>
      <w:bookmarkStart w:id="151" w:name="_Toc96517298"/>
      <w:bookmarkStart w:id="152" w:name="_Toc156397700"/>
      <w:bookmarkStart w:id="153" w:name="_Toc452468693"/>
      <w:r w:rsidRPr="00144309">
        <w:t>Kriteriji za isklju</w:t>
      </w:r>
      <w:r w:rsidR="00B959C0" w:rsidRPr="00144309">
        <w:t>č</w:t>
      </w:r>
      <w:r w:rsidR="00F82135" w:rsidRPr="00144309">
        <w:t>enje</w:t>
      </w:r>
      <w:bookmarkEnd w:id="149"/>
      <w:bookmarkEnd w:id="150"/>
      <w:bookmarkEnd w:id="151"/>
      <w:bookmarkEnd w:id="152"/>
      <w:r w:rsidR="00F82135" w:rsidRPr="00144309">
        <w:t xml:space="preserve"> </w:t>
      </w:r>
    </w:p>
    <w:p w14:paraId="026AAFC1" w14:textId="5AFF49B9" w:rsidR="00613AF6" w:rsidRPr="00144309" w:rsidRDefault="00613AF6" w:rsidP="001565D5">
      <w:pPr>
        <w:spacing w:after="120" w:line="240" w:lineRule="auto"/>
        <w:jc w:val="both"/>
        <w:rPr>
          <w:rStyle w:val="normaltextrun"/>
          <w:rFonts w:cs="Times New Roman"/>
          <w:color w:val="000000"/>
          <w:szCs w:val="24"/>
          <w:u w:val="single"/>
          <w:shd w:val="clear" w:color="auto" w:fill="FFFFFF"/>
        </w:rPr>
      </w:pPr>
      <w:r w:rsidRPr="00144309">
        <w:rPr>
          <w:rStyle w:val="normaltextrun"/>
          <w:rFonts w:cs="Times New Roman"/>
          <w:color w:val="000000"/>
          <w:szCs w:val="24"/>
          <w:shd w:val="clear" w:color="auto" w:fill="FFFFFF"/>
        </w:rPr>
        <w:t xml:space="preserve">Nijedan </w:t>
      </w:r>
      <w:r w:rsidRPr="00144309">
        <w:t>drugi</w:t>
      </w:r>
      <w:r w:rsidRPr="00144309">
        <w:rPr>
          <w:rStyle w:val="normaltextrun"/>
          <w:rFonts w:cs="Times New Roman"/>
          <w:color w:val="000000"/>
          <w:szCs w:val="24"/>
          <w:shd w:val="clear" w:color="auto" w:fill="FFFFFF"/>
        </w:rPr>
        <w:t xml:space="preserve"> Prijavitelj osim onog navedenog u točki </w:t>
      </w:r>
      <w:r w:rsidR="009D2F6F" w:rsidRPr="00144309">
        <w:rPr>
          <w:rStyle w:val="normaltextrun"/>
          <w:rFonts w:cs="Times New Roman"/>
          <w:color w:val="000000"/>
          <w:szCs w:val="24"/>
          <w:shd w:val="clear" w:color="auto" w:fill="FFFFFF"/>
        </w:rPr>
        <w:t>4.1. Uputa</w:t>
      </w:r>
      <w:r w:rsidRPr="00144309">
        <w:rPr>
          <w:rStyle w:val="normaltextrun"/>
          <w:rFonts w:cs="Times New Roman"/>
          <w:color w:val="000000"/>
          <w:szCs w:val="24"/>
          <w:shd w:val="clear" w:color="auto" w:fill="FFFFFF"/>
        </w:rPr>
        <w:t xml:space="preserve">, nije prihvatljivi Prijavitelj. U okviru </w:t>
      </w:r>
      <w:r w:rsidRPr="00144309">
        <w:t>ovog</w:t>
      </w:r>
      <w:r w:rsidRPr="00144309">
        <w:rPr>
          <w:rStyle w:val="normaltextrun"/>
          <w:rFonts w:cs="Times New Roman"/>
          <w:color w:val="000000"/>
          <w:szCs w:val="24"/>
          <w:shd w:val="clear" w:color="auto" w:fill="FFFFFF"/>
        </w:rPr>
        <w:t xml:space="preserve"> Poziva, </w:t>
      </w:r>
      <w:r w:rsidR="00AD1F79" w:rsidRPr="00144309">
        <w:rPr>
          <w:rStyle w:val="normaltextrun"/>
          <w:rFonts w:cs="Times New Roman"/>
          <w:color w:val="000000"/>
          <w:szCs w:val="24"/>
          <w:shd w:val="clear" w:color="auto" w:fill="FFFFFF"/>
        </w:rPr>
        <w:t xml:space="preserve">bespovratna sredstva se ne mogu dodijeliti </w:t>
      </w:r>
      <w:r w:rsidR="00AD1F79" w:rsidRPr="00144309">
        <w:rPr>
          <w:rFonts w:eastAsia="Calibri"/>
          <w:lang w:eastAsia="hr-HR"/>
        </w:rPr>
        <w:t>Pri</w:t>
      </w:r>
      <w:r w:rsidRPr="00144309">
        <w:rPr>
          <w:rFonts w:eastAsia="Calibri"/>
          <w:lang w:eastAsia="hr-HR"/>
        </w:rPr>
        <w:t>javitelju</w:t>
      </w:r>
      <w:r w:rsidRPr="00144309">
        <w:rPr>
          <w:rStyle w:val="normaltextrun"/>
          <w:rFonts w:cs="Times New Roman"/>
          <w:color w:val="000000"/>
          <w:szCs w:val="24"/>
          <w:shd w:val="clear" w:color="auto" w:fill="FFFFFF"/>
        </w:rPr>
        <w:t xml:space="preserve"> u slučaju da se tokom provjere utvrdi postojanje dolje navedenih razloga isključenja u odnosu na dostavljenu Izjavu prijavitelja</w:t>
      </w:r>
      <w:r w:rsidR="00151704" w:rsidRPr="00144309">
        <w:rPr>
          <w:rStyle w:val="normaltextrun"/>
          <w:rFonts w:cs="Times New Roman"/>
          <w:color w:val="000000"/>
          <w:szCs w:val="24"/>
          <w:shd w:val="clear" w:color="auto" w:fill="FFFFFF"/>
        </w:rPr>
        <w:t xml:space="preserve"> </w:t>
      </w:r>
      <w:r w:rsidRPr="00144309">
        <w:rPr>
          <w:rStyle w:val="normaltextrun"/>
          <w:rFonts w:cs="Times New Roman"/>
          <w:color w:val="000000"/>
          <w:szCs w:val="24"/>
          <w:shd w:val="clear" w:color="auto" w:fill="FFFFFF"/>
        </w:rPr>
        <w:t>- Obrasca 2 ili druge dokumentacije koje je Prijavitelj obvezan dostaviti</w:t>
      </w:r>
      <w:r w:rsidR="00BE3864" w:rsidRPr="00144309">
        <w:rPr>
          <w:rStyle w:val="normaltextrun"/>
          <w:rFonts w:cs="Times New Roman"/>
          <w:color w:val="000000"/>
          <w:szCs w:val="24"/>
          <w:shd w:val="clear" w:color="auto" w:fill="FFFFFF"/>
        </w:rPr>
        <w:t>.</w:t>
      </w:r>
    </w:p>
    <w:p w14:paraId="51E52B9F" w14:textId="77777777" w:rsidR="00D054D7" w:rsidRPr="00144309" w:rsidRDefault="00D054D7" w:rsidP="007C36E6">
      <w:pPr>
        <w:spacing w:after="120" w:line="240" w:lineRule="auto"/>
        <w:jc w:val="both"/>
        <w:rPr>
          <w:rStyle w:val="normaltextrun"/>
          <w:rFonts w:cs="Times New Roman"/>
          <w:color w:val="000000"/>
          <w:szCs w:val="24"/>
          <w:shd w:val="clear" w:color="auto" w:fill="FFFFFF"/>
        </w:rPr>
      </w:pPr>
      <w:r w:rsidRPr="00144309">
        <w:rPr>
          <w:rStyle w:val="normaltextrun"/>
          <w:rFonts w:cs="Times New Roman"/>
          <w:color w:val="000000"/>
          <w:szCs w:val="24"/>
          <w:shd w:val="clear" w:color="auto" w:fill="FFFFFF"/>
        </w:rPr>
        <w:t>U okviru ovog Poziva, potpora se</w:t>
      </w:r>
      <w:r w:rsidR="00350A30" w:rsidRPr="00144309">
        <w:rPr>
          <w:rStyle w:val="apple-converted-space"/>
          <w:rFonts w:cs="Times New Roman"/>
          <w:color w:val="000000"/>
          <w:szCs w:val="24"/>
          <w:shd w:val="clear" w:color="auto" w:fill="FFFFFF"/>
        </w:rPr>
        <w:t xml:space="preserve"> </w:t>
      </w:r>
      <w:r w:rsidRPr="00144309">
        <w:rPr>
          <w:rStyle w:val="normaltextrun"/>
          <w:rFonts w:cs="Times New Roman"/>
          <w:b/>
          <w:bCs/>
          <w:color w:val="000000"/>
          <w:szCs w:val="24"/>
          <w:shd w:val="clear" w:color="auto" w:fill="FFFFFF"/>
        </w:rPr>
        <w:t>ne</w:t>
      </w:r>
      <w:r w:rsidR="00350A30" w:rsidRPr="00144309">
        <w:rPr>
          <w:rStyle w:val="apple-converted-space"/>
          <w:rFonts w:cs="Times New Roman"/>
          <w:b/>
          <w:bCs/>
          <w:color w:val="000000"/>
          <w:szCs w:val="24"/>
          <w:shd w:val="clear" w:color="auto" w:fill="FFFFFF"/>
        </w:rPr>
        <w:t xml:space="preserve"> </w:t>
      </w:r>
      <w:r w:rsidRPr="00144309">
        <w:rPr>
          <w:rStyle w:val="normaltextrun"/>
          <w:rFonts w:cs="Times New Roman"/>
          <w:b/>
          <w:bCs/>
          <w:color w:val="000000"/>
          <w:szCs w:val="24"/>
          <w:shd w:val="clear" w:color="auto" w:fill="FFFFFF"/>
        </w:rPr>
        <w:t>može</w:t>
      </w:r>
      <w:r w:rsidR="00350A30" w:rsidRPr="00144309">
        <w:rPr>
          <w:rStyle w:val="apple-converted-space"/>
          <w:rFonts w:cs="Times New Roman"/>
          <w:b/>
          <w:bCs/>
          <w:color w:val="000000"/>
          <w:szCs w:val="24"/>
          <w:shd w:val="clear" w:color="auto" w:fill="FFFFFF"/>
        </w:rPr>
        <w:t xml:space="preserve"> </w:t>
      </w:r>
      <w:r w:rsidRPr="00144309">
        <w:rPr>
          <w:rStyle w:val="normaltextrun"/>
          <w:rFonts w:cs="Times New Roman"/>
          <w:color w:val="000000"/>
          <w:szCs w:val="24"/>
          <w:shd w:val="clear" w:color="auto" w:fill="FFFFFF"/>
        </w:rPr>
        <w:t>dodijeliti:</w:t>
      </w:r>
    </w:p>
    <w:p w14:paraId="5FC7488E" w14:textId="77777777" w:rsidR="006E7CFA" w:rsidRPr="00144309" w:rsidRDefault="00461331" w:rsidP="00171E4A">
      <w:pPr>
        <w:pStyle w:val="Bezproreda"/>
        <w:numPr>
          <w:ilvl w:val="0"/>
          <w:numId w:val="4"/>
        </w:numPr>
        <w:spacing w:after="120"/>
        <w:ind w:left="426" w:hanging="284"/>
        <w:jc w:val="both"/>
        <w:rPr>
          <w:rStyle w:val="eop"/>
          <w:rFonts w:cs="Times New Roman"/>
          <w:color w:val="000000"/>
          <w:szCs w:val="24"/>
          <w:shd w:val="clear" w:color="auto" w:fill="FFFFFF"/>
        </w:rPr>
      </w:pPr>
      <w:r w:rsidRPr="00144309">
        <w:rPr>
          <w:rStyle w:val="normaltextrun"/>
          <w:rFonts w:cs="Times New Roman"/>
          <w:color w:val="000000"/>
          <w:szCs w:val="24"/>
          <w:shd w:val="clear" w:color="auto" w:fill="FFFFFF"/>
        </w:rPr>
        <w:t>prijavitelju</w:t>
      </w:r>
      <w:r w:rsidR="00426C51" w:rsidRPr="00144309">
        <w:t xml:space="preserve"> </w:t>
      </w:r>
      <w:r w:rsidR="00426C51" w:rsidRPr="00144309">
        <w:rPr>
          <w:rStyle w:val="normaltextrun"/>
          <w:rFonts w:cs="Times New Roman"/>
          <w:color w:val="000000"/>
          <w:szCs w:val="24"/>
          <w:shd w:val="clear" w:color="auto" w:fill="FFFFFF"/>
        </w:rPr>
        <w:t>koji podliježe neizvršenom nalogu za povrat sredstava na temelju prethodne odluke Komisije kojom se potpora što ju je dodijelila država članica ocjenjuje nezakonitom i nespojivom s unutarnjim tržištem, u skladu s odredbom članka 1.točke 4. (a) Uredbe (EU) br. 651/2014</w:t>
      </w:r>
      <w:r w:rsidRPr="00144309">
        <w:rPr>
          <w:rStyle w:val="normaltextrun"/>
          <w:rFonts w:cs="Times New Roman"/>
          <w:color w:val="000000"/>
          <w:szCs w:val="24"/>
          <w:shd w:val="clear" w:color="auto" w:fill="FFFFFF"/>
        </w:rPr>
        <w:t>;</w:t>
      </w:r>
      <w:r w:rsidR="00350A30" w:rsidRPr="00144309">
        <w:rPr>
          <w:rStyle w:val="normaltextrun"/>
          <w:rFonts w:cs="Times New Roman"/>
          <w:color w:val="000000"/>
          <w:szCs w:val="24"/>
          <w:shd w:val="clear" w:color="auto" w:fill="FFFFFF"/>
        </w:rPr>
        <w:t xml:space="preserve"> </w:t>
      </w:r>
      <w:r w:rsidR="006E7CFA" w:rsidRPr="00144309">
        <w:rPr>
          <w:rStyle w:val="normaltextrun"/>
          <w:rFonts w:cs="Times New Roman"/>
          <w:i/>
          <w:iCs/>
          <w:color w:val="000000"/>
          <w:szCs w:val="24"/>
          <w:shd w:val="clear" w:color="auto" w:fill="FFFFFF"/>
        </w:rPr>
        <w:t>dokazuje se Izjavom</w:t>
      </w:r>
      <w:r w:rsidR="00350A30" w:rsidRPr="00144309">
        <w:rPr>
          <w:rStyle w:val="apple-converted-space"/>
          <w:rFonts w:cs="Times New Roman"/>
          <w:i/>
          <w:iCs/>
          <w:color w:val="000000"/>
          <w:szCs w:val="24"/>
          <w:shd w:val="clear" w:color="auto" w:fill="FFFFFF"/>
        </w:rPr>
        <w:t xml:space="preserve"> </w:t>
      </w:r>
      <w:r w:rsidR="006E7CFA" w:rsidRPr="00144309">
        <w:rPr>
          <w:rStyle w:val="normaltextrun"/>
          <w:rFonts w:cs="Times New Roman"/>
          <w:i/>
          <w:iCs/>
          <w:color w:val="000000"/>
          <w:szCs w:val="24"/>
          <w:shd w:val="clear" w:color="auto" w:fill="FFFFFF"/>
        </w:rPr>
        <w:t>prijavitelja (Obrazac</w:t>
      </w:r>
      <w:r w:rsidR="00350A30" w:rsidRPr="00144309">
        <w:rPr>
          <w:rStyle w:val="apple-converted-space"/>
          <w:rFonts w:cs="Times New Roman"/>
          <w:i/>
          <w:iCs/>
          <w:color w:val="000000"/>
          <w:szCs w:val="24"/>
          <w:shd w:val="clear" w:color="auto" w:fill="FFFFFF"/>
        </w:rPr>
        <w:t xml:space="preserve"> </w:t>
      </w:r>
      <w:r w:rsidR="002B0A7B" w:rsidRPr="00144309">
        <w:rPr>
          <w:rStyle w:val="apple-converted-space"/>
          <w:rFonts w:cs="Times New Roman"/>
          <w:i/>
          <w:iCs/>
          <w:color w:val="000000"/>
          <w:szCs w:val="24"/>
          <w:shd w:val="clear" w:color="auto" w:fill="FFFFFF"/>
        </w:rPr>
        <w:t>2</w:t>
      </w:r>
      <w:r w:rsidR="006E7CFA" w:rsidRPr="00144309">
        <w:rPr>
          <w:rStyle w:val="normaltextrun"/>
          <w:rFonts w:cs="Times New Roman"/>
          <w:i/>
          <w:iCs/>
          <w:color w:val="000000"/>
          <w:szCs w:val="24"/>
          <w:shd w:val="clear" w:color="auto" w:fill="FFFFFF"/>
        </w:rPr>
        <w:t>);</w:t>
      </w:r>
    </w:p>
    <w:p w14:paraId="7B375F9A" w14:textId="77777777" w:rsidR="006E7CFA" w:rsidRPr="00144309" w:rsidRDefault="005D08D5" w:rsidP="00171E4A">
      <w:pPr>
        <w:pStyle w:val="Bezproreda"/>
        <w:numPr>
          <w:ilvl w:val="0"/>
          <w:numId w:val="4"/>
        </w:numPr>
        <w:spacing w:after="120"/>
        <w:ind w:left="426" w:hanging="284"/>
        <w:jc w:val="both"/>
        <w:rPr>
          <w:rStyle w:val="eop"/>
          <w:rFonts w:cs="Times New Roman"/>
          <w:szCs w:val="24"/>
          <w:shd w:val="clear" w:color="auto" w:fill="FFFFFF"/>
        </w:rPr>
      </w:pPr>
      <w:r w:rsidRPr="00144309">
        <w:rPr>
          <w:rStyle w:val="eop"/>
          <w:rFonts w:cs="Times New Roman"/>
          <w:szCs w:val="24"/>
          <w:shd w:val="clear" w:color="auto" w:fill="FFFFFF"/>
        </w:rPr>
        <w:t xml:space="preserve">ako je protiv prijavitelja koji ima poslovni </w:t>
      </w:r>
      <w:proofErr w:type="spellStart"/>
      <w:r w:rsidRPr="00144309">
        <w:rPr>
          <w:rStyle w:val="eop"/>
          <w:rFonts w:cs="Times New Roman"/>
          <w:szCs w:val="24"/>
          <w:shd w:val="clear" w:color="auto" w:fill="FFFFFF"/>
        </w:rPr>
        <w:t>nastan</w:t>
      </w:r>
      <w:proofErr w:type="spellEnd"/>
      <w:r w:rsidRPr="00144309">
        <w:rPr>
          <w:rStyle w:val="eop"/>
          <w:rFonts w:cs="Times New Roman"/>
          <w:szCs w:val="24"/>
          <w:shd w:val="clear" w:color="auto" w:fill="FFFFFF"/>
        </w:rPr>
        <w:t xml:space="preserve"> u Republici Hrvatskoj ili osobe koja je član njegovog upravnog, upravljačkog ili nadzornog tijela ili ima ovlasti zastupanja, donošenja odluka ili </w:t>
      </w:r>
      <w:r w:rsidRPr="00144309">
        <w:rPr>
          <w:rStyle w:val="normaltextrun"/>
        </w:rPr>
        <w:t>nadzora</w:t>
      </w:r>
      <w:r w:rsidRPr="00144309">
        <w:rPr>
          <w:rStyle w:val="eop"/>
          <w:rFonts w:cs="Times New Roman"/>
          <w:szCs w:val="24"/>
          <w:shd w:val="clear" w:color="auto" w:fill="FFFFFF"/>
        </w:rPr>
        <w:t xml:space="preserve"> prijavitelja i koja je državljanin Republike Hrvatske izrečena pravomoćna osuđujuća presuda za jedno ili više sljedećih kaznenih djela</w:t>
      </w:r>
      <w:r w:rsidR="006E7CFA" w:rsidRPr="00144309">
        <w:rPr>
          <w:rStyle w:val="eop"/>
          <w:rFonts w:cs="Times New Roman"/>
          <w:szCs w:val="24"/>
          <w:shd w:val="clear" w:color="auto" w:fill="FFFFFF"/>
        </w:rPr>
        <w:t xml:space="preserve">; </w:t>
      </w:r>
      <w:r w:rsidR="006E7CFA" w:rsidRPr="00144309">
        <w:rPr>
          <w:rFonts w:cs="Times New Roman"/>
          <w:i/>
          <w:iCs/>
          <w:szCs w:val="24"/>
          <w:shd w:val="clear" w:color="auto" w:fill="FFFFFF"/>
        </w:rPr>
        <w:t>dokazuje se Izjavom</w:t>
      </w:r>
      <w:r w:rsidR="005974C7" w:rsidRPr="00144309">
        <w:rPr>
          <w:rFonts w:cs="Times New Roman"/>
          <w:i/>
          <w:iCs/>
          <w:szCs w:val="24"/>
          <w:shd w:val="clear" w:color="auto" w:fill="FFFFFF"/>
        </w:rPr>
        <w:t xml:space="preserve"> </w:t>
      </w:r>
      <w:r w:rsidR="006E7CFA" w:rsidRPr="00144309">
        <w:rPr>
          <w:rFonts w:cs="Times New Roman"/>
          <w:i/>
          <w:iCs/>
          <w:szCs w:val="24"/>
          <w:shd w:val="clear" w:color="auto" w:fill="FFFFFF"/>
        </w:rPr>
        <w:t>prijavitelja (Obrazac</w:t>
      </w:r>
      <w:r w:rsidR="006F647B" w:rsidRPr="00144309">
        <w:rPr>
          <w:rFonts w:cs="Times New Roman"/>
          <w:i/>
          <w:iCs/>
          <w:szCs w:val="24"/>
          <w:shd w:val="clear" w:color="auto" w:fill="FFFFFF"/>
        </w:rPr>
        <w:t xml:space="preserve"> </w:t>
      </w:r>
      <w:r w:rsidR="002B0A7B" w:rsidRPr="00144309">
        <w:rPr>
          <w:rFonts w:cs="Times New Roman"/>
          <w:i/>
          <w:iCs/>
          <w:szCs w:val="24"/>
          <w:shd w:val="clear" w:color="auto" w:fill="FFFFFF"/>
        </w:rPr>
        <w:t>2</w:t>
      </w:r>
      <w:r w:rsidR="006E7CFA" w:rsidRPr="00144309">
        <w:rPr>
          <w:rFonts w:cs="Times New Roman"/>
          <w:i/>
          <w:iCs/>
          <w:szCs w:val="24"/>
          <w:shd w:val="clear" w:color="auto" w:fill="FFFFFF"/>
        </w:rPr>
        <w:t>):</w:t>
      </w:r>
    </w:p>
    <w:p w14:paraId="165B85FE" w14:textId="6544FBED" w:rsidR="006E7CFA" w:rsidRPr="00144309" w:rsidRDefault="006E7CFA" w:rsidP="00171E4A">
      <w:pPr>
        <w:pStyle w:val="Bezproreda"/>
        <w:numPr>
          <w:ilvl w:val="0"/>
          <w:numId w:val="12"/>
        </w:numPr>
        <w:spacing w:after="120"/>
        <w:ind w:left="851"/>
        <w:jc w:val="both"/>
        <w:rPr>
          <w:rStyle w:val="eop"/>
          <w:rFonts w:cs="Times New Roman"/>
          <w:szCs w:val="24"/>
          <w:shd w:val="clear" w:color="auto" w:fill="FFFFFF"/>
        </w:rPr>
      </w:pPr>
      <w:r w:rsidRPr="00144309">
        <w:rPr>
          <w:rStyle w:val="eop"/>
          <w:rFonts w:cs="Times New Roman"/>
          <w:szCs w:val="24"/>
          <w:shd w:val="clear" w:color="auto" w:fill="FFFFFF"/>
        </w:rPr>
        <w:t>sudjelovanje u zločinačkoj organizaciji, na temelju članka 328. (zločinačko udruženje) i članka 329. (počinjenje kaznenog djela u sastavu zločinačkog udruženja) iz Kaznenog zakona (</w:t>
      </w:r>
      <w:r w:rsidR="006649E9">
        <w:rPr>
          <w:rStyle w:val="eop"/>
          <w:rFonts w:cs="Times New Roman"/>
          <w:szCs w:val="24"/>
          <w:shd w:val="clear" w:color="auto" w:fill="FFFFFF"/>
        </w:rPr>
        <w:t>NN</w:t>
      </w:r>
      <w:r w:rsidRPr="00144309">
        <w:rPr>
          <w:rStyle w:val="eop"/>
          <w:rFonts w:cs="Times New Roman"/>
          <w:szCs w:val="24"/>
          <w:shd w:val="clear" w:color="auto" w:fill="FFFFFF"/>
        </w:rPr>
        <w:t xml:space="preserve"> 125/2011, 144/2012, 56/2015, 61/2015</w:t>
      </w:r>
      <w:r w:rsidR="00025714" w:rsidRPr="00144309">
        <w:rPr>
          <w:rStyle w:val="eop"/>
          <w:rFonts w:cs="Times New Roman"/>
          <w:szCs w:val="24"/>
          <w:shd w:val="clear" w:color="auto" w:fill="FFFFFF"/>
        </w:rPr>
        <w:t>,</w:t>
      </w:r>
      <w:r w:rsidR="00725A83" w:rsidRPr="00144309">
        <w:rPr>
          <w:rStyle w:val="eop"/>
          <w:rFonts w:cs="Times New Roman"/>
          <w:szCs w:val="24"/>
          <w:shd w:val="clear" w:color="auto" w:fill="FFFFFF"/>
        </w:rPr>
        <w:t xml:space="preserve"> 101/17, 118/18</w:t>
      </w:r>
      <w:r w:rsidRPr="00144309">
        <w:rPr>
          <w:rStyle w:val="eop"/>
          <w:rFonts w:cs="Times New Roman"/>
          <w:szCs w:val="24"/>
          <w:shd w:val="clear" w:color="auto" w:fill="FFFFFF"/>
        </w:rPr>
        <w:t>),</w:t>
      </w:r>
      <w:r w:rsidR="000336C7" w:rsidRPr="00144309">
        <w:rPr>
          <w:rStyle w:val="eop"/>
          <w:rFonts w:cs="Times New Roman"/>
          <w:szCs w:val="24"/>
          <w:shd w:val="clear" w:color="auto" w:fill="FFFFFF"/>
        </w:rPr>
        <w:t xml:space="preserve"> </w:t>
      </w:r>
      <w:r w:rsidRPr="00144309">
        <w:rPr>
          <w:rStyle w:val="eop"/>
          <w:rFonts w:cs="Times New Roman"/>
          <w:szCs w:val="24"/>
          <w:shd w:val="clear" w:color="auto" w:fill="FFFFFF"/>
        </w:rPr>
        <w:t>članka 333. (udruživanje za počinjenje kaznenih djela), iz Kaznenog zakona (</w:t>
      </w:r>
      <w:r w:rsidR="006649E9">
        <w:rPr>
          <w:rStyle w:val="eop"/>
          <w:rFonts w:cs="Times New Roman"/>
          <w:szCs w:val="24"/>
          <w:shd w:val="clear" w:color="auto" w:fill="FFFFFF"/>
        </w:rPr>
        <w:t>NN</w:t>
      </w:r>
      <w:r w:rsidR="00725A83" w:rsidRPr="00144309">
        <w:rPr>
          <w:rStyle w:val="eop"/>
          <w:rFonts w:cs="Times New Roman"/>
          <w:szCs w:val="24"/>
          <w:shd w:val="clear" w:color="auto" w:fill="FFFFFF"/>
        </w:rPr>
        <w:t xml:space="preserve"> </w:t>
      </w:r>
      <w:r w:rsidRPr="00144309">
        <w:rPr>
          <w:rStyle w:val="eop"/>
          <w:rFonts w:cs="Times New Roman"/>
          <w:szCs w:val="24"/>
          <w:shd w:val="clear" w:color="auto" w:fill="FFFFFF"/>
        </w:rPr>
        <w:t>110/97, 27/98, 50/00, 129/00, 51/01, 111/03, 190/03, 105/04, 84/05, 71/06, 110/07, 152/08, 57/11, 77/11 i 143/12);</w:t>
      </w:r>
    </w:p>
    <w:p w14:paraId="50301C3E" w14:textId="65A20119" w:rsidR="006E7CFA" w:rsidRPr="00144309" w:rsidRDefault="006E7CFA" w:rsidP="00171E4A">
      <w:pPr>
        <w:pStyle w:val="Bezproreda"/>
        <w:numPr>
          <w:ilvl w:val="0"/>
          <w:numId w:val="12"/>
        </w:numPr>
        <w:spacing w:after="120"/>
        <w:ind w:left="851" w:hanging="284"/>
        <w:jc w:val="both"/>
        <w:rPr>
          <w:rStyle w:val="eop"/>
          <w:rFonts w:cs="Times New Roman"/>
          <w:szCs w:val="24"/>
          <w:shd w:val="clear" w:color="auto" w:fill="FFFFFF"/>
        </w:rPr>
      </w:pPr>
      <w:r w:rsidRPr="00144309">
        <w:rPr>
          <w:rStyle w:val="eop"/>
          <w:rFonts w:cs="Times New Roman"/>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6649E9">
        <w:rPr>
          <w:rStyle w:val="eop"/>
          <w:rFonts w:cs="Times New Roman"/>
          <w:szCs w:val="24"/>
          <w:shd w:val="clear" w:color="auto" w:fill="FFFFFF"/>
        </w:rPr>
        <w:t>NN</w:t>
      </w:r>
      <w:r w:rsidRPr="00144309">
        <w:rPr>
          <w:rStyle w:val="eop"/>
          <w:rFonts w:cs="Times New Roman"/>
          <w:szCs w:val="24"/>
          <w:shd w:val="clear" w:color="auto" w:fill="FFFFFF"/>
        </w:rPr>
        <w:t xml:space="preserve"> 125/11, 144/12, 56/15, 61/15</w:t>
      </w:r>
      <w:r w:rsidR="00025714" w:rsidRPr="00144309">
        <w:rPr>
          <w:rStyle w:val="eop"/>
          <w:rFonts w:cs="Times New Roman"/>
          <w:szCs w:val="24"/>
          <w:shd w:val="clear" w:color="auto" w:fill="FFFFFF"/>
        </w:rPr>
        <w:t>, 101/17, 118/18</w:t>
      </w:r>
      <w:r w:rsidRPr="00144309">
        <w:rPr>
          <w:rStyle w:val="eop"/>
          <w:rFonts w:cs="Times New Roman"/>
          <w:szCs w:val="24"/>
          <w:shd w:val="clear" w:color="auto" w:fill="FFFFFF"/>
        </w:rPr>
        <w:t xml:space="preserve">) i članka 294.a (primanje </w:t>
      </w:r>
      <w:r w:rsidRPr="00144309">
        <w:rPr>
          <w:rStyle w:val="eop"/>
          <w:rFonts w:cs="Times New Roman"/>
          <w:szCs w:val="24"/>
          <w:shd w:val="clear" w:color="auto" w:fill="FFFFFF"/>
        </w:rPr>
        <w:lastRenderedPageBreak/>
        <w:t>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6649E9">
        <w:rPr>
          <w:rStyle w:val="eop"/>
          <w:rFonts w:cs="Times New Roman"/>
          <w:szCs w:val="24"/>
          <w:shd w:val="clear" w:color="auto" w:fill="FFFFFF"/>
        </w:rPr>
        <w:t>NN</w:t>
      </w:r>
      <w:r w:rsidRPr="00144309">
        <w:rPr>
          <w:rStyle w:val="eop"/>
          <w:rFonts w:cs="Times New Roman"/>
          <w:szCs w:val="24"/>
          <w:shd w:val="clear" w:color="auto" w:fill="FFFFFF"/>
        </w:rPr>
        <w:t xml:space="preserve"> 110/97, 27/98, 50/00, 129/00, 51/01, 111/03, 190/03, 105/04, 84/05, 71/06, 110/07, 152/08, 57/11, 77/11 i 143/12);</w:t>
      </w:r>
    </w:p>
    <w:p w14:paraId="60B84E7D" w14:textId="200678A4" w:rsidR="00725A83" w:rsidRPr="00144309" w:rsidRDefault="00725A83" w:rsidP="00171E4A">
      <w:pPr>
        <w:pStyle w:val="Odlomakpopisa"/>
        <w:numPr>
          <w:ilvl w:val="0"/>
          <w:numId w:val="12"/>
        </w:numPr>
        <w:spacing w:after="120" w:line="240" w:lineRule="auto"/>
        <w:ind w:left="851"/>
        <w:jc w:val="both"/>
        <w:rPr>
          <w:rStyle w:val="eop"/>
          <w:rFonts w:cs="Times New Roman"/>
          <w:szCs w:val="24"/>
          <w:shd w:val="clear" w:color="auto" w:fill="FFFFFF"/>
        </w:rPr>
      </w:pPr>
      <w:r w:rsidRPr="00144309">
        <w:rPr>
          <w:rStyle w:val="eop"/>
          <w:rFonts w:cs="Times New Roman"/>
          <w:szCs w:val="24"/>
          <w:shd w:val="clear" w:color="auto" w:fill="FFFFFF"/>
        </w:rPr>
        <w:t>prijevaru, na temelju članka 236. (prijevara), članka 247. (prijevara u gospodarskom poslovanju), članka 256. (utaja poreza ili carine) i članka 258. (subvencijska prijevara) Kaznenog zakona. (</w:t>
      </w:r>
      <w:r w:rsidR="006649E9">
        <w:rPr>
          <w:rStyle w:val="eop"/>
          <w:rFonts w:cs="Times New Roman"/>
          <w:szCs w:val="24"/>
          <w:shd w:val="clear" w:color="auto" w:fill="FFFFFF"/>
        </w:rPr>
        <w:t>NN</w:t>
      </w:r>
      <w:r w:rsidRPr="00144309">
        <w:rPr>
          <w:rStyle w:val="eop"/>
          <w:rFonts w:cs="Times New Roman"/>
          <w:szCs w:val="24"/>
          <w:shd w:val="clear" w:color="auto" w:fill="FFFFFF"/>
        </w:rPr>
        <w:t xml:space="preserve"> 125/11, 144/12, 56/15, 61/15, 101/17, 118/18) i članka 224. (prijevara), članka 293. (prijevara u gospodarskom poslovanju) i članka 286. (utaja poreza i drugih davanja) iz Kaznenog zakona (</w:t>
      </w:r>
      <w:r w:rsidR="006649E9">
        <w:rPr>
          <w:rStyle w:val="eop"/>
          <w:rFonts w:cs="Times New Roman"/>
          <w:szCs w:val="24"/>
          <w:shd w:val="clear" w:color="auto" w:fill="FFFFFF"/>
        </w:rPr>
        <w:t>NN</w:t>
      </w:r>
      <w:r w:rsidRPr="00144309">
        <w:rPr>
          <w:rStyle w:val="eop"/>
          <w:rFonts w:cs="Times New Roman"/>
          <w:szCs w:val="24"/>
          <w:shd w:val="clear" w:color="auto" w:fill="FFFFFF"/>
        </w:rPr>
        <w:t xml:space="preserve"> 110/97., 27/98, 50/00, 129/00, 51/01, 111/03,</w:t>
      </w:r>
      <w:r w:rsidR="00F31ED3" w:rsidRPr="00144309">
        <w:rPr>
          <w:rStyle w:val="eop"/>
          <w:rFonts w:cs="Times New Roman"/>
          <w:szCs w:val="24"/>
          <w:shd w:val="clear" w:color="auto" w:fill="FFFFFF"/>
        </w:rPr>
        <w:t xml:space="preserve"> </w:t>
      </w:r>
      <w:r w:rsidRPr="00144309">
        <w:rPr>
          <w:rStyle w:val="eop"/>
          <w:rFonts w:cs="Times New Roman"/>
          <w:szCs w:val="24"/>
          <w:shd w:val="clear" w:color="auto" w:fill="FFFFFF"/>
        </w:rPr>
        <w:t>190/03, 105/04, 84/05, 71/06, 110/07, 152/08, 57/11, 77/11 i 143/12)</w:t>
      </w:r>
      <w:r w:rsidR="00F31ED3" w:rsidRPr="00144309">
        <w:rPr>
          <w:rStyle w:val="eop"/>
          <w:rFonts w:cs="Times New Roman"/>
          <w:szCs w:val="24"/>
          <w:shd w:val="clear" w:color="auto" w:fill="FFFFFF"/>
        </w:rPr>
        <w:t>;</w:t>
      </w:r>
      <w:r w:rsidRPr="00144309">
        <w:rPr>
          <w:rStyle w:val="eop"/>
          <w:rFonts w:cs="Times New Roman"/>
          <w:szCs w:val="24"/>
          <w:shd w:val="clear" w:color="auto" w:fill="FFFFFF"/>
        </w:rPr>
        <w:t xml:space="preserve"> </w:t>
      </w:r>
    </w:p>
    <w:p w14:paraId="19A7F4B1" w14:textId="2C8A7A32" w:rsidR="00725A83" w:rsidRPr="00144309" w:rsidRDefault="00725A83" w:rsidP="00171E4A">
      <w:pPr>
        <w:pStyle w:val="Bezproreda"/>
        <w:numPr>
          <w:ilvl w:val="0"/>
          <w:numId w:val="12"/>
        </w:numPr>
        <w:spacing w:after="120"/>
        <w:ind w:left="851" w:hanging="284"/>
        <w:jc w:val="both"/>
        <w:rPr>
          <w:rStyle w:val="eop"/>
          <w:rFonts w:cs="Times New Roman"/>
          <w:szCs w:val="24"/>
          <w:shd w:val="clear" w:color="auto" w:fill="FFFFFF"/>
        </w:rPr>
      </w:pPr>
      <w:r w:rsidRPr="00144309">
        <w:rPr>
          <w:rStyle w:val="eop"/>
          <w:rFonts w:cs="Times New Roman"/>
          <w:szCs w:val="24"/>
          <w:shd w:val="clear" w:color="auto" w:fill="FFFFFF"/>
        </w:rPr>
        <w:t>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w:t>
      </w:r>
      <w:r w:rsidR="006649E9">
        <w:rPr>
          <w:rStyle w:val="eop"/>
          <w:rFonts w:cs="Times New Roman"/>
          <w:szCs w:val="24"/>
          <w:shd w:val="clear" w:color="auto" w:fill="FFFFFF"/>
        </w:rPr>
        <w:t>NN</w:t>
      </w:r>
      <w:r w:rsidRPr="00144309">
        <w:rPr>
          <w:rStyle w:val="eop"/>
          <w:rFonts w:cs="Times New Roman"/>
          <w:szCs w:val="24"/>
          <w:shd w:val="clear" w:color="auto" w:fill="FFFFFF"/>
        </w:rPr>
        <w:t xml:space="preserve"> 125/11, 144/12, 56/15, 61/15, 101/17, 118/18) i članka 169. (terorizam), članka 169.a (javno poticanje na terorizam) i članka 169.b (novačenje i obuka za terorizam) iz Kaznenog zakona (</w:t>
      </w:r>
      <w:r w:rsidR="006649E9">
        <w:rPr>
          <w:rStyle w:val="eop"/>
          <w:rFonts w:cs="Times New Roman"/>
          <w:szCs w:val="24"/>
          <w:shd w:val="clear" w:color="auto" w:fill="FFFFFF"/>
        </w:rPr>
        <w:t>NN</w:t>
      </w:r>
      <w:r w:rsidRPr="00144309">
        <w:rPr>
          <w:rStyle w:val="eop"/>
          <w:rFonts w:cs="Times New Roman"/>
          <w:szCs w:val="24"/>
          <w:shd w:val="clear" w:color="auto" w:fill="FFFFFF"/>
        </w:rPr>
        <w:t xml:space="preserve"> 110/97, 27/98, 50/00, 129/00</w:t>
      </w:r>
      <w:r w:rsidR="00F31ED3" w:rsidRPr="00144309">
        <w:rPr>
          <w:rStyle w:val="eop"/>
          <w:rFonts w:cs="Times New Roman"/>
          <w:szCs w:val="24"/>
          <w:shd w:val="clear" w:color="auto" w:fill="FFFFFF"/>
        </w:rPr>
        <w:t xml:space="preserve"> </w:t>
      </w:r>
      <w:r w:rsidRPr="00144309">
        <w:rPr>
          <w:rStyle w:val="eop"/>
          <w:rFonts w:cs="Times New Roman"/>
          <w:szCs w:val="24"/>
          <w:shd w:val="clear" w:color="auto" w:fill="FFFFFF"/>
        </w:rPr>
        <w:t>,51/01, 111/03, 190/03, 105/04, 84/05, 71/06, 110/07, 152/08, 57/11, 77/11 i 143/12)</w:t>
      </w:r>
      <w:r w:rsidR="00F31ED3" w:rsidRPr="00144309">
        <w:rPr>
          <w:rStyle w:val="eop"/>
          <w:rFonts w:cs="Times New Roman"/>
          <w:szCs w:val="24"/>
          <w:shd w:val="clear" w:color="auto" w:fill="FFFFFF"/>
        </w:rPr>
        <w:t>;</w:t>
      </w:r>
      <w:r w:rsidRPr="00144309">
        <w:rPr>
          <w:rStyle w:val="eop"/>
          <w:rFonts w:cs="Times New Roman"/>
          <w:szCs w:val="24"/>
          <w:shd w:val="clear" w:color="auto" w:fill="FFFFFF"/>
        </w:rPr>
        <w:t xml:space="preserve"> </w:t>
      </w:r>
    </w:p>
    <w:p w14:paraId="5B62F7A0" w14:textId="3E94D269" w:rsidR="00725A83" w:rsidRPr="00144309" w:rsidRDefault="00725A83" w:rsidP="00171E4A">
      <w:pPr>
        <w:pStyle w:val="Bezproreda"/>
        <w:numPr>
          <w:ilvl w:val="0"/>
          <w:numId w:val="12"/>
        </w:numPr>
        <w:spacing w:after="120"/>
        <w:ind w:left="851" w:hanging="284"/>
        <w:jc w:val="both"/>
        <w:rPr>
          <w:rStyle w:val="eop"/>
          <w:rFonts w:cs="Times New Roman"/>
          <w:szCs w:val="24"/>
          <w:shd w:val="clear" w:color="auto" w:fill="FFFFFF"/>
        </w:rPr>
      </w:pPr>
      <w:r w:rsidRPr="00144309">
        <w:rPr>
          <w:rStyle w:val="eop"/>
          <w:rFonts w:cs="Times New Roman"/>
          <w:szCs w:val="24"/>
          <w:shd w:val="clear" w:color="auto" w:fill="FFFFFF"/>
        </w:rPr>
        <w:t>pranje novca ili financiranje terorizma, na temelju članka 98. (financiranje terorizma) i članka 265. (pranje novca) Kaznenog zakona,</w:t>
      </w:r>
      <w:r w:rsidR="000336C7" w:rsidRPr="00144309">
        <w:rPr>
          <w:rStyle w:val="eop"/>
          <w:rFonts w:cs="Times New Roman"/>
          <w:szCs w:val="24"/>
          <w:shd w:val="clear" w:color="auto" w:fill="FFFFFF"/>
        </w:rPr>
        <w:t xml:space="preserve"> </w:t>
      </w:r>
      <w:r w:rsidRPr="00144309">
        <w:rPr>
          <w:rStyle w:val="eop"/>
          <w:rFonts w:cs="Times New Roman"/>
          <w:szCs w:val="24"/>
          <w:shd w:val="clear" w:color="auto" w:fill="FFFFFF"/>
        </w:rPr>
        <w:t>(NN 125/2011, 144/2012, 56/2015, 61/2015, 101/2017, 118/2018) i članka 279. (pranje novca) iz Kaznenog zakona (</w:t>
      </w:r>
      <w:r w:rsidR="006649E9">
        <w:rPr>
          <w:rStyle w:val="eop"/>
          <w:rFonts w:cs="Times New Roman"/>
          <w:szCs w:val="24"/>
          <w:shd w:val="clear" w:color="auto" w:fill="FFFFFF"/>
        </w:rPr>
        <w:t>NN</w:t>
      </w:r>
      <w:r w:rsidRPr="00144309">
        <w:rPr>
          <w:rStyle w:val="eop"/>
          <w:rFonts w:cs="Times New Roman"/>
          <w:szCs w:val="24"/>
          <w:shd w:val="clear" w:color="auto" w:fill="FFFFFF"/>
        </w:rPr>
        <w:t xml:space="preserve"> 110/97, 27/98, 50/00, 129/00, 51/01, 111/03, 190/03, 105/04, 84/05, 71/06,</w:t>
      </w:r>
      <w:r w:rsidR="00F31ED3" w:rsidRPr="00144309">
        <w:rPr>
          <w:rStyle w:val="eop"/>
          <w:rFonts w:cs="Times New Roman"/>
          <w:szCs w:val="24"/>
          <w:shd w:val="clear" w:color="auto" w:fill="FFFFFF"/>
        </w:rPr>
        <w:t xml:space="preserve"> </w:t>
      </w:r>
      <w:r w:rsidRPr="00144309">
        <w:rPr>
          <w:rStyle w:val="eop"/>
          <w:rFonts w:cs="Times New Roman"/>
          <w:szCs w:val="24"/>
          <w:shd w:val="clear" w:color="auto" w:fill="FFFFFF"/>
        </w:rPr>
        <w:t>110/07, 152/08, 57/11, 77/11 i 143/12)</w:t>
      </w:r>
      <w:r w:rsidR="00F31ED3" w:rsidRPr="00144309">
        <w:rPr>
          <w:rStyle w:val="eop"/>
          <w:rFonts w:cs="Times New Roman"/>
          <w:szCs w:val="24"/>
          <w:shd w:val="clear" w:color="auto" w:fill="FFFFFF"/>
        </w:rPr>
        <w:t>;</w:t>
      </w:r>
    </w:p>
    <w:p w14:paraId="7EC2A058" w14:textId="6C4CEF9A" w:rsidR="006E7CFA" w:rsidRPr="00144309" w:rsidRDefault="00725A83" w:rsidP="00171E4A">
      <w:pPr>
        <w:pStyle w:val="Odlomakpopisa"/>
        <w:numPr>
          <w:ilvl w:val="0"/>
          <w:numId w:val="12"/>
        </w:numPr>
        <w:spacing w:after="120" w:line="240" w:lineRule="auto"/>
        <w:ind w:left="851" w:hanging="284"/>
        <w:jc w:val="both"/>
        <w:rPr>
          <w:rStyle w:val="eop"/>
          <w:rFonts w:cs="Times New Roman"/>
          <w:szCs w:val="24"/>
          <w:shd w:val="clear" w:color="auto" w:fill="FFFFFF"/>
        </w:rPr>
      </w:pPr>
      <w:r w:rsidRPr="00144309">
        <w:rPr>
          <w:rStyle w:val="eop"/>
          <w:rFonts w:cs="Times New Roman"/>
          <w:szCs w:val="24"/>
          <w:shd w:val="clear" w:color="auto" w:fill="FFFFFF"/>
        </w:rPr>
        <w:t>dječji rad ili druge oblike trgovanja ljudima, na temelju članka 106. (trgovanje ljudima) Kaznenog zakona,</w:t>
      </w:r>
      <w:r w:rsidR="000336C7" w:rsidRPr="00144309">
        <w:rPr>
          <w:rStyle w:val="eop"/>
          <w:rFonts w:cs="Times New Roman"/>
          <w:szCs w:val="24"/>
          <w:shd w:val="clear" w:color="auto" w:fill="FFFFFF"/>
        </w:rPr>
        <w:t xml:space="preserve"> </w:t>
      </w:r>
      <w:r w:rsidRPr="00144309">
        <w:rPr>
          <w:rStyle w:val="eop"/>
          <w:rFonts w:cs="Times New Roman"/>
          <w:szCs w:val="24"/>
          <w:shd w:val="clear" w:color="auto" w:fill="FFFFFF"/>
        </w:rPr>
        <w:t>(</w:t>
      </w:r>
      <w:r w:rsidR="006649E9">
        <w:rPr>
          <w:rStyle w:val="eop"/>
          <w:rFonts w:cs="Times New Roman"/>
          <w:szCs w:val="24"/>
          <w:shd w:val="clear" w:color="auto" w:fill="FFFFFF"/>
        </w:rPr>
        <w:t>NN</w:t>
      </w:r>
      <w:r w:rsidRPr="00144309">
        <w:rPr>
          <w:rStyle w:val="eop"/>
          <w:rFonts w:cs="Times New Roman"/>
          <w:szCs w:val="24"/>
          <w:shd w:val="clear" w:color="auto" w:fill="FFFFFF"/>
        </w:rPr>
        <w:t xml:space="preserve"> 125/11, 144/12, 56/15, 61/15, 101/17, 118/18) i članka 175. (trgovanje ljudima i ropstvo) iz Kaznenog zakona (</w:t>
      </w:r>
      <w:r w:rsidR="006649E9">
        <w:rPr>
          <w:rStyle w:val="eop"/>
          <w:rFonts w:cs="Times New Roman"/>
          <w:szCs w:val="24"/>
          <w:shd w:val="clear" w:color="auto" w:fill="FFFFFF"/>
        </w:rPr>
        <w:t>NN</w:t>
      </w:r>
      <w:r w:rsidRPr="00144309">
        <w:rPr>
          <w:rStyle w:val="eop"/>
          <w:rFonts w:cs="Times New Roman"/>
          <w:szCs w:val="24"/>
          <w:shd w:val="clear" w:color="auto" w:fill="FFFFFF"/>
        </w:rPr>
        <w:t xml:space="preserve"> 110/97, 27/98, 50/00, 129/00, 51/01, 111/03, 190/03, 105/04, 84/05, 71/06, 110/07, 152/08, 57/11, 77/11 i 143/12)</w:t>
      </w:r>
      <w:r w:rsidR="00F31ED3" w:rsidRPr="00144309">
        <w:rPr>
          <w:rStyle w:val="eop"/>
          <w:rFonts w:cs="Times New Roman"/>
          <w:szCs w:val="24"/>
          <w:shd w:val="clear" w:color="auto" w:fill="FFFFFF"/>
        </w:rPr>
        <w:t>;</w:t>
      </w:r>
    </w:p>
    <w:p w14:paraId="0B8E4D67" w14:textId="77777777" w:rsidR="005D08D5" w:rsidRPr="00144309" w:rsidRDefault="005D08D5" w:rsidP="00171E4A">
      <w:pPr>
        <w:pStyle w:val="Bezproreda"/>
        <w:numPr>
          <w:ilvl w:val="0"/>
          <w:numId w:val="4"/>
        </w:numPr>
        <w:spacing w:after="120"/>
        <w:ind w:left="426" w:hanging="284"/>
        <w:jc w:val="both"/>
        <w:rPr>
          <w:rStyle w:val="eop"/>
          <w:rFonts w:cs="Times New Roman"/>
          <w:szCs w:val="24"/>
          <w:shd w:val="clear" w:color="auto" w:fill="FFFFFF"/>
        </w:rPr>
      </w:pPr>
      <w:r w:rsidRPr="00144309">
        <w:rPr>
          <w:rStyle w:val="eop"/>
          <w:rFonts w:cs="Times New Roman"/>
          <w:szCs w:val="24"/>
          <w:shd w:val="clear" w:color="auto" w:fill="FFFFFF"/>
        </w:rPr>
        <w:t>ako je protiv osobe koja je član upravnog, upravljačkog ili nadzornog tijela ili ima ovlasti zastupanja, donošenja odluka ili nadzora toga gospodarskog subjekta (prijavitelja) i koja nije državljanin R</w:t>
      </w:r>
      <w:r w:rsidR="00436EFC" w:rsidRPr="00144309">
        <w:rPr>
          <w:rStyle w:val="eop"/>
          <w:rFonts w:cs="Times New Roman"/>
          <w:szCs w:val="24"/>
          <w:shd w:val="clear" w:color="auto" w:fill="FFFFFF"/>
        </w:rPr>
        <w:t>H</w:t>
      </w:r>
      <w:r w:rsidRPr="00144309">
        <w:rPr>
          <w:rStyle w:val="eop"/>
          <w:rFonts w:cs="Times New Roman"/>
          <w:szCs w:val="24"/>
          <w:shd w:val="clear" w:color="auto" w:fill="FFFFFF"/>
        </w:rPr>
        <w:t xml:space="preserve"> izrečena pravomoćna sudska presuda kojom je osuđen za kaznena djela prethodne točke i/ili za odgovarajuća kaznena djela, prema </w:t>
      </w:r>
      <w:r w:rsidRPr="00144309">
        <w:rPr>
          <w:rStyle w:val="normaltextrun"/>
        </w:rPr>
        <w:t>nacionalnim</w:t>
      </w:r>
      <w:r w:rsidRPr="00144309">
        <w:rPr>
          <w:rStyle w:val="eop"/>
          <w:rFonts w:cs="Times New Roman"/>
          <w:szCs w:val="24"/>
          <w:shd w:val="clear" w:color="auto" w:fill="FFFFFF"/>
        </w:rPr>
        <w:t xml:space="preserve"> propisima države čiji je državljanin osoba koja je član upravnog, upravljačkog ili nadzornog tijela ili ima ovlasti zastupanja, donošenja odluka ili nadzora toga prijavitelja</w:t>
      </w:r>
      <w:r w:rsidR="00A437E0" w:rsidRPr="00144309">
        <w:rPr>
          <w:rStyle w:val="eop"/>
          <w:rFonts w:cs="Times New Roman"/>
          <w:szCs w:val="24"/>
          <w:shd w:val="clear" w:color="auto" w:fill="FFFFFF"/>
        </w:rPr>
        <w:t xml:space="preserve">; </w:t>
      </w:r>
      <w:r w:rsidR="00A437E0" w:rsidRPr="00144309">
        <w:rPr>
          <w:rStyle w:val="eop"/>
          <w:rFonts w:cs="Times New Roman"/>
          <w:i/>
          <w:szCs w:val="24"/>
          <w:shd w:val="clear" w:color="auto" w:fill="FFFFFF"/>
        </w:rPr>
        <w:t xml:space="preserve">dokazuje se Izjavom prijavitelja (Obrazac </w:t>
      </w:r>
      <w:r w:rsidR="002B0A7B" w:rsidRPr="00144309">
        <w:rPr>
          <w:rStyle w:val="eop"/>
          <w:rFonts w:cs="Times New Roman"/>
          <w:i/>
          <w:szCs w:val="24"/>
          <w:shd w:val="clear" w:color="auto" w:fill="FFFFFF"/>
        </w:rPr>
        <w:t>2</w:t>
      </w:r>
      <w:r w:rsidR="00A437E0" w:rsidRPr="00144309">
        <w:rPr>
          <w:rStyle w:val="eop"/>
          <w:rFonts w:cs="Times New Roman"/>
          <w:i/>
          <w:szCs w:val="24"/>
          <w:shd w:val="clear" w:color="auto" w:fill="FFFFFF"/>
        </w:rPr>
        <w:t>)</w:t>
      </w:r>
      <w:r w:rsidRPr="00144309">
        <w:rPr>
          <w:rStyle w:val="eop"/>
          <w:rFonts w:cs="Times New Roman"/>
          <w:szCs w:val="24"/>
          <w:shd w:val="clear" w:color="auto" w:fill="FFFFFF"/>
        </w:rPr>
        <w:t>;</w:t>
      </w:r>
    </w:p>
    <w:p w14:paraId="6D3C1E97" w14:textId="77777777" w:rsidR="006E7CFA" w:rsidRPr="00144309" w:rsidRDefault="006E7CFA" w:rsidP="00171E4A">
      <w:pPr>
        <w:pStyle w:val="Bezproreda"/>
        <w:numPr>
          <w:ilvl w:val="0"/>
          <w:numId w:val="4"/>
        </w:numPr>
        <w:spacing w:after="120"/>
        <w:ind w:left="426" w:hanging="284"/>
        <w:jc w:val="both"/>
        <w:rPr>
          <w:rStyle w:val="eop"/>
          <w:rFonts w:cs="Times New Roman"/>
          <w:color w:val="000000"/>
          <w:szCs w:val="24"/>
          <w:shd w:val="clear" w:color="auto" w:fill="FFFFFF"/>
        </w:rPr>
      </w:pPr>
      <w:r w:rsidRPr="00144309">
        <w:rPr>
          <w:rStyle w:val="eop"/>
          <w:rFonts w:cs="Times New Roman"/>
          <w:color w:val="000000"/>
          <w:szCs w:val="24"/>
          <w:shd w:val="clear" w:color="auto" w:fill="FFFFFF"/>
        </w:rPr>
        <w:t>prijavitelj kojem je utvrđeno teško</w:t>
      </w:r>
      <w:r w:rsidRPr="00144309">
        <w:rPr>
          <w:rStyle w:val="Referencafusnote"/>
          <w:rFonts w:cs="Times New Roman"/>
          <w:color w:val="000000"/>
          <w:szCs w:val="24"/>
          <w:shd w:val="clear" w:color="auto" w:fill="FFFFFF"/>
        </w:rPr>
        <w:footnoteReference w:id="3"/>
      </w:r>
      <w:r w:rsidRPr="00144309">
        <w:rPr>
          <w:rStyle w:val="eop"/>
          <w:rFonts w:cs="Times New Roman"/>
          <w:color w:val="000000"/>
          <w:szCs w:val="24"/>
          <w:shd w:val="clear" w:color="auto" w:fill="FFFFFF"/>
        </w:rPr>
        <w:t xml:space="preserve"> kršenje Ugovora zbog neispunjavanja ugovornih </w:t>
      </w:r>
      <w:r w:rsidRPr="00144309">
        <w:rPr>
          <w:rStyle w:val="normaltextrun"/>
        </w:rPr>
        <w:t>obveza</w:t>
      </w:r>
      <w:r w:rsidRPr="00144309">
        <w:rPr>
          <w:rStyle w:val="eop"/>
          <w:rFonts w:cs="Times New Roman"/>
          <w:color w:val="000000"/>
          <w:szCs w:val="24"/>
          <w:shd w:val="clear" w:color="auto" w:fill="FFFFFF"/>
        </w:rPr>
        <w:t xml:space="preserve">, a koji je bio potpisan u sklopu nekog drugog postupka dodjele bespovratnih sredstava i bio je (su)financiran sredstvima EU odnosno ESI fondova; </w:t>
      </w:r>
      <w:r w:rsidRPr="00144309">
        <w:rPr>
          <w:rStyle w:val="eop"/>
          <w:rFonts w:cs="Times New Roman"/>
          <w:i/>
          <w:color w:val="000000"/>
          <w:szCs w:val="24"/>
          <w:shd w:val="clear" w:color="auto" w:fill="FFFFFF"/>
        </w:rPr>
        <w:t xml:space="preserve">dokazuje se Izjavom prijavitelja (Obrazac </w:t>
      </w:r>
      <w:r w:rsidR="002B0A7B" w:rsidRPr="00144309">
        <w:rPr>
          <w:rStyle w:val="eop"/>
          <w:rFonts w:cs="Times New Roman"/>
          <w:i/>
          <w:color w:val="000000"/>
          <w:szCs w:val="24"/>
          <w:shd w:val="clear" w:color="auto" w:fill="FFFFFF"/>
        </w:rPr>
        <w:t>2</w:t>
      </w:r>
      <w:r w:rsidRPr="00144309">
        <w:rPr>
          <w:rStyle w:val="eop"/>
          <w:rFonts w:cs="Times New Roman"/>
          <w:i/>
          <w:color w:val="000000"/>
          <w:szCs w:val="24"/>
          <w:shd w:val="clear" w:color="auto" w:fill="FFFFFF"/>
        </w:rPr>
        <w:t>);</w:t>
      </w:r>
    </w:p>
    <w:p w14:paraId="366E6D35" w14:textId="77777777" w:rsidR="006E7CFA" w:rsidRPr="00144309" w:rsidRDefault="006E7CFA" w:rsidP="00171E4A">
      <w:pPr>
        <w:pStyle w:val="Bezproreda"/>
        <w:numPr>
          <w:ilvl w:val="0"/>
          <w:numId w:val="4"/>
        </w:numPr>
        <w:spacing w:after="120"/>
        <w:ind w:left="426" w:hanging="284"/>
        <w:jc w:val="both"/>
        <w:rPr>
          <w:rFonts w:cs="Times New Roman"/>
          <w:color w:val="000000"/>
          <w:szCs w:val="24"/>
          <w:shd w:val="clear" w:color="auto" w:fill="FFFFFF"/>
        </w:rPr>
      </w:pPr>
      <w:r w:rsidRPr="00144309">
        <w:rPr>
          <w:rStyle w:val="normaltextrun"/>
          <w:color w:val="000000"/>
          <w:shd w:val="clear" w:color="auto" w:fill="FFFFFF"/>
        </w:rPr>
        <w:t>prijavitelju</w:t>
      </w:r>
      <w:r w:rsidRPr="00144309">
        <w:rPr>
          <w:rFonts w:eastAsia="Times New Roman" w:cs="Times New Roman"/>
          <w:szCs w:val="24"/>
        </w:rPr>
        <w:t xml:space="preserve"> u slučaju da je prijavitelj ili osobe ovlaštene po zakonu za zastupanje proglašen krivim zbog </w:t>
      </w:r>
      <w:r w:rsidRPr="00144309">
        <w:rPr>
          <w:rFonts w:eastAsia="Times New Roman" w:cs="Times New Roman"/>
          <w:b/>
          <w:szCs w:val="24"/>
        </w:rPr>
        <w:t>teškog profesionalnog propusta</w:t>
      </w:r>
      <w:r w:rsidR="00D871C0" w:rsidRPr="00144309">
        <w:rPr>
          <w:rFonts w:eastAsia="Times New Roman" w:cs="Times New Roman"/>
          <w:b/>
          <w:szCs w:val="24"/>
        </w:rPr>
        <w:t xml:space="preserve">, </w:t>
      </w:r>
      <w:r w:rsidR="00D871C0" w:rsidRPr="00144309">
        <w:rPr>
          <w:rFonts w:cstheme="minorHAnsi"/>
          <w:szCs w:val="24"/>
        </w:rPr>
        <w:t>a koji PT1 može na bilo koji način dokazati</w:t>
      </w:r>
      <w:r w:rsidRPr="00144309">
        <w:rPr>
          <w:rStyle w:val="Naslov1Char"/>
          <w:b w:val="0"/>
          <w:sz w:val="24"/>
        </w:rPr>
        <w:t>;</w:t>
      </w:r>
      <w:r w:rsidRPr="00144309">
        <w:rPr>
          <w:rStyle w:val="Naslov1Char"/>
        </w:rPr>
        <w:t xml:space="preserve"> </w:t>
      </w:r>
      <w:r w:rsidRPr="00144309">
        <w:rPr>
          <w:rStyle w:val="eop"/>
          <w:rFonts w:cs="Times New Roman"/>
          <w:i/>
          <w:color w:val="000000"/>
          <w:szCs w:val="24"/>
          <w:shd w:val="clear" w:color="auto" w:fill="FFFFFF"/>
        </w:rPr>
        <w:t xml:space="preserve">dokazuje se Izjavom prijavitelja (Obrazac </w:t>
      </w:r>
      <w:r w:rsidR="002B0A7B" w:rsidRPr="00144309">
        <w:rPr>
          <w:rStyle w:val="eop"/>
          <w:rFonts w:cs="Times New Roman"/>
          <w:i/>
          <w:color w:val="000000"/>
          <w:szCs w:val="24"/>
          <w:shd w:val="clear" w:color="auto" w:fill="FFFFFF"/>
        </w:rPr>
        <w:t>2</w:t>
      </w:r>
      <w:r w:rsidRPr="00144309">
        <w:rPr>
          <w:rStyle w:val="eop"/>
          <w:rFonts w:cs="Times New Roman"/>
          <w:i/>
          <w:color w:val="000000"/>
          <w:szCs w:val="24"/>
          <w:shd w:val="clear" w:color="auto" w:fill="FFFFFF"/>
        </w:rPr>
        <w:t>)</w:t>
      </w:r>
      <w:r w:rsidRPr="00144309">
        <w:rPr>
          <w:rFonts w:eastAsia="Times New Roman" w:cs="Times New Roman"/>
          <w:szCs w:val="24"/>
        </w:rPr>
        <w:t>;</w:t>
      </w:r>
    </w:p>
    <w:p w14:paraId="456068E3" w14:textId="77777777" w:rsidR="002466E2" w:rsidRPr="00144309" w:rsidRDefault="006E7CFA" w:rsidP="00171E4A">
      <w:pPr>
        <w:pStyle w:val="Bezproreda"/>
        <w:numPr>
          <w:ilvl w:val="0"/>
          <w:numId w:val="4"/>
        </w:numPr>
        <w:spacing w:after="120"/>
        <w:ind w:left="426" w:hanging="284"/>
        <w:jc w:val="both"/>
        <w:rPr>
          <w:rStyle w:val="eop"/>
          <w:rFonts w:cs="Times New Roman"/>
          <w:color w:val="000000"/>
          <w:szCs w:val="24"/>
          <w:shd w:val="clear" w:color="auto" w:fill="FFFFFF"/>
        </w:rPr>
      </w:pPr>
      <w:r w:rsidRPr="00144309">
        <w:rPr>
          <w:rStyle w:val="eop"/>
          <w:rFonts w:cs="Times New Roman"/>
          <w:color w:val="000000"/>
          <w:szCs w:val="24"/>
          <w:shd w:val="clear" w:color="auto" w:fill="FFFFFF"/>
        </w:rPr>
        <w:lastRenderedPageBreak/>
        <w:t xml:space="preserve">prijavitelj koji je u sukobu interesa u predmetnom postupku dodjele bespovratnih sredstava; </w:t>
      </w:r>
      <w:r w:rsidRPr="00144309">
        <w:rPr>
          <w:rStyle w:val="eop"/>
          <w:rFonts w:cs="Times New Roman"/>
          <w:i/>
          <w:color w:val="000000"/>
          <w:szCs w:val="24"/>
          <w:shd w:val="clear" w:color="auto" w:fill="FFFFFF"/>
        </w:rPr>
        <w:t>dokazuje se Izjavom prijavitelja (Obrazac</w:t>
      </w:r>
      <w:r w:rsidR="002B0A7B" w:rsidRPr="00144309">
        <w:rPr>
          <w:rStyle w:val="eop"/>
          <w:rFonts w:cs="Times New Roman"/>
          <w:i/>
          <w:color w:val="000000"/>
          <w:szCs w:val="24"/>
          <w:shd w:val="clear" w:color="auto" w:fill="FFFFFF"/>
        </w:rPr>
        <w:t xml:space="preserve"> 2</w:t>
      </w:r>
      <w:r w:rsidRPr="00144309">
        <w:rPr>
          <w:rStyle w:val="eop"/>
          <w:rFonts w:cs="Times New Roman"/>
          <w:i/>
          <w:color w:val="000000"/>
          <w:szCs w:val="24"/>
          <w:shd w:val="clear" w:color="auto" w:fill="FFFFFF"/>
        </w:rPr>
        <w:t>);</w:t>
      </w:r>
    </w:p>
    <w:p w14:paraId="1EA4B61E" w14:textId="77777777" w:rsidR="002466E2" w:rsidRPr="00144309" w:rsidRDefault="00A14377" w:rsidP="00171E4A">
      <w:pPr>
        <w:pStyle w:val="Bezproreda"/>
        <w:numPr>
          <w:ilvl w:val="0"/>
          <w:numId w:val="4"/>
        </w:numPr>
        <w:spacing w:after="120"/>
        <w:ind w:left="426" w:hanging="284"/>
        <w:jc w:val="both"/>
        <w:rPr>
          <w:rStyle w:val="eop"/>
          <w:rFonts w:cs="Times New Roman"/>
          <w:color w:val="000000"/>
          <w:szCs w:val="24"/>
          <w:shd w:val="clear" w:color="auto" w:fill="FFFFFF"/>
        </w:rPr>
      </w:pPr>
      <w:r w:rsidRPr="00144309">
        <w:rPr>
          <w:rFonts w:eastAsia="Times New Roman" w:cs="Times New Roman"/>
          <w:szCs w:val="24"/>
        </w:rPr>
        <w:t>prijavitelj koji nije izvršio povrat sredstava prema odluci nadležnog tijela, kako je navedeno u Obrascu izjave prijavitelja/partnera o istinitosti podataka, izbjegavanju dvostrukog financiranja i ispunjavanju preduvjeta za sudjelovanje u postupku dodjele</w:t>
      </w:r>
      <w:r w:rsidR="006E7CFA" w:rsidRPr="00144309">
        <w:rPr>
          <w:rFonts w:eastAsia="Times New Roman" w:cs="Times New Roman"/>
          <w:szCs w:val="24"/>
        </w:rPr>
        <w:t xml:space="preserve">; </w:t>
      </w:r>
      <w:r w:rsidR="006E7CFA" w:rsidRPr="00144309">
        <w:rPr>
          <w:rStyle w:val="eop"/>
          <w:rFonts w:cs="Times New Roman"/>
          <w:i/>
          <w:color w:val="000000"/>
          <w:szCs w:val="24"/>
          <w:shd w:val="clear" w:color="auto" w:fill="FFFFFF"/>
        </w:rPr>
        <w:t xml:space="preserve">dokazuje se Izjavom prijavitelja (Obrazac </w:t>
      </w:r>
      <w:r w:rsidR="002B0A7B" w:rsidRPr="00144309">
        <w:rPr>
          <w:rStyle w:val="eop"/>
          <w:rFonts w:cs="Times New Roman"/>
          <w:i/>
          <w:color w:val="000000"/>
          <w:szCs w:val="24"/>
          <w:shd w:val="clear" w:color="auto" w:fill="FFFFFF"/>
        </w:rPr>
        <w:t>2</w:t>
      </w:r>
      <w:r w:rsidR="006E7CFA" w:rsidRPr="00144309">
        <w:rPr>
          <w:rStyle w:val="eop"/>
          <w:rFonts w:cs="Times New Roman"/>
          <w:i/>
          <w:color w:val="000000"/>
          <w:szCs w:val="24"/>
          <w:shd w:val="clear" w:color="auto" w:fill="FFFFFF"/>
        </w:rPr>
        <w:t>);</w:t>
      </w:r>
    </w:p>
    <w:p w14:paraId="2FEB54B9" w14:textId="77777777" w:rsidR="006E7CFA" w:rsidRPr="00144309" w:rsidRDefault="006E7CFA" w:rsidP="00171E4A">
      <w:pPr>
        <w:pStyle w:val="Bezproreda"/>
        <w:numPr>
          <w:ilvl w:val="0"/>
          <w:numId w:val="4"/>
        </w:numPr>
        <w:spacing w:after="120"/>
        <w:ind w:left="426" w:hanging="284"/>
        <w:jc w:val="both"/>
        <w:rPr>
          <w:rFonts w:cs="Times New Roman"/>
          <w:color w:val="000000"/>
          <w:szCs w:val="24"/>
          <w:shd w:val="clear" w:color="auto" w:fill="FFFFFF"/>
        </w:rPr>
      </w:pPr>
      <w:r w:rsidRPr="00144309">
        <w:rPr>
          <w:rFonts w:cs="Times New Roman"/>
          <w:color w:val="000000"/>
          <w:szCs w:val="24"/>
          <w:shd w:val="clear" w:color="auto" w:fill="FFFFFF"/>
        </w:rPr>
        <w:t>prijavitelju koji nije izvršio isplate plaća zaposlenicima, plaćanje doprinosa za financiranje obveznih osiguranja (osobito zdravstveno ili mirovinsko) ili plaćanje poreza u skladu s propisima Republike Hrvatske kao države u kojoj je osnovan prijavitelj i u kojoj će se provoditi Ugovor o dodjeli bespovratnih sredstava. U pogledu ove točke, smatra se prihvatljivim da prijavitelj/korisnik nije udovoljio spomenutim uvjetima, ako mu, sukladno posebnom propisu, plaćanje tih obveza nije dopušteno ili mu je odobrena odgoda plaćanja;</w:t>
      </w:r>
      <w:r w:rsidRPr="00144309">
        <w:rPr>
          <w:rFonts w:cs="Times New Roman"/>
          <w:i/>
          <w:color w:val="000000"/>
          <w:szCs w:val="24"/>
          <w:shd w:val="clear" w:color="auto" w:fill="FFFFFF"/>
        </w:rPr>
        <w:t xml:space="preserve"> dokazuje se Izjavom prijavitelja (Obrazac </w:t>
      </w:r>
      <w:r w:rsidR="002B0A7B" w:rsidRPr="00144309">
        <w:rPr>
          <w:rFonts w:cs="Times New Roman"/>
          <w:i/>
          <w:color w:val="000000"/>
          <w:szCs w:val="24"/>
          <w:shd w:val="clear" w:color="auto" w:fill="FFFFFF"/>
        </w:rPr>
        <w:t>2</w:t>
      </w:r>
      <w:r w:rsidRPr="00144309">
        <w:rPr>
          <w:rFonts w:cs="Times New Roman"/>
          <w:i/>
          <w:color w:val="000000"/>
          <w:szCs w:val="24"/>
          <w:shd w:val="clear" w:color="auto" w:fill="FFFFFF"/>
        </w:rPr>
        <w:t>)</w:t>
      </w:r>
      <w:r w:rsidR="002466E2" w:rsidRPr="00144309">
        <w:rPr>
          <w:rFonts w:cs="Times New Roman"/>
          <w:i/>
          <w:color w:val="000000"/>
          <w:szCs w:val="24"/>
          <w:shd w:val="clear" w:color="auto" w:fill="FFFFFF"/>
        </w:rPr>
        <w:t>.</w:t>
      </w:r>
    </w:p>
    <w:p w14:paraId="721DFD0B" w14:textId="77777777" w:rsidR="00AD1F79" w:rsidRPr="00144309" w:rsidRDefault="00AD1F79" w:rsidP="007462C5">
      <w:pPr>
        <w:tabs>
          <w:tab w:val="left" w:pos="567"/>
        </w:tabs>
        <w:spacing w:after="0" w:line="240" w:lineRule="auto"/>
        <w:ind w:left="567"/>
        <w:jc w:val="both"/>
        <w:rPr>
          <w:rFonts w:cs="Times New Roman"/>
          <w:szCs w:val="24"/>
        </w:rPr>
      </w:pPr>
    </w:p>
    <w:p w14:paraId="038185E9" w14:textId="77777777" w:rsidR="00A0462B" w:rsidRPr="00144309" w:rsidRDefault="00A0462B" w:rsidP="00FE2254">
      <w:pPr>
        <w:pStyle w:val="Naslov2"/>
      </w:pPr>
      <w:bookmarkStart w:id="154" w:name="_Toc96514932"/>
      <w:bookmarkStart w:id="155" w:name="_Toc96515612"/>
      <w:bookmarkStart w:id="156" w:name="_Toc96517300"/>
      <w:bookmarkStart w:id="157" w:name="_Toc156397701"/>
      <w:r w:rsidRPr="00144309">
        <w:rPr>
          <w:rStyle w:val="normaltextrun"/>
        </w:rPr>
        <w:t>Broj</w:t>
      </w:r>
      <w:r w:rsidRPr="00144309">
        <w:t xml:space="preserve"> projektnih</w:t>
      </w:r>
      <w:r w:rsidR="002A2B32" w:rsidRPr="00144309">
        <w:t xml:space="preserve"> </w:t>
      </w:r>
      <w:r w:rsidRPr="00144309">
        <w:t xml:space="preserve">prijedloga i </w:t>
      </w:r>
      <w:r w:rsidR="009373FF" w:rsidRPr="00144309">
        <w:t xml:space="preserve">ugovora o dodjeli </w:t>
      </w:r>
      <w:r w:rsidRPr="00144309">
        <w:t>bespovratnih sredstava po Prijavitelju</w:t>
      </w:r>
      <w:bookmarkEnd w:id="153"/>
      <w:bookmarkEnd w:id="154"/>
      <w:bookmarkEnd w:id="155"/>
      <w:bookmarkEnd w:id="156"/>
      <w:bookmarkEnd w:id="157"/>
    </w:p>
    <w:p w14:paraId="0DFA4907" w14:textId="66C143FA" w:rsidR="00841DFE" w:rsidRPr="006649E9" w:rsidRDefault="00B92BD8" w:rsidP="00841DFE">
      <w:pPr>
        <w:pStyle w:val="Bezproreda"/>
        <w:jc w:val="both"/>
        <w:rPr>
          <w:rFonts w:cs="Times New Roman"/>
          <w:szCs w:val="24"/>
        </w:rPr>
      </w:pPr>
      <w:r w:rsidRPr="00144309">
        <w:rPr>
          <w:rFonts w:cs="Times New Roman"/>
          <w:szCs w:val="24"/>
        </w:rPr>
        <w:t xml:space="preserve">Prijavitelj po predmetnom Pozivu u postupku dodjele bespovratnih sredstava (u daljnjem </w:t>
      </w:r>
      <w:r w:rsidRPr="00144309">
        <w:rPr>
          <w:rFonts w:eastAsia="Calibri" w:cs="Times New Roman"/>
          <w:szCs w:val="24"/>
          <w:lang w:eastAsia="hr-HR"/>
        </w:rPr>
        <w:t>tekstu</w:t>
      </w:r>
      <w:r w:rsidRPr="00144309">
        <w:rPr>
          <w:rFonts w:cs="Times New Roman"/>
          <w:szCs w:val="24"/>
        </w:rPr>
        <w:t>: postupak dodjele) može podnijeti maksimalno</w:t>
      </w:r>
      <w:r w:rsidR="00FE0ECF" w:rsidRPr="00144309">
        <w:rPr>
          <w:rFonts w:cs="Times New Roman"/>
          <w:szCs w:val="24"/>
        </w:rPr>
        <w:t xml:space="preserve"> jedan </w:t>
      </w:r>
      <w:r w:rsidRPr="00144309">
        <w:rPr>
          <w:rFonts w:cs="Times New Roman"/>
          <w:szCs w:val="24"/>
        </w:rPr>
        <w:t xml:space="preserve">projektni prijedlog. </w:t>
      </w:r>
      <w:r w:rsidR="00ED5B3F" w:rsidRPr="00144309">
        <w:rPr>
          <w:rFonts w:cs="Times New Roman"/>
          <w:szCs w:val="24"/>
        </w:rPr>
        <w:t>S</w:t>
      </w:r>
      <w:r w:rsidR="007D2709" w:rsidRPr="00144309">
        <w:rPr>
          <w:rFonts w:cs="Times New Roman"/>
          <w:szCs w:val="24"/>
        </w:rPr>
        <w:t xml:space="preserve"> jednim prijaviteljem može </w:t>
      </w:r>
      <w:r w:rsidR="00ED5B3F" w:rsidRPr="00144309">
        <w:rPr>
          <w:rFonts w:cs="Times New Roman"/>
          <w:szCs w:val="24"/>
        </w:rPr>
        <w:t xml:space="preserve">se </w:t>
      </w:r>
      <w:r w:rsidR="007D2709" w:rsidRPr="00144309">
        <w:rPr>
          <w:rFonts w:cs="Times New Roman"/>
          <w:szCs w:val="24"/>
        </w:rPr>
        <w:t>sklopiti</w:t>
      </w:r>
      <w:r w:rsidR="00A1105F" w:rsidRPr="00144309">
        <w:rPr>
          <w:rFonts w:cs="Times New Roman"/>
          <w:szCs w:val="24"/>
        </w:rPr>
        <w:t xml:space="preserve"> </w:t>
      </w:r>
      <w:r w:rsidR="00ED5B3F" w:rsidRPr="00144309">
        <w:rPr>
          <w:rFonts w:cs="Times New Roman"/>
          <w:szCs w:val="24"/>
        </w:rPr>
        <w:t xml:space="preserve">samo </w:t>
      </w:r>
      <w:r w:rsidR="00280BE0" w:rsidRPr="00144309">
        <w:rPr>
          <w:rFonts w:cs="Times New Roman"/>
          <w:szCs w:val="24"/>
        </w:rPr>
        <w:t>jedan</w:t>
      </w:r>
      <w:r w:rsidR="00A1105F" w:rsidRPr="00144309">
        <w:rPr>
          <w:rFonts w:cs="Times New Roman"/>
          <w:szCs w:val="24"/>
        </w:rPr>
        <w:t xml:space="preserve"> Ugovor o dodjeli bespovratnih sredstava</w:t>
      </w:r>
      <w:r w:rsidR="00ED5B3F" w:rsidRPr="00144309">
        <w:rPr>
          <w:rFonts w:cs="Times New Roman"/>
          <w:szCs w:val="24"/>
        </w:rPr>
        <w:t xml:space="preserve"> po ovom pozivu</w:t>
      </w:r>
      <w:r w:rsidR="0031650C" w:rsidRPr="00144309">
        <w:rPr>
          <w:rFonts w:cs="Times New Roman"/>
          <w:szCs w:val="24"/>
        </w:rPr>
        <w:t>.</w:t>
      </w:r>
      <w:r w:rsidR="00841DFE" w:rsidRPr="006649E9">
        <w:rPr>
          <w:rFonts w:cs="Times New Roman"/>
          <w:szCs w:val="24"/>
        </w:rPr>
        <w:t xml:space="preserve"> </w:t>
      </w:r>
    </w:p>
    <w:p w14:paraId="293B3859" w14:textId="72773DB7" w:rsidR="006B2EA2" w:rsidRPr="00144309" w:rsidRDefault="006B2EA2" w:rsidP="006649E9">
      <w:pPr>
        <w:pStyle w:val="Bezproreda"/>
        <w:jc w:val="both"/>
        <w:rPr>
          <w:rFonts w:cs="Times New Roman"/>
          <w:szCs w:val="24"/>
        </w:rPr>
      </w:pPr>
    </w:p>
    <w:p w14:paraId="32FBBAC8" w14:textId="77777777" w:rsidR="00DA53FB" w:rsidRPr="00A84A7B" w:rsidRDefault="00DA53FB" w:rsidP="00FE2254">
      <w:pPr>
        <w:pStyle w:val="Naslov2"/>
        <w:rPr>
          <w:rStyle w:val="normaltextrun"/>
        </w:rPr>
      </w:pPr>
      <w:bookmarkStart w:id="158" w:name="_Toc89933390"/>
      <w:bookmarkStart w:id="159" w:name="_Toc89933574"/>
      <w:bookmarkStart w:id="160" w:name="_Toc96514933"/>
      <w:bookmarkStart w:id="161" w:name="_Toc96515613"/>
      <w:bookmarkStart w:id="162" w:name="_Toc96517301"/>
      <w:bookmarkStart w:id="163" w:name="_Toc156397702"/>
      <w:r w:rsidRPr="00144309">
        <w:rPr>
          <w:rStyle w:val="normaltextrun"/>
        </w:rPr>
        <w:t>Zahtjevi koji se odnose na sposobnost Prijavitelja, učinkovito korištenje sredstava i održivost rezultata projekta</w:t>
      </w:r>
      <w:bookmarkEnd w:id="158"/>
      <w:bookmarkEnd w:id="159"/>
      <w:bookmarkEnd w:id="160"/>
      <w:bookmarkEnd w:id="161"/>
      <w:bookmarkEnd w:id="162"/>
      <w:bookmarkEnd w:id="163"/>
    </w:p>
    <w:p w14:paraId="7E396A30" w14:textId="77777777" w:rsidR="00DA53FB" w:rsidRPr="00144309" w:rsidRDefault="00DA53FB" w:rsidP="00E672E5">
      <w:pPr>
        <w:pStyle w:val="Odlomakpopisa"/>
        <w:numPr>
          <w:ilvl w:val="0"/>
          <w:numId w:val="25"/>
        </w:numPr>
        <w:spacing w:after="120" w:line="240" w:lineRule="auto"/>
        <w:ind w:left="425" w:hanging="425"/>
        <w:contextualSpacing w:val="0"/>
        <w:jc w:val="both"/>
        <w:rPr>
          <w:rFonts w:cs="Times New Roman"/>
          <w:bCs/>
          <w:iCs/>
          <w:szCs w:val="24"/>
        </w:rPr>
      </w:pPr>
      <w:r w:rsidRPr="00144309">
        <w:rPr>
          <w:rFonts w:cs="Times New Roman"/>
          <w:bCs/>
          <w:iCs/>
          <w:szCs w:val="24"/>
        </w:rPr>
        <w:t xml:space="preserve">Prijavitelj mora provesti projekt pravovremeno i u skladu sa zahtjevima utvrđenima u </w:t>
      </w:r>
      <w:r w:rsidR="00940ED4" w:rsidRPr="00144309">
        <w:rPr>
          <w:rFonts w:cs="Times New Roman"/>
          <w:bCs/>
          <w:iCs/>
          <w:szCs w:val="24"/>
        </w:rPr>
        <w:t>Upu</w:t>
      </w:r>
      <w:r w:rsidR="002B0A7B" w:rsidRPr="00144309">
        <w:rPr>
          <w:rFonts w:cs="Times New Roman"/>
          <w:bCs/>
          <w:iCs/>
          <w:szCs w:val="24"/>
        </w:rPr>
        <w:t>tama</w:t>
      </w:r>
      <w:r w:rsidRPr="00144309">
        <w:rPr>
          <w:rFonts w:cs="Times New Roman"/>
          <w:bCs/>
          <w:iCs/>
          <w:szCs w:val="24"/>
        </w:rPr>
        <w:t>. Prijavitelj mora imati odgovarajuće vlastite kapacitete za provedbu projekta i/ili će osigurati vanjski projektni tim za provedbu projekta, a što Prijavitelj opisuje u Prijavnom obrascu.</w:t>
      </w:r>
    </w:p>
    <w:p w14:paraId="7BABA3FA" w14:textId="77777777" w:rsidR="00DA53FB" w:rsidRPr="00144309" w:rsidRDefault="00DA53FB" w:rsidP="00E672E5">
      <w:pPr>
        <w:pStyle w:val="Odlomakpopisa"/>
        <w:numPr>
          <w:ilvl w:val="0"/>
          <w:numId w:val="25"/>
        </w:numPr>
        <w:spacing w:after="120" w:line="240" w:lineRule="auto"/>
        <w:ind w:left="425" w:hanging="425"/>
        <w:contextualSpacing w:val="0"/>
        <w:jc w:val="both"/>
        <w:rPr>
          <w:rFonts w:cs="Times New Roman"/>
          <w:szCs w:val="24"/>
        </w:rPr>
      </w:pPr>
      <w:r w:rsidRPr="00144309">
        <w:rPr>
          <w:rFonts w:cs="Times New Roman"/>
          <w:bCs/>
          <w:iCs/>
          <w:szCs w:val="24"/>
        </w:rPr>
        <w:t>P</w:t>
      </w:r>
      <w:r w:rsidRPr="00144309">
        <w:rPr>
          <w:rFonts w:cs="Times New Roman"/>
          <w:szCs w:val="24"/>
        </w:rPr>
        <w:t>rijavitelj treba osigurati učinkovitu uporabu sredstava u skladu s načelima ekonomičnosti, učinkovitosti i djelotvornosti. Prijavitelj mora imati stabilne i dostatne izvore financiranja</w:t>
      </w:r>
      <w:r w:rsidR="002B0A7B" w:rsidRPr="00144309">
        <w:rPr>
          <w:rFonts w:cs="Times New Roman"/>
          <w:szCs w:val="24"/>
        </w:rPr>
        <w:t xml:space="preserve"> što </w:t>
      </w:r>
      <w:r w:rsidR="002B0A7B" w:rsidRPr="00144309">
        <w:rPr>
          <w:rFonts w:cs="Times New Roman"/>
          <w:bCs/>
          <w:iCs/>
          <w:szCs w:val="24"/>
        </w:rPr>
        <w:t>dokazuje</w:t>
      </w:r>
      <w:r w:rsidR="002B0A7B" w:rsidRPr="00144309">
        <w:rPr>
          <w:rFonts w:cs="Times New Roman"/>
          <w:szCs w:val="24"/>
        </w:rPr>
        <w:t xml:space="preserve"> potpisom Obrasca 3</w:t>
      </w:r>
      <w:r w:rsidRPr="00144309">
        <w:rPr>
          <w:rFonts w:cs="Times New Roman"/>
          <w:szCs w:val="24"/>
        </w:rPr>
        <w:t xml:space="preserve">. Izjava prijavitelja o osiguranju vlastitog udjela sufinanciranja. </w:t>
      </w:r>
    </w:p>
    <w:p w14:paraId="02BEA76F" w14:textId="77777777" w:rsidR="00DA53FB" w:rsidRPr="00144309" w:rsidRDefault="00DA53FB" w:rsidP="00E672E5">
      <w:pPr>
        <w:pStyle w:val="Odlomakpopisa"/>
        <w:numPr>
          <w:ilvl w:val="0"/>
          <w:numId w:val="25"/>
        </w:numPr>
        <w:spacing w:after="120" w:line="240" w:lineRule="auto"/>
        <w:ind w:left="425" w:hanging="425"/>
        <w:contextualSpacing w:val="0"/>
        <w:jc w:val="both"/>
        <w:rPr>
          <w:rFonts w:cs="Times New Roman"/>
          <w:bCs/>
          <w:iCs/>
          <w:szCs w:val="24"/>
        </w:rPr>
      </w:pPr>
      <w:r w:rsidRPr="00144309">
        <w:rPr>
          <w:rFonts w:cs="Times New Roman"/>
          <w:bCs/>
          <w:iCs/>
          <w:szCs w:val="24"/>
        </w:rPr>
        <w:t xml:space="preserve">Prijavitelj mora osigurati održivost projekta i projektnih rezultata. Prijavitelj je obvezan osigurati trajnost Projekta, odnosno tijekom razdoblja od 5 (pet) godina od završnog plaćanja Korisniku po Ugovoru </w:t>
      </w:r>
      <w:r w:rsidR="0031650C" w:rsidRPr="00144309">
        <w:rPr>
          <w:rFonts w:cs="Times New Roman"/>
          <w:bCs/>
          <w:iCs/>
          <w:szCs w:val="24"/>
        </w:rPr>
        <w:t xml:space="preserve">o dodjeli bespovratnih sredstava </w:t>
      </w:r>
      <w:r w:rsidRPr="00144309">
        <w:rPr>
          <w:rFonts w:cs="Times New Roman"/>
          <w:bCs/>
          <w:iCs/>
          <w:szCs w:val="24"/>
        </w:rPr>
        <w:t xml:space="preserve">mora osigurati da rezultati Projekta ne podliježu sljedećim situacijama: </w:t>
      </w:r>
    </w:p>
    <w:p w14:paraId="6729F94E" w14:textId="77777777" w:rsidR="00DA53FB" w:rsidRPr="00144309" w:rsidRDefault="00DA53FB" w:rsidP="00E672E5">
      <w:pPr>
        <w:pStyle w:val="Odlomakpopisa"/>
        <w:numPr>
          <w:ilvl w:val="0"/>
          <w:numId w:val="26"/>
        </w:numPr>
        <w:spacing w:after="120" w:line="240" w:lineRule="auto"/>
        <w:ind w:left="851" w:hanging="284"/>
        <w:contextualSpacing w:val="0"/>
        <w:jc w:val="both"/>
        <w:rPr>
          <w:rFonts w:cs="Times New Roman"/>
          <w:bCs/>
          <w:iCs/>
          <w:szCs w:val="24"/>
        </w:rPr>
      </w:pPr>
      <w:r w:rsidRPr="00144309">
        <w:rPr>
          <w:rFonts w:cs="Times New Roman"/>
          <w:bCs/>
          <w:iCs/>
          <w:szCs w:val="24"/>
        </w:rPr>
        <w:t>prestanku ili premještanju proizvodne aktivnosti izvan regije razine NUTS 2 u kojoj je primila potporu;</w:t>
      </w:r>
    </w:p>
    <w:p w14:paraId="504E1714" w14:textId="77777777" w:rsidR="00DA53FB" w:rsidRPr="00144309" w:rsidRDefault="00DA53FB" w:rsidP="00E672E5">
      <w:pPr>
        <w:pStyle w:val="Odlomakpopisa"/>
        <w:numPr>
          <w:ilvl w:val="0"/>
          <w:numId w:val="26"/>
        </w:numPr>
        <w:spacing w:after="120" w:line="240" w:lineRule="auto"/>
        <w:ind w:left="851" w:hanging="284"/>
        <w:contextualSpacing w:val="0"/>
        <w:jc w:val="both"/>
        <w:rPr>
          <w:rFonts w:cs="Times New Roman"/>
          <w:bCs/>
          <w:iCs/>
          <w:szCs w:val="24"/>
        </w:rPr>
      </w:pPr>
      <w:r w:rsidRPr="00144309">
        <w:rPr>
          <w:rFonts w:cs="Times New Roman"/>
          <w:bCs/>
          <w:iCs/>
          <w:szCs w:val="24"/>
        </w:rPr>
        <w:t>promjeni vlasništva nad opremom čime se trgovačkom društvu ili javnom tijelu daje neopravdana prednost;</w:t>
      </w:r>
    </w:p>
    <w:p w14:paraId="5ED840C4" w14:textId="77777777" w:rsidR="00DA53FB" w:rsidRPr="00144309" w:rsidRDefault="00DA53FB" w:rsidP="00E672E5">
      <w:pPr>
        <w:pStyle w:val="Odlomakpopisa"/>
        <w:numPr>
          <w:ilvl w:val="0"/>
          <w:numId w:val="26"/>
        </w:numPr>
        <w:spacing w:after="120" w:line="240" w:lineRule="auto"/>
        <w:ind w:left="851" w:hanging="284"/>
        <w:contextualSpacing w:val="0"/>
        <w:jc w:val="both"/>
        <w:rPr>
          <w:rFonts w:cs="Times New Roman"/>
          <w:bCs/>
          <w:iCs/>
          <w:szCs w:val="24"/>
        </w:rPr>
      </w:pPr>
      <w:r w:rsidRPr="00144309">
        <w:rPr>
          <w:rFonts w:cs="Times New Roman"/>
          <w:bCs/>
          <w:iCs/>
          <w:szCs w:val="24"/>
        </w:rPr>
        <w:t xml:space="preserve">značajnoj promjeni koja utječe na prirodu projekta, ciljeve ili provedbene uvjete i zbog koje bi se doveli u pitanje njegovi prvotni ciljevi. </w:t>
      </w:r>
    </w:p>
    <w:p w14:paraId="29398BA0" w14:textId="77777777" w:rsidR="00DA53FB" w:rsidRPr="00144309" w:rsidRDefault="00DA53FB" w:rsidP="00E672E5">
      <w:pPr>
        <w:pStyle w:val="Odlomakpopisa"/>
        <w:numPr>
          <w:ilvl w:val="0"/>
          <w:numId w:val="25"/>
        </w:numPr>
        <w:spacing w:after="120" w:line="240" w:lineRule="auto"/>
        <w:ind w:left="425" w:hanging="425"/>
        <w:contextualSpacing w:val="0"/>
        <w:jc w:val="both"/>
        <w:rPr>
          <w:rFonts w:cs="Times New Roman"/>
          <w:szCs w:val="24"/>
        </w:rPr>
      </w:pPr>
      <w:r w:rsidRPr="00144309">
        <w:rPr>
          <w:rFonts w:cs="Times New Roman"/>
          <w:bCs/>
          <w:iCs/>
          <w:szCs w:val="24"/>
        </w:rPr>
        <w:t>Prijavitelj</w:t>
      </w:r>
      <w:r w:rsidRPr="00144309">
        <w:rPr>
          <w:rFonts w:cs="Times New Roman"/>
          <w:szCs w:val="24"/>
        </w:rPr>
        <w:t xml:space="preserve"> tijekom razdoblja od 5 godina od završnog plaćanja po Ugovoru </w:t>
      </w:r>
      <w:r w:rsidR="0031650C" w:rsidRPr="00144309">
        <w:rPr>
          <w:rFonts w:cs="Times New Roman"/>
          <w:szCs w:val="24"/>
        </w:rPr>
        <w:t xml:space="preserve">o dodjeli bespovratnih sredstava </w:t>
      </w:r>
      <w:r w:rsidRPr="00144309">
        <w:rPr>
          <w:rFonts w:cs="Times New Roman"/>
          <w:szCs w:val="24"/>
        </w:rPr>
        <w:t xml:space="preserve">mora osigurati: </w:t>
      </w:r>
    </w:p>
    <w:p w14:paraId="1FAE4C99" w14:textId="1C6B6910" w:rsidR="00DA53FB" w:rsidRPr="00144309" w:rsidRDefault="00DA53FB" w:rsidP="00E672E5">
      <w:pPr>
        <w:pStyle w:val="Odlomakpopisa"/>
        <w:numPr>
          <w:ilvl w:val="0"/>
          <w:numId w:val="26"/>
        </w:numPr>
        <w:spacing w:after="120" w:line="240" w:lineRule="auto"/>
        <w:ind w:left="851" w:hanging="284"/>
        <w:contextualSpacing w:val="0"/>
        <w:jc w:val="both"/>
        <w:rPr>
          <w:rFonts w:cs="Times New Roman"/>
          <w:szCs w:val="24"/>
        </w:rPr>
      </w:pPr>
      <w:r w:rsidRPr="00144309">
        <w:rPr>
          <w:rFonts w:cs="Times New Roman"/>
          <w:bCs/>
          <w:iCs/>
          <w:szCs w:val="24"/>
        </w:rPr>
        <w:t>održavanje</w:t>
      </w:r>
      <w:r w:rsidRPr="00144309">
        <w:rPr>
          <w:rFonts w:cs="Times New Roman"/>
          <w:szCs w:val="24"/>
        </w:rPr>
        <w:t xml:space="preserve"> postrojenja, opreme i druge imovine nabavljene tijekom projekta, u s</w:t>
      </w:r>
      <w:r w:rsidR="00144309" w:rsidRPr="00144309">
        <w:rPr>
          <w:rFonts w:cs="Times New Roman"/>
          <w:szCs w:val="24"/>
        </w:rPr>
        <w:t>k</w:t>
      </w:r>
      <w:r w:rsidRPr="00144309">
        <w:rPr>
          <w:rFonts w:cs="Times New Roman"/>
          <w:szCs w:val="24"/>
        </w:rPr>
        <w:t>ladu s uputama/preporukama proizvođača</w:t>
      </w:r>
      <w:r w:rsidR="00144309" w:rsidRPr="00144309">
        <w:rPr>
          <w:rFonts w:cs="Times New Roman"/>
          <w:szCs w:val="24"/>
        </w:rPr>
        <w:t>,</w:t>
      </w:r>
    </w:p>
    <w:p w14:paraId="7CBD4A64" w14:textId="77777777" w:rsidR="00DA53FB" w:rsidRPr="00144309" w:rsidRDefault="00DA53FB" w:rsidP="00E672E5">
      <w:pPr>
        <w:pStyle w:val="Odlomakpopisa"/>
        <w:numPr>
          <w:ilvl w:val="0"/>
          <w:numId w:val="26"/>
        </w:numPr>
        <w:spacing w:after="120" w:line="240" w:lineRule="auto"/>
        <w:ind w:left="851" w:hanging="284"/>
        <w:contextualSpacing w:val="0"/>
        <w:jc w:val="both"/>
        <w:rPr>
          <w:rFonts w:cs="Times New Roman"/>
          <w:szCs w:val="24"/>
        </w:rPr>
      </w:pPr>
      <w:r w:rsidRPr="00144309">
        <w:rPr>
          <w:rFonts w:cs="Times New Roman"/>
          <w:bCs/>
          <w:iCs/>
          <w:szCs w:val="24"/>
        </w:rPr>
        <w:lastRenderedPageBreak/>
        <w:t>održivost</w:t>
      </w:r>
      <w:r w:rsidRPr="00144309">
        <w:rPr>
          <w:rFonts w:cs="Times New Roman"/>
          <w:szCs w:val="24"/>
        </w:rPr>
        <w:t xml:space="preserve"> aktivnosti i rezultata kako bi se osiguralo ostvarenje ciljanih pokazatelja utvrđenih u točki </w:t>
      </w:r>
      <w:r w:rsidR="00541136" w:rsidRPr="00144309">
        <w:rPr>
          <w:rFonts w:cs="Times New Roman"/>
          <w:szCs w:val="24"/>
        </w:rPr>
        <w:t xml:space="preserve">2. </w:t>
      </w:r>
      <w:r w:rsidRPr="00144309">
        <w:rPr>
          <w:rFonts w:cs="Times New Roman"/>
          <w:szCs w:val="24"/>
        </w:rPr>
        <w:t>Predmet, svrha i pokazatelji Poziva i</w:t>
      </w:r>
    </w:p>
    <w:p w14:paraId="04DBE31B" w14:textId="77777777" w:rsidR="00DA53FB" w:rsidRPr="00144309" w:rsidRDefault="00DA53FB" w:rsidP="00E672E5">
      <w:pPr>
        <w:pStyle w:val="Odlomakpopisa"/>
        <w:numPr>
          <w:ilvl w:val="0"/>
          <w:numId w:val="26"/>
        </w:numPr>
        <w:spacing w:after="120" w:line="240" w:lineRule="auto"/>
        <w:ind w:left="851" w:hanging="284"/>
        <w:contextualSpacing w:val="0"/>
        <w:jc w:val="both"/>
        <w:rPr>
          <w:rFonts w:cs="Times New Roman"/>
          <w:szCs w:val="24"/>
        </w:rPr>
      </w:pPr>
      <w:r w:rsidRPr="00144309">
        <w:rPr>
          <w:rFonts w:cs="Times New Roman"/>
          <w:szCs w:val="24"/>
        </w:rPr>
        <w:t>da ne dođe do bitne izmjene projektnih rezultata uslijed promjene prirode vlasništva dijela infrastrukture ili prestanka proizvodne aktivnosti.</w:t>
      </w:r>
    </w:p>
    <w:p w14:paraId="02A43131" w14:textId="77777777" w:rsidR="00DA53FB" w:rsidRPr="00144309" w:rsidRDefault="00DA53FB" w:rsidP="00A210FF">
      <w:pPr>
        <w:spacing w:after="120" w:line="240" w:lineRule="auto"/>
        <w:jc w:val="both"/>
        <w:rPr>
          <w:rFonts w:cs="Times New Roman"/>
          <w:szCs w:val="24"/>
        </w:rPr>
      </w:pPr>
      <w:r w:rsidRPr="00144309">
        <w:rPr>
          <w:rFonts w:cs="Times New Roman"/>
          <w:szCs w:val="24"/>
        </w:rPr>
        <w:t xml:space="preserve">Nepridržavanje zahtjeva koji se odnose na sposobnost prijavitelja, učinkovito korištenje </w:t>
      </w:r>
      <w:r w:rsidRPr="00144309">
        <w:rPr>
          <w:rFonts w:eastAsia="Calibri" w:cs="Times New Roman"/>
          <w:szCs w:val="24"/>
          <w:lang w:eastAsia="hr-HR"/>
        </w:rPr>
        <w:t>sredstava</w:t>
      </w:r>
      <w:r w:rsidRPr="00144309">
        <w:rPr>
          <w:rFonts w:cs="Times New Roman"/>
          <w:szCs w:val="24"/>
        </w:rPr>
        <w:t xml:space="preserve"> i zahtjeva povezanih s trajnošću, smatrat će se kršenjem Ugovora o dodjeli bespovratnih sredstava te je moguće od Prijavitelja/Korisnika zatražiti povrat sredstava</w:t>
      </w:r>
    </w:p>
    <w:p w14:paraId="6F5FE538" w14:textId="77777777" w:rsidR="001E2D48" w:rsidRPr="00144309" w:rsidRDefault="001E2D48" w:rsidP="007462C5">
      <w:pPr>
        <w:pStyle w:val="Bezproreda"/>
        <w:jc w:val="both"/>
        <w:rPr>
          <w:rFonts w:cs="Times New Roman"/>
          <w:szCs w:val="24"/>
        </w:rPr>
      </w:pPr>
      <w:bookmarkStart w:id="164" w:name="bookmark10"/>
      <w:bookmarkEnd w:id="164"/>
    </w:p>
    <w:p w14:paraId="77B11C3D" w14:textId="77777777" w:rsidR="00010215" w:rsidRPr="00144309" w:rsidRDefault="00010215" w:rsidP="00FE2254">
      <w:pPr>
        <w:pStyle w:val="Naslov2"/>
      </w:pPr>
      <w:bookmarkStart w:id="165" w:name="_Toc452468697"/>
      <w:bookmarkStart w:id="166" w:name="_Toc96514934"/>
      <w:bookmarkStart w:id="167" w:name="_Toc96515614"/>
      <w:bookmarkStart w:id="168" w:name="_Toc96517302"/>
      <w:bookmarkStart w:id="169" w:name="_Toc156397703"/>
      <w:r w:rsidRPr="00144309">
        <w:t>Prihvatljivost projekta</w:t>
      </w:r>
      <w:bookmarkEnd w:id="165"/>
      <w:bookmarkEnd w:id="166"/>
      <w:bookmarkEnd w:id="167"/>
      <w:bookmarkEnd w:id="168"/>
      <w:bookmarkEnd w:id="169"/>
    </w:p>
    <w:tbl>
      <w:tblPr>
        <w:tblStyle w:val="TableGrid12"/>
        <w:tblpPr w:leftFromText="180" w:rightFromText="180" w:vertAnchor="text" w:horzAnchor="margin" w:tblpX="-39" w:tblpY="233"/>
        <w:tblW w:w="9186" w:type="dxa"/>
        <w:tblLook w:val="04A0" w:firstRow="1" w:lastRow="0" w:firstColumn="1" w:lastColumn="0" w:noHBand="0" w:noVBand="1"/>
      </w:tblPr>
      <w:tblGrid>
        <w:gridCol w:w="9186"/>
      </w:tblGrid>
      <w:tr w:rsidR="00010215" w:rsidRPr="00144309" w14:paraId="59250988" w14:textId="77777777" w:rsidTr="00544B72">
        <w:trPr>
          <w:trHeight w:val="438"/>
        </w:trPr>
        <w:tc>
          <w:tcPr>
            <w:tcW w:w="9186" w:type="dxa"/>
            <w:shd w:val="clear" w:color="auto" w:fill="D6F8D7"/>
          </w:tcPr>
          <w:p w14:paraId="60954280" w14:textId="77777777" w:rsidR="00010215" w:rsidRPr="00144309" w:rsidRDefault="00010215" w:rsidP="001565D5">
            <w:pPr>
              <w:spacing w:after="0" w:line="240" w:lineRule="auto"/>
              <w:contextualSpacing/>
              <w:jc w:val="both"/>
              <w:rPr>
                <w:rFonts w:eastAsiaTheme="minorHAnsi" w:cs="Times New Roman"/>
                <w:i/>
              </w:rPr>
            </w:pPr>
            <w:r w:rsidRPr="00144309">
              <w:rPr>
                <w:rFonts w:eastAsiaTheme="minorHAnsi" w:cs="Times New Roman"/>
                <w:b/>
                <w:i/>
              </w:rPr>
              <w:t xml:space="preserve">Napomena: </w:t>
            </w:r>
            <w:r w:rsidRPr="00144309">
              <w:rPr>
                <w:rFonts w:eastAsiaTheme="minorHAnsi" w:cs="Times New Roman"/>
                <w:i/>
              </w:rPr>
              <w:t xml:space="preserve">Kriteriji prihvatljivosti projekta (navedeni niže) provjeravaju se tijekom odgovarajuće faze postupka dodjele (kako je opisano u točki </w:t>
            </w:r>
            <w:r w:rsidR="00541136" w:rsidRPr="00144309">
              <w:rPr>
                <w:rFonts w:eastAsiaTheme="minorHAnsi" w:cs="Times New Roman"/>
                <w:i/>
              </w:rPr>
              <w:t>7</w:t>
            </w:r>
            <w:r w:rsidRPr="00144309">
              <w:rPr>
                <w:rFonts w:cs="Times New Roman"/>
                <w:bCs/>
                <w:i/>
                <w:iCs/>
              </w:rPr>
              <w:t xml:space="preserve">. </w:t>
            </w:r>
            <w:r w:rsidR="00940ED4" w:rsidRPr="00144309">
              <w:rPr>
                <w:rFonts w:cs="Times New Roman"/>
                <w:bCs/>
                <w:i/>
                <w:iCs/>
              </w:rPr>
              <w:t>Uput</w:t>
            </w:r>
            <w:r w:rsidR="002B0A7B" w:rsidRPr="00144309">
              <w:rPr>
                <w:rFonts w:cs="Times New Roman"/>
                <w:bCs/>
                <w:i/>
                <w:iCs/>
              </w:rPr>
              <w:t>a</w:t>
            </w:r>
            <w:r w:rsidRPr="00144309">
              <w:rPr>
                <w:rFonts w:eastAsiaTheme="minorHAnsi" w:cs="Times New Roman"/>
                <w:i/>
              </w:rPr>
              <w:t xml:space="preserve">). </w:t>
            </w:r>
          </w:p>
        </w:tc>
      </w:tr>
    </w:tbl>
    <w:p w14:paraId="7CEB88DC" w14:textId="77777777" w:rsidR="00010215" w:rsidRPr="00144309" w:rsidRDefault="00010215" w:rsidP="007462C5">
      <w:pPr>
        <w:spacing w:before="120" w:after="120" w:line="240" w:lineRule="auto"/>
        <w:jc w:val="both"/>
        <w:rPr>
          <w:rFonts w:cs="Times New Roman"/>
          <w:szCs w:val="24"/>
        </w:rPr>
      </w:pPr>
      <w:r w:rsidRPr="00144309">
        <w:rPr>
          <w:rFonts w:cs="Times New Roman"/>
          <w:szCs w:val="24"/>
        </w:rPr>
        <w:t xml:space="preserve">Kako bi bio prihvatljiv, projektni prijedlog mora udovoljavati svim utvrđenim kriterijima prihvatljivosti, kako slijede: </w:t>
      </w:r>
    </w:p>
    <w:p w14:paraId="72EE53AF" w14:textId="391A0A0E" w:rsidR="00010215" w:rsidRPr="00144309" w:rsidRDefault="00010215" w:rsidP="00E672E5">
      <w:pPr>
        <w:pStyle w:val="Odlomakpopisa"/>
        <w:numPr>
          <w:ilvl w:val="0"/>
          <w:numId w:val="27"/>
        </w:numPr>
        <w:spacing w:after="120" w:line="240" w:lineRule="auto"/>
        <w:ind w:left="425" w:hanging="425"/>
        <w:contextualSpacing w:val="0"/>
        <w:jc w:val="both"/>
        <w:rPr>
          <w:bCs/>
        </w:rPr>
      </w:pPr>
      <w:r w:rsidRPr="00144309">
        <w:rPr>
          <w:bCs/>
        </w:rPr>
        <w:t xml:space="preserve">Projekt je u skladu s načelom „ne nanosi bitnu štetu“ kako je navedeno u točki </w:t>
      </w:r>
      <w:r w:rsidR="00963FD5">
        <w:rPr>
          <w:bCs/>
        </w:rPr>
        <w:t>5</w:t>
      </w:r>
      <w:r w:rsidR="00CC255E" w:rsidRPr="00144309">
        <w:rPr>
          <w:bCs/>
        </w:rPr>
        <w:t xml:space="preserve">.3. </w:t>
      </w:r>
      <w:r w:rsidR="00940ED4" w:rsidRPr="00144309">
        <w:rPr>
          <w:bCs/>
        </w:rPr>
        <w:t>Uput</w:t>
      </w:r>
      <w:r w:rsidRPr="00144309">
        <w:rPr>
          <w:bCs/>
        </w:rPr>
        <w:t>a (</w:t>
      </w:r>
      <w:r w:rsidR="00C05623">
        <w:rPr>
          <w:bCs/>
        </w:rPr>
        <w:t>provjerava</w:t>
      </w:r>
      <w:r w:rsidRPr="00144309">
        <w:rPr>
          <w:bCs/>
        </w:rPr>
        <w:t xml:space="preserve"> se uvidom u dostavljeni projektni prijedlog, primarno Obrazac 1. Prijavni obrazac, u dostavljeni i popunjeni Obrazac </w:t>
      </w:r>
      <w:r w:rsidR="00EE1962" w:rsidRPr="00144309">
        <w:rPr>
          <w:bCs/>
        </w:rPr>
        <w:t>4</w:t>
      </w:r>
      <w:r w:rsidRPr="00144309">
        <w:rPr>
          <w:bCs/>
        </w:rPr>
        <w:t>. Obrazac usklađenosti projekta s načelom „ne nanosi bitnu štetu“, u dostavljenu projektno-tehničku dokumentaciju, u dostavljena mišljenja i rješenja koja proizlaze iz zahtjeva Zakona o zaštiti okoliša (</w:t>
      </w:r>
      <w:r w:rsidR="006649E9">
        <w:rPr>
          <w:bCs/>
        </w:rPr>
        <w:t>NN</w:t>
      </w:r>
      <w:r w:rsidRPr="00144309">
        <w:rPr>
          <w:bCs/>
        </w:rPr>
        <w:t xml:space="preserve"> 80/13, 153/13, 78/15, 12/18, 118/18), Uredbe o procjeni utjecaja zahvata na okoliš (NN 61/14, 3/17), Uredbe o okolišnoj dozvoli (NN 8/14, 5/18)</w:t>
      </w:r>
      <w:r w:rsidR="00B67EAC" w:rsidRPr="00144309">
        <w:rPr>
          <w:bCs/>
        </w:rPr>
        <w:t>,</w:t>
      </w:r>
      <w:r w:rsidRPr="00144309">
        <w:rPr>
          <w:bCs/>
        </w:rPr>
        <w:t xml:space="preserve"> Zakona o zaštiti prirode (</w:t>
      </w:r>
      <w:r w:rsidR="006649E9">
        <w:rPr>
          <w:bCs/>
        </w:rPr>
        <w:t>NN</w:t>
      </w:r>
      <w:r w:rsidRPr="00144309">
        <w:rPr>
          <w:bCs/>
        </w:rPr>
        <w:t xml:space="preserve"> 80/13, 15/18, 14/19, 127/19)</w:t>
      </w:r>
      <w:r w:rsidR="00B67EAC" w:rsidRPr="00144309">
        <w:rPr>
          <w:bCs/>
        </w:rPr>
        <w:t xml:space="preserve"> ili drugih propisa</w:t>
      </w:r>
      <w:r w:rsidR="000D7835" w:rsidRPr="00144309">
        <w:rPr>
          <w:bCs/>
        </w:rPr>
        <w:t>;</w:t>
      </w:r>
    </w:p>
    <w:p w14:paraId="3C0D52D7" w14:textId="4066849D" w:rsidR="00DB1DC5" w:rsidRPr="00144309" w:rsidRDefault="00DB1DC5" w:rsidP="00E672E5">
      <w:pPr>
        <w:pStyle w:val="Odlomakpopisa"/>
        <w:numPr>
          <w:ilvl w:val="0"/>
          <w:numId w:val="27"/>
        </w:numPr>
        <w:spacing w:after="120" w:line="240" w:lineRule="auto"/>
        <w:ind w:left="425" w:hanging="425"/>
        <w:contextualSpacing w:val="0"/>
        <w:jc w:val="both"/>
        <w:rPr>
          <w:bCs/>
        </w:rPr>
      </w:pPr>
      <w:r w:rsidRPr="00144309">
        <w:rPr>
          <w:bCs/>
        </w:rPr>
        <w:t xml:space="preserve">Predloženi projekt potiče povećanje kapaciteta infrastrukture za sortiranje odvojeno </w:t>
      </w:r>
      <w:r w:rsidR="00F54FDC" w:rsidRPr="00144309">
        <w:rPr>
          <w:bCs/>
        </w:rPr>
        <w:t xml:space="preserve">sakupljenog </w:t>
      </w:r>
      <w:r w:rsidRPr="00144309">
        <w:rPr>
          <w:bCs/>
        </w:rPr>
        <w:t xml:space="preserve">komunalnog otpada koja je predviđena u opisu i provedbi NPOO-a, komponente C.1 Gospodarstvo, </w:t>
      </w:r>
      <w:proofErr w:type="spellStart"/>
      <w:r w:rsidRPr="00144309">
        <w:rPr>
          <w:bCs/>
        </w:rPr>
        <w:t>podkomponente</w:t>
      </w:r>
      <w:proofErr w:type="spellEnd"/>
      <w:r w:rsidR="000336C7" w:rsidRPr="00144309">
        <w:rPr>
          <w:bCs/>
        </w:rPr>
        <w:t xml:space="preserve"> </w:t>
      </w:r>
      <w:r w:rsidRPr="00144309">
        <w:rPr>
          <w:bCs/>
        </w:rPr>
        <w:t>C.1.3. Unaprjeđenje vodnog gospodarstva i gospodarenja otpadom, reforme C1.3. R2 - Provedba projekata za održivo gospodarenje otpadom i investicije C1.3. R1-I1 - Program smanjenja odlaganja otpada, (zahtjev se provjerava uvidom u dostavljeni projektni prijedlog, primarno Obrazac 1. Prijavni obrazac);</w:t>
      </w:r>
    </w:p>
    <w:p w14:paraId="662FDC18" w14:textId="4569B71B" w:rsidR="00010215" w:rsidRPr="00144309" w:rsidRDefault="00010215" w:rsidP="00E672E5">
      <w:pPr>
        <w:pStyle w:val="Odlomakpopisa"/>
        <w:numPr>
          <w:ilvl w:val="0"/>
          <w:numId w:val="27"/>
        </w:numPr>
        <w:spacing w:after="120" w:line="240" w:lineRule="auto"/>
        <w:ind w:left="425" w:hanging="425"/>
        <w:contextualSpacing w:val="0"/>
        <w:jc w:val="both"/>
        <w:rPr>
          <w:bCs/>
        </w:rPr>
      </w:pPr>
      <w:r w:rsidRPr="00144309">
        <w:rPr>
          <w:bCs/>
        </w:rPr>
        <w:t xml:space="preserve">Projekt doprinosi ciljevima </w:t>
      </w:r>
      <w:r w:rsidR="00823A5E" w:rsidRPr="00144309">
        <w:rPr>
          <w:bCs/>
        </w:rPr>
        <w:t>navedenim u</w:t>
      </w:r>
      <w:r w:rsidR="000336C7" w:rsidRPr="00144309">
        <w:rPr>
          <w:bCs/>
        </w:rPr>
        <w:t xml:space="preserve"> </w:t>
      </w:r>
      <w:r w:rsidR="004E3AF5">
        <w:rPr>
          <w:bCs/>
        </w:rPr>
        <w:t>Z</w:t>
      </w:r>
      <w:r w:rsidR="00522313">
        <w:rPr>
          <w:bCs/>
        </w:rPr>
        <w:t>GO-u</w:t>
      </w:r>
      <w:r w:rsidR="002A344F">
        <w:rPr>
          <w:bCs/>
        </w:rPr>
        <w:t xml:space="preserve"> (NN 84/21)</w:t>
      </w:r>
      <w:r w:rsidR="004E3AF5">
        <w:rPr>
          <w:bCs/>
        </w:rPr>
        <w:t xml:space="preserve"> </w:t>
      </w:r>
      <w:r w:rsidR="002A344F">
        <w:rPr>
          <w:bCs/>
        </w:rPr>
        <w:t xml:space="preserve">i </w:t>
      </w:r>
      <w:r w:rsidR="002A344F" w:rsidRPr="00144309">
        <w:rPr>
          <w:rFonts w:cs="Times New Roman"/>
          <w:szCs w:val="24"/>
        </w:rPr>
        <w:t>P</w:t>
      </w:r>
      <w:r w:rsidR="00522313">
        <w:rPr>
          <w:rFonts w:cs="Times New Roman"/>
          <w:szCs w:val="24"/>
        </w:rPr>
        <w:t>GO RH</w:t>
      </w:r>
      <w:r w:rsidR="002A344F" w:rsidRPr="00144309">
        <w:rPr>
          <w:rFonts w:cs="Times New Roman"/>
          <w:szCs w:val="24"/>
        </w:rPr>
        <w:t xml:space="preserve"> 20</w:t>
      </w:r>
      <w:r w:rsidR="002A344F">
        <w:rPr>
          <w:rFonts w:cs="Times New Roman"/>
          <w:szCs w:val="24"/>
        </w:rPr>
        <w:t>23</w:t>
      </w:r>
      <w:r w:rsidR="002A344F" w:rsidRPr="00144309">
        <w:rPr>
          <w:rFonts w:cs="Times New Roman"/>
          <w:szCs w:val="24"/>
        </w:rPr>
        <w:t>.-202</w:t>
      </w:r>
      <w:r w:rsidR="002A344F">
        <w:rPr>
          <w:rFonts w:cs="Times New Roman"/>
          <w:szCs w:val="24"/>
        </w:rPr>
        <w:t>8</w:t>
      </w:r>
      <w:r w:rsidR="002A344F" w:rsidRPr="00144309">
        <w:rPr>
          <w:rFonts w:cs="Times New Roman"/>
          <w:szCs w:val="24"/>
        </w:rPr>
        <w:t>.</w:t>
      </w:r>
      <w:r w:rsidR="002A344F">
        <w:rPr>
          <w:rFonts w:cs="Times New Roman"/>
          <w:szCs w:val="24"/>
        </w:rPr>
        <w:t xml:space="preserve"> (NN 84/23)</w:t>
      </w:r>
      <w:r w:rsidR="002A344F" w:rsidRPr="00144309">
        <w:rPr>
          <w:rFonts w:cs="Times New Roman"/>
          <w:szCs w:val="24"/>
        </w:rPr>
        <w:t xml:space="preserve"> </w:t>
      </w:r>
      <w:r w:rsidRPr="00144309">
        <w:rPr>
          <w:bCs/>
        </w:rPr>
        <w:t>(zahtjev se provjerava uvidom u dostavljeni projektni prijedlog, primarno Obrazac 1. Prijavni obrazac</w:t>
      </w:r>
      <w:r w:rsidR="00436EFC" w:rsidRPr="00144309">
        <w:rPr>
          <w:bCs/>
        </w:rPr>
        <w:t>)</w:t>
      </w:r>
      <w:r w:rsidR="00DB1DC5" w:rsidRPr="00144309">
        <w:rPr>
          <w:bCs/>
        </w:rPr>
        <w:t>;</w:t>
      </w:r>
    </w:p>
    <w:p w14:paraId="551B6454" w14:textId="77777777" w:rsidR="00010215" w:rsidRPr="00144309" w:rsidRDefault="00010215" w:rsidP="00E672E5">
      <w:pPr>
        <w:pStyle w:val="Odlomakpopisa"/>
        <w:numPr>
          <w:ilvl w:val="0"/>
          <w:numId w:val="27"/>
        </w:numPr>
        <w:spacing w:after="120" w:line="240" w:lineRule="auto"/>
        <w:ind w:left="425" w:hanging="425"/>
        <w:contextualSpacing w:val="0"/>
        <w:jc w:val="both"/>
        <w:rPr>
          <w:bCs/>
        </w:rPr>
      </w:pPr>
      <w:r w:rsidRPr="00144309">
        <w:rPr>
          <w:bCs/>
        </w:rPr>
        <w:t>Projekt je usklađen s odredbama Z</w:t>
      </w:r>
      <w:r w:rsidR="00436EFC" w:rsidRPr="00144309">
        <w:rPr>
          <w:bCs/>
        </w:rPr>
        <w:t>GO-a</w:t>
      </w:r>
      <w:r w:rsidRPr="00144309">
        <w:rPr>
          <w:bCs/>
        </w:rPr>
        <w:t xml:space="preserve"> (zahtjev se provjerava uvidom u dostavljeni projektni prijedlog, primarno Obrazac 1. Prijavni obrazac);</w:t>
      </w:r>
    </w:p>
    <w:p w14:paraId="16E4BBAA" w14:textId="77777777" w:rsidR="00010215" w:rsidRPr="00144309" w:rsidRDefault="00010215" w:rsidP="00E672E5">
      <w:pPr>
        <w:pStyle w:val="Odlomakpopisa"/>
        <w:numPr>
          <w:ilvl w:val="0"/>
          <w:numId w:val="27"/>
        </w:numPr>
        <w:spacing w:after="120" w:line="240" w:lineRule="auto"/>
        <w:ind w:left="425" w:hanging="425"/>
        <w:contextualSpacing w:val="0"/>
        <w:jc w:val="both"/>
        <w:rPr>
          <w:szCs w:val="24"/>
        </w:rPr>
      </w:pPr>
      <w:r w:rsidRPr="00144309">
        <w:rPr>
          <w:szCs w:val="24"/>
        </w:rPr>
        <w:t>Projekt se provodi na prihvatljivom zemljopisnom području, odnosno u potpunosti na teritoriju RH (zahtjev se provjerava uvidom u dostavljeni projektni prijedlog, primarno Obrazac 1. Prijavni obrazac);</w:t>
      </w:r>
    </w:p>
    <w:p w14:paraId="600037BB" w14:textId="04437BDA" w:rsidR="00010215" w:rsidRPr="00144309" w:rsidRDefault="00010215" w:rsidP="00E672E5">
      <w:pPr>
        <w:pStyle w:val="Odlomakpopisa"/>
        <w:numPr>
          <w:ilvl w:val="0"/>
          <w:numId w:val="27"/>
        </w:numPr>
        <w:spacing w:after="120" w:line="240" w:lineRule="auto"/>
        <w:ind w:left="425" w:hanging="425"/>
        <w:contextualSpacing w:val="0"/>
        <w:jc w:val="both"/>
        <w:rPr>
          <w:szCs w:val="24"/>
        </w:rPr>
      </w:pPr>
      <w:r w:rsidRPr="00144309">
        <w:rPr>
          <w:szCs w:val="24"/>
        </w:rPr>
        <w:t xml:space="preserve">Aktivnosti projekta su u skladu s prihvatljivim aktivnostima ovog Poziva (točka </w:t>
      </w:r>
      <w:r w:rsidR="00541136" w:rsidRPr="00144309">
        <w:rPr>
          <w:szCs w:val="24"/>
        </w:rPr>
        <w:t>4.</w:t>
      </w:r>
      <w:r w:rsidR="00D93989" w:rsidRPr="004B22C7">
        <w:rPr>
          <w:szCs w:val="24"/>
        </w:rPr>
        <w:t>7</w:t>
      </w:r>
      <w:r w:rsidRPr="00144309">
        <w:rPr>
          <w:szCs w:val="24"/>
        </w:rPr>
        <w:t xml:space="preserve"> </w:t>
      </w:r>
      <w:r w:rsidR="000D3BEF" w:rsidRPr="00144309">
        <w:rPr>
          <w:szCs w:val="24"/>
        </w:rPr>
        <w:t>Uput</w:t>
      </w:r>
      <w:r w:rsidRPr="00144309">
        <w:rPr>
          <w:szCs w:val="24"/>
        </w:rPr>
        <w:t>a) (zahtjev se provjerava uvidom u dostavljeni projektni prijedlog, primarn</w:t>
      </w:r>
      <w:r w:rsidR="00F432DA" w:rsidRPr="00144309">
        <w:rPr>
          <w:szCs w:val="24"/>
        </w:rPr>
        <w:t>o Obrazac 1. Prijavni Obrazac);</w:t>
      </w:r>
    </w:p>
    <w:p w14:paraId="0366EC03" w14:textId="77777777" w:rsidR="00010215" w:rsidRPr="00144309" w:rsidRDefault="00010215" w:rsidP="00E672E5">
      <w:pPr>
        <w:pStyle w:val="Odlomakpopisa"/>
        <w:numPr>
          <w:ilvl w:val="0"/>
          <w:numId w:val="27"/>
        </w:numPr>
        <w:spacing w:after="120" w:line="240" w:lineRule="auto"/>
        <w:ind w:left="425" w:hanging="425"/>
        <w:contextualSpacing w:val="0"/>
        <w:jc w:val="both"/>
        <w:rPr>
          <w:szCs w:val="24"/>
        </w:rPr>
      </w:pPr>
      <w:r w:rsidRPr="00144309">
        <w:rPr>
          <w:szCs w:val="24"/>
        </w:rPr>
        <w:t xml:space="preserve">Projekt ne </w:t>
      </w:r>
      <w:r w:rsidRPr="00144309">
        <w:rPr>
          <w:bCs/>
        </w:rPr>
        <w:t>uključuje</w:t>
      </w:r>
      <w:r w:rsidRPr="00144309">
        <w:rPr>
          <w:szCs w:val="24"/>
        </w:rPr>
        <w:t xml:space="preserve"> aktivnosti koje su bile dio operacije koja je, ili je trebala biti, podložna postupku povrata sredstava nakon prestanka ili premještanja proizvodne aktivnosti izvan regije razine NUTS2 u kojoj je primljena potpora (zahtjev se provjerava uvidom u dostavljen projektni prijedlog, primarno Obrazac 2. Izjava prijavitelja);</w:t>
      </w:r>
    </w:p>
    <w:p w14:paraId="1E78D1DC" w14:textId="77777777" w:rsidR="000D3BEF" w:rsidRPr="00144309" w:rsidRDefault="00010215" w:rsidP="00E672E5">
      <w:pPr>
        <w:pStyle w:val="Odlomakpopisa"/>
        <w:numPr>
          <w:ilvl w:val="0"/>
          <w:numId w:val="27"/>
        </w:numPr>
        <w:spacing w:after="120" w:line="240" w:lineRule="auto"/>
        <w:ind w:left="425" w:hanging="425"/>
        <w:contextualSpacing w:val="0"/>
        <w:jc w:val="both"/>
        <w:rPr>
          <w:szCs w:val="24"/>
        </w:rPr>
      </w:pPr>
      <w:r w:rsidRPr="00144309">
        <w:rPr>
          <w:szCs w:val="24"/>
        </w:rPr>
        <w:lastRenderedPageBreak/>
        <w:t>Projekt u trenutku podnošenja projektnog prijedloga nije fizički niti financijski završen (zahtjev se provjerava uvidom u dostavljeni projektni prijedlog, prima</w:t>
      </w:r>
      <w:r w:rsidR="00F602BB" w:rsidRPr="00144309">
        <w:rPr>
          <w:szCs w:val="24"/>
        </w:rPr>
        <w:t>rno Obrazac 1. Prijavni obrazac i Obrazac 2. Izjava prijavitelja)</w:t>
      </w:r>
      <w:r w:rsidR="00F432DA" w:rsidRPr="00144309">
        <w:rPr>
          <w:szCs w:val="24"/>
        </w:rPr>
        <w:t>;</w:t>
      </w:r>
    </w:p>
    <w:p w14:paraId="1C17A331" w14:textId="03A272B6" w:rsidR="00010215" w:rsidRPr="00144309" w:rsidRDefault="00010215" w:rsidP="00E672E5">
      <w:pPr>
        <w:pStyle w:val="Odlomakpopisa"/>
        <w:numPr>
          <w:ilvl w:val="0"/>
          <w:numId w:val="27"/>
        </w:numPr>
        <w:spacing w:after="120" w:line="240" w:lineRule="auto"/>
        <w:ind w:left="425" w:hanging="425"/>
        <w:contextualSpacing w:val="0"/>
        <w:jc w:val="both"/>
        <w:rPr>
          <w:szCs w:val="24"/>
        </w:rPr>
      </w:pPr>
      <w:r w:rsidRPr="00144309">
        <w:rPr>
          <w:szCs w:val="24"/>
        </w:rPr>
        <w:t xml:space="preserve">Projekt se, na način opisan u projektnom prijedlogu, ne bi mogao provesti bez potpore iz </w:t>
      </w:r>
      <w:r w:rsidR="004C45F9" w:rsidRPr="00144309">
        <w:rPr>
          <w:szCs w:val="24"/>
        </w:rPr>
        <w:t xml:space="preserve">Mehanizma za oporavak i otpornost </w:t>
      </w:r>
      <w:r w:rsidRPr="00144309">
        <w:rPr>
          <w:szCs w:val="24"/>
        </w:rPr>
        <w:t xml:space="preserve">(Prijavitelj nema osigurana sredstva za provedbu projekta na način, u opsegu i </w:t>
      </w:r>
      <w:r w:rsidRPr="00144309">
        <w:rPr>
          <w:bCs/>
        </w:rPr>
        <w:t>vremenskom</w:t>
      </w:r>
      <w:r w:rsidRPr="00144309">
        <w:rPr>
          <w:szCs w:val="24"/>
        </w:rPr>
        <w:t xml:space="preserve"> okviru kako je opisano u projektnom prijedlogu, odnosno potporom iz Fondova osigurava se dodana vrijednost, bilo u opsegu ili kvaliteti aktivnosti, ili u pogledu vremena potrebnog za ostvarenje cilja/ciljeva projekta (</w:t>
      </w:r>
      <w:r w:rsidR="00C05623">
        <w:rPr>
          <w:szCs w:val="24"/>
        </w:rPr>
        <w:t xml:space="preserve">provjerava </w:t>
      </w:r>
      <w:r w:rsidRPr="00144309">
        <w:rPr>
          <w:szCs w:val="24"/>
        </w:rPr>
        <w:t xml:space="preserve">se uvidom u dostavljeni projektni prijedlog, primarno Obrazac </w:t>
      </w:r>
      <w:r w:rsidR="00B67EAC" w:rsidRPr="00144309">
        <w:rPr>
          <w:szCs w:val="24"/>
        </w:rPr>
        <w:t>1</w:t>
      </w:r>
      <w:r w:rsidRPr="00144309">
        <w:rPr>
          <w:szCs w:val="24"/>
        </w:rPr>
        <w:t>. Prijavni obrazac i Obrazac 2. Izjava prijavitelja);</w:t>
      </w:r>
    </w:p>
    <w:p w14:paraId="51DC401A" w14:textId="0A1752D0" w:rsidR="00010215" w:rsidRDefault="00010215" w:rsidP="00E672E5">
      <w:pPr>
        <w:pStyle w:val="Odlomakpopisa"/>
        <w:numPr>
          <w:ilvl w:val="0"/>
          <w:numId w:val="27"/>
        </w:numPr>
        <w:spacing w:after="120" w:line="240" w:lineRule="auto"/>
        <w:ind w:left="425" w:hanging="425"/>
        <w:contextualSpacing w:val="0"/>
        <w:jc w:val="both"/>
        <w:rPr>
          <w:szCs w:val="24"/>
        </w:rPr>
      </w:pPr>
      <w:r w:rsidRPr="00144309">
        <w:rPr>
          <w:szCs w:val="24"/>
        </w:rPr>
        <w:t xml:space="preserve">Projekt poštuje načelo </w:t>
      </w:r>
      <w:proofErr w:type="spellStart"/>
      <w:r w:rsidRPr="00144309">
        <w:rPr>
          <w:szCs w:val="24"/>
        </w:rPr>
        <w:t>nekumulativnosti</w:t>
      </w:r>
      <w:proofErr w:type="spellEnd"/>
      <w:r w:rsidRPr="00144309">
        <w:rPr>
          <w:szCs w:val="24"/>
        </w:rPr>
        <w:t xml:space="preserve">, odnosno ne predstavlja dvostruko financiranje - </w:t>
      </w:r>
      <w:r w:rsidRPr="00144309">
        <w:rPr>
          <w:bCs/>
        </w:rPr>
        <w:t>predloženi</w:t>
      </w:r>
      <w:r w:rsidRPr="00144309">
        <w:rPr>
          <w:szCs w:val="24"/>
        </w:rPr>
        <w:t xml:space="preserve"> prihvatljivi troškovi (izdaci) nisu prethodno (su)financirani bespovratnim sredstvima, niti će isti troškovi (izdaci), neovisno o okolnostima, biti dvaput financirani iz proračuna Unije. Navedeno znači i da trošak (izdatak) prijavljen u zahtjevu za plaćanje jednog od fonda nije prijavljen za potporu drugog fonda ili instrumenta Unije ili za potporu istog fonda u okviru drugog programa. Također, trošak (izdatak) koji je financiran iz javnih izvora ne može biti/nije financiran iz proračuna Unije i obrnuto (</w:t>
      </w:r>
      <w:r w:rsidR="00C05623">
        <w:rPr>
          <w:szCs w:val="24"/>
        </w:rPr>
        <w:t xml:space="preserve">provjerava </w:t>
      </w:r>
      <w:r w:rsidRPr="00144309">
        <w:rPr>
          <w:szCs w:val="24"/>
        </w:rPr>
        <w:t xml:space="preserve">se uvidom u dostavljeni projektni prijedlog, primarno Obrazac 2. Izjava prijavitelja); </w:t>
      </w:r>
    </w:p>
    <w:p w14:paraId="09941338" w14:textId="3BD0ACDC" w:rsidR="00010215" w:rsidRPr="00144309" w:rsidRDefault="00010215" w:rsidP="00E672E5">
      <w:pPr>
        <w:pStyle w:val="Odlomakpopisa"/>
        <w:numPr>
          <w:ilvl w:val="0"/>
          <w:numId w:val="27"/>
        </w:numPr>
        <w:spacing w:after="120" w:line="240" w:lineRule="auto"/>
        <w:ind w:left="425" w:hanging="425"/>
        <w:contextualSpacing w:val="0"/>
        <w:jc w:val="both"/>
        <w:rPr>
          <w:szCs w:val="24"/>
        </w:rPr>
      </w:pPr>
      <w:r w:rsidRPr="00144309">
        <w:rPr>
          <w:szCs w:val="24"/>
        </w:rPr>
        <w:t>Projekt je u skladu s horizontalnim politikama EU o ravnopravnosti spolova i nediskriminaciji, tj. projekt mora</w:t>
      </w:r>
      <w:r w:rsidR="000336C7" w:rsidRPr="00144309">
        <w:rPr>
          <w:szCs w:val="24"/>
        </w:rPr>
        <w:t xml:space="preserve"> </w:t>
      </w:r>
      <w:r w:rsidRPr="00144309">
        <w:rPr>
          <w:szCs w:val="24"/>
        </w:rPr>
        <w:t xml:space="preserve">barem biti neutralan u odnosu na politike u području </w:t>
      </w:r>
      <w:r w:rsidRPr="00144309">
        <w:rPr>
          <w:bCs/>
        </w:rPr>
        <w:t>ravnopravnosti</w:t>
      </w:r>
      <w:r w:rsidRPr="00144309">
        <w:rPr>
          <w:szCs w:val="24"/>
        </w:rPr>
        <w:t xml:space="preserve"> spolova i nediskriminacije (točka </w:t>
      </w:r>
      <w:r w:rsidR="00520EBC" w:rsidRPr="00144309">
        <w:rPr>
          <w:szCs w:val="24"/>
        </w:rPr>
        <w:t>5.1.</w:t>
      </w:r>
      <w:r w:rsidRPr="00144309">
        <w:rPr>
          <w:szCs w:val="24"/>
        </w:rPr>
        <w:t xml:space="preserve"> </w:t>
      </w:r>
      <w:r w:rsidR="00940ED4" w:rsidRPr="00144309">
        <w:rPr>
          <w:szCs w:val="24"/>
        </w:rPr>
        <w:t>Uput</w:t>
      </w:r>
      <w:r w:rsidR="008F74DE" w:rsidRPr="00144309">
        <w:rPr>
          <w:szCs w:val="24"/>
        </w:rPr>
        <w:t>a</w:t>
      </w:r>
      <w:r w:rsidRPr="00144309">
        <w:rPr>
          <w:szCs w:val="24"/>
        </w:rPr>
        <w:t>) i u području pristupačnosti za osobe s invaliditetom (točka</w:t>
      </w:r>
      <w:r w:rsidR="00520EBC" w:rsidRPr="00144309">
        <w:rPr>
          <w:szCs w:val="24"/>
        </w:rPr>
        <w:t xml:space="preserve"> 5.2. </w:t>
      </w:r>
      <w:r w:rsidR="00940ED4" w:rsidRPr="00144309">
        <w:rPr>
          <w:szCs w:val="24"/>
        </w:rPr>
        <w:t>Uput</w:t>
      </w:r>
      <w:r w:rsidR="008F74DE" w:rsidRPr="00144309">
        <w:rPr>
          <w:szCs w:val="24"/>
        </w:rPr>
        <w:t>a</w:t>
      </w:r>
      <w:r w:rsidRPr="00144309">
        <w:rPr>
          <w:szCs w:val="24"/>
        </w:rPr>
        <w:t>) (</w:t>
      </w:r>
      <w:r w:rsidR="00C05623">
        <w:rPr>
          <w:szCs w:val="24"/>
        </w:rPr>
        <w:t xml:space="preserve">provjerava </w:t>
      </w:r>
      <w:r w:rsidRPr="00144309">
        <w:rPr>
          <w:szCs w:val="24"/>
        </w:rPr>
        <w:t>se uvidom u dostavljeni projektni prijedlog, primarno Obrazac 1. Prijavni obrazac)</w:t>
      </w:r>
      <w:r w:rsidR="00F432DA" w:rsidRPr="00144309">
        <w:rPr>
          <w:szCs w:val="24"/>
        </w:rPr>
        <w:t>;</w:t>
      </w:r>
    </w:p>
    <w:p w14:paraId="49060D1A" w14:textId="1338F088" w:rsidR="00155808" w:rsidRDefault="00010215" w:rsidP="00155808">
      <w:pPr>
        <w:pStyle w:val="Odlomakpopisa"/>
        <w:numPr>
          <w:ilvl w:val="0"/>
          <w:numId w:val="27"/>
        </w:numPr>
        <w:spacing w:after="120" w:line="240" w:lineRule="auto"/>
        <w:ind w:left="425" w:hanging="425"/>
        <w:contextualSpacing w:val="0"/>
        <w:jc w:val="both"/>
        <w:rPr>
          <w:szCs w:val="24"/>
        </w:rPr>
      </w:pPr>
      <w:r w:rsidRPr="00144309">
        <w:rPr>
          <w:bCs/>
        </w:rPr>
        <w:t>Provedbenim</w:t>
      </w:r>
      <w:r w:rsidRPr="00144309">
        <w:rPr>
          <w:szCs w:val="24"/>
        </w:rPr>
        <w:t xml:space="preserve"> vremenskim planom aktivnosti projekta završetak projekta je predviđen</w:t>
      </w:r>
      <w:r w:rsidR="00DB7FAD" w:rsidRPr="00144309">
        <w:rPr>
          <w:szCs w:val="24"/>
        </w:rPr>
        <w:t xml:space="preserve"> inicijalno najkasnije</w:t>
      </w:r>
      <w:r w:rsidRPr="00144309">
        <w:rPr>
          <w:szCs w:val="24"/>
        </w:rPr>
        <w:t xml:space="preserve"> </w:t>
      </w:r>
      <w:r w:rsidR="00DB7FAD" w:rsidRPr="00144309">
        <w:rPr>
          <w:szCs w:val="24"/>
        </w:rPr>
        <w:t xml:space="preserve">do </w:t>
      </w:r>
      <w:r w:rsidRPr="00144309">
        <w:rPr>
          <w:szCs w:val="24"/>
        </w:rPr>
        <w:t>31.</w:t>
      </w:r>
      <w:r w:rsidR="009E3E39">
        <w:rPr>
          <w:szCs w:val="24"/>
        </w:rPr>
        <w:t>1</w:t>
      </w:r>
      <w:r w:rsidR="00D40F60">
        <w:rPr>
          <w:szCs w:val="24"/>
        </w:rPr>
        <w:t>2</w:t>
      </w:r>
      <w:r w:rsidRPr="00144309">
        <w:rPr>
          <w:szCs w:val="24"/>
        </w:rPr>
        <w:t>.2025. (</w:t>
      </w:r>
      <w:r w:rsidR="00C05623">
        <w:rPr>
          <w:szCs w:val="24"/>
        </w:rPr>
        <w:t xml:space="preserve">provjerava </w:t>
      </w:r>
      <w:r w:rsidR="004023C3" w:rsidRPr="00144309">
        <w:rPr>
          <w:szCs w:val="24"/>
        </w:rPr>
        <w:t>se</w:t>
      </w:r>
      <w:r w:rsidR="009E3E39">
        <w:rPr>
          <w:szCs w:val="24"/>
        </w:rPr>
        <w:t xml:space="preserve"> u O</w:t>
      </w:r>
      <w:r w:rsidR="00F432DA" w:rsidRPr="00144309">
        <w:rPr>
          <w:szCs w:val="24"/>
        </w:rPr>
        <w:t>bra</w:t>
      </w:r>
      <w:r w:rsidR="004023C3" w:rsidRPr="00144309">
        <w:rPr>
          <w:szCs w:val="24"/>
        </w:rPr>
        <w:t>sc</w:t>
      </w:r>
      <w:r w:rsidR="009E3E39">
        <w:rPr>
          <w:szCs w:val="24"/>
        </w:rPr>
        <w:t>u</w:t>
      </w:r>
      <w:r w:rsidR="00F432DA" w:rsidRPr="00144309">
        <w:rPr>
          <w:szCs w:val="24"/>
        </w:rPr>
        <w:t xml:space="preserve"> 1. Prijavni obrazac);</w:t>
      </w:r>
    </w:p>
    <w:p w14:paraId="21EE490F" w14:textId="78C25322" w:rsidR="00F909E2" w:rsidRPr="00780DE6" w:rsidRDefault="001C7EB3" w:rsidP="001C7EB3">
      <w:pPr>
        <w:pStyle w:val="Odlomakpopisa"/>
        <w:numPr>
          <w:ilvl w:val="0"/>
          <w:numId w:val="27"/>
        </w:numPr>
        <w:spacing w:after="120" w:line="240" w:lineRule="auto"/>
        <w:ind w:left="425" w:hanging="425"/>
        <w:contextualSpacing w:val="0"/>
        <w:jc w:val="both"/>
        <w:rPr>
          <w:szCs w:val="24"/>
        </w:rPr>
      </w:pPr>
      <w:r w:rsidRPr="00780DE6">
        <w:rPr>
          <w:szCs w:val="24"/>
        </w:rPr>
        <w:t>Inte</w:t>
      </w:r>
      <w:r w:rsidR="00857321" w:rsidRPr="00780DE6">
        <w:rPr>
          <w:szCs w:val="24"/>
        </w:rPr>
        <w:t>n</w:t>
      </w:r>
      <w:r w:rsidRPr="00780DE6">
        <w:rPr>
          <w:szCs w:val="24"/>
        </w:rPr>
        <w:t xml:space="preserve">zitet potpore u Obrascu 1 – Prijavni obrazac, Poglavlje Izvori financiranja </w:t>
      </w:r>
      <w:r w:rsidR="00F909E2" w:rsidRPr="00780DE6">
        <w:rPr>
          <w:szCs w:val="24"/>
        </w:rPr>
        <w:t>nije veći od 70,000000% (provjerava se uvidom Obrazac 1- Poglavlje izvori financiranja)</w:t>
      </w:r>
      <w:r w:rsidR="00A2405B" w:rsidRPr="00780DE6">
        <w:rPr>
          <w:szCs w:val="24"/>
        </w:rPr>
        <w:t>;</w:t>
      </w:r>
    </w:p>
    <w:p w14:paraId="1821E91C" w14:textId="15E46817" w:rsidR="00010215" w:rsidRPr="00A2405B" w:rsidRDefault="00010215" w:rsidP="00E672E5">
      <w:pPr>
        <w:pStyle w:val="Odlomakpopisa"/>
        <w:numPr>
          <w:ilvl w:val="0"/>
          <w:numId w:val="27"/>
        </w:numPr>
        <w:spacing w:after="120" w:line="240" w:lineRule="auto"/>
        <w:ind w:left="425" w:hanging="425"/>
        <w:contextualSpacing w:val="0"/>
        <w:jc w:val="both"/>
        <w:rPr>
          <w:szCs w:val="24"/>
        </w:rPr>
      </w:pPr>
      <w:r w:rsidRPr="00A2405B">
        <w:rPr>
          <w:szCs w:val="24"/>
        </w:rPr>
        <w:t xml:space="preserve">Iznos </w:t>
      </w:r>
      <w:r w:rsidRPr="00A2405B">
        <w:rPr>
          <w:bCs/>
        </w:rPr>
        <w:t>traženih</w:t>
      </w:r>
      <w:r w:rsidRPr="00A2405B">
        <w:rPr>
          <w:szCs w:val="24"/>
        </w:rPr>
        <w:t xml:space="preserve"> bespovratnih sredstava za projekt u okviru je propisanog najmanjeg i najvećeg dopuštenog iznosa bespovratnih sredstava za financiranje prihvatljivih troškova/izdataka koji se mogu dodijeliti temeljem ovog Poziva</w:t>
      </w:r>
      <w:r w:rsidR="004023C3" w:rsidRPr="00A2405B">
        <w:rPr>
          <w:szCs w:val="24"/>
        </w:rPr>
        <w:t xml:space="preserve">, </w:t>
      </w:r>
      <w:r w:rsidRPr="00A2405B">
        <w:rPr>
          <w:szCs w:val="24"/>
        </w:rPr>
        <w:t>točka</w:t>
      </w:r>
      <w:r w:rsidR="004965C1" w:rsidRPr="00A2405B">
        <w:rPr>
          <w:szCs w:val="24"/>
        </w:rPr>
        <w:t xml:space="preserve"> 3. </w:t>
      </w:r>
      <w:r w:rsidR="00940ED4" w:rsidRPr="00A2405B">
        <w:rPr>
          <w:szCs w:val="24"/>
        </w:rPr>
        <w:t>Uput</w:t>
      </w:r>
      <w:r w:rsidR="004965C1" w:rsidRPr="00A2405B">
        <w:rPr>
          <w:szCs w:val="24"/>
        </w:rPr>
        <w:t>a</w:t>
      </w:r>
      <w:r w:rsidR="004023C3" w:rsidRPr="00A2405B">
        <w:rPr>
          <w:szCs w:val="24"/>
        </w:rPr>
        <w:t xml:space="preserve"> (</w:t>
      </w:r>
      <w:r w:rsidR="00C05623" w:rsidRPr="00A2405B">
        <w:rPr>
          <w:szCs w:val="24"/>
        </w:rPr>
        <w:t xml:space="preserve">provjerava </w:t>
      </w:r>
      <w:r w:rsidRPr="00A2405B">
        <w:rPr>
          <w:szCs w:val="24"/>
        </w:rPr>
        <w:t xml:space="preserve"> se uvidom u dostavljeni </w:t>
      </w:r>
      <w:r w:rsidR="00F909E2" w:rsidRPr="00A2405B">
        <w:rPr>
          <w:szCs w:val="24"/>
        </w:rPr>
        <w:t>Obrazac 1 – Prijavni obrazac, Poglavlje Izvori financiranja</w:t>
      </w:r>
      <w:r w:rsidR="004023C3" w:rsidRPr="00A2405B">
        <w:rPr>
          <w:szCs w:val="24"/>
        </w:rPr>
        <w:t>)</w:t>
      </w:r>
      <w:r w:rsidRPr="00A2405B">
        <w:rPr>
          <w:szCs w:val="24"/>
        </w:rPr>
        <w:t xml:space="preserve">; </w:t>
      </w:r>
    </w:p>
    <w:p w14:paraId="67F895F6" w14:textId="01331006" w:rsidR="00061C5F" w:rsidRPr="00144309" w:rsidRDefault="00061C5F" w:rsidP="00E672E5">
      <w:pPr>
        <w:pStyle w:val="Odlomakpopisa"/>
        <w:numPr>
          <w:ilvl w:val="0"/>
          <w:numId w:val="27"/>
        </w:numPr>
        <w:spacing w:after="120" w:line="240" w:lineRule="auto"/>
        <w:ind w:left="425" w:hanging="425"/>
        <w:contextualSpacing w:val="0"/>
        <w:jc w:val="both"/>
        <w:rPr>
          <w:szCs w:val="24"/>
        </w:rPr>
      </w:pPr>
      <w:r w:rsidRPr="00144309">
        <w:rPr>
          <w:szCs w:val="24"/>
        </w:rPr>
        <w:t>Prijavitelj je dostavio važeću pravomoćnu lokacijsku dozvolu (uključujući i važeće pravomoćne izmjene i dopune</w:t>
      </w:r>
      <w:r w:rsidR="00C36FBB" w:rsidRPr="00144309">
        <w:rPr>
          <w:szCs w:val="24"/>
        </w:rPr>
        <w:t>,</w:t>
      </w:r>
      <w:r w:rsidRPr="00144309">
        <w:rPr>
          <w:szCs w:val="24"/>
        </w:rPr>
        <w:t xml:space="preserve"> ako </w:t>
      </w:r>
      <w:r w:rsidR="005262EB" w:rsidRPr="00144309">
        <w:rPr>
          <w:szCs w:val="24"/>
        </w:rPr>
        <w:t>j</w:t>
      </w:r>
      <w:r w:rsidRPr="00144309">
        <w:rPr>
          <w:szCs w:val="24"/>
        </w:rPr>
        <w:t xml:space="preserve">e </w:t>
      </w:r>
      <w:r w:rsidR="009F1DA4" w:rsidRPr="00144309">
        <w:rPr>
          <w:szCs w:val="24"/>
        </w:rPr>
        <w:t>primjenjivo</w:t>
      </w:r>
      <w:r w:rsidRPr="00144309">
        <w:rPr>
          <w:szCs w:val="24"/>
        </w:rPr>
        <w:t>) za zahvat u prostoru za koji se traže bespovratna sredstva</w:t>
      </w:r>
      <w:r w:rsidR="00522313">
        <w:rPr>
          <w:szCs w:val="24"/>
        </w:rPr>
        <w:t xml:space="preserve">, </w:t>
      </w:r>
      <w:r w:rsidR="00780DE6">
        <w:rPr>
          <w:szCs w:val="24"/>
        </w:rPr>
        <w:t>ili</w:t>
      </w:r>
      <w:r w:rsidR="00155808">
        <w:rPr>
          <w:szCs w:val="24"/>
        </w:rPr>
        <w:t xml:space="preserve"> </w:t>
      </w:r>
      <w:r w:rsidR="00157E21">
        <w:rPr>
          <w:szCs w:val="24"/>
        </w:rPr>
        <w:t xml:space="preserve">je </w:t>
      </w:r>
      <w:r w:rsidR="00155808">
        <w:rPr>
          <w:szCs w:val="24"/>
        </w:rPr>
        <w:t xml:space="preserve">dostavio važeću pravomoćnu građevinsku dozvolu (uključujući </w:t>
      </w:r>
      <w:r w:rsidR="006D001A">
        <w:rPr>
          <w:szCs w:val="24"/>
        </w:rPr>
        <w:t xml:space="preserve">i pravomoćne izmjene i dopune, ako je primjenjivo) na svoje ime </w:t>
      </w:r>
      <w:r w:rsidR="00157E21">
        <w:rPr>
          <w:szCs w:val="24"/>
        </w:rPr>
        <w:t>kao investitora</w:t>
      </w:r>
      <w:r w:rsidR="00522313">
        <w:rPr>
          <w:szCs w:val="24"/>
        </w:rPr>
        <w:t xml:space="preserve"> (</w:t>
      </w:r>
      <w:r w:rsidR="00C05623">
        <w:rPr>
          <w:szCs w:val="24"/>
        </w:rPr>
        <w:t xml:space="preserve">provjerava </w:t>
      </w:r>
      <w:r w:rsidR="006D001A">
        <w:rPr>
          <w:szCs w:val="24"/>
        </w:rPr>
        <w:t xml:space="preserve"> se dostavljenim aktom</w:t>
      </w:r>
      <w:r w:rsidR="00522313">
        <w:rPr>
          <w:szCs w:val="24"/>
        </w:rPr>
        <w:t>)</w:t>
      </w:r>
      <w:r w:rsidR="009F1DA4" w:rsidRPr="00144309">
        <w:rPr>
          <w:szCs w:val="24"/>
        </w:rPr>
        <w:t>;</w:t>
      </w:r>
    </w:p>
    <w:p w14:paraId="469DE073" w14:textId="6E23FF47" w:rsidR="00061C5F" w:rsidRPr="00753EC1" w:rsidRDefault="00061C5F" w:rsidP="00E672E5">
      <w:pPr>
        <w:pStyle w:val="Odlomakpopisa"/>
        <w:numPr>
          <w:ilvl w:val="0"/>
          <w:numId w:val="27"/>
        </w:numPr>
        <w:spacing w:after="120" w:line="240" w:lineRule="auto"/>
        <w:ind w:left="425" w:hanging="425"/>
        <w:contextualSpacing w:val="0"/>
        <w:jc w:val="both"/>
        <w:rPr>
          <w:szCs w:val="24"/>
        </w:rPr>
      </w:pPr>
      <w:r w:rsidRPr="00753EC1">
        <w:rPr>
          <w:szCs w:val="24"/>
        </w:rPr>
        <w:t>Prijavitel</w:t>
      </w:r>
      <w:r w:rsidR="00BD6CB7" w:rsidRPr="00753EC1">
        <w:rPr>
          <w:szCs w:val="24"/>
        </w:rPr>
        <w:t>j</w:t>
      </w:r>
      <w:r w:rsidRPr="00753EC1">
        <w:rPr>
          <w:szCs w:val="24"/>
        </w:rPr>
        <w:t xml:space="preserve"> je dostavio </w:t>
      </w:r>
      <w:r w:rsidR="00522313">
        <w:rPr>
          <w:szCs w:val="24"/>
        </w:rPr>
        <w:t>z</w:t>
      </w:r>
      <w:r w:rsidR="00157E21" w:rsidRPr="006649E9">
        <w:rPr>
          <w:szCs w:val="24"/>
        </w:rPr>
        <w:t>emljišno</w:t>
      </w:r>
      <w:r w:rsidR="00522313">
        <w:rPr>
          <w:szCs w:val="24"/>
        </w:rPr>
        <w:t>-</w:t>
      </w:r>
      <w:r w:rsidR="00157E21" w:rsidRPr="006649E9">
        <w:rPr>
          <w:szCs w:val="24"/>
        </w:rPr>
        <w:t>knjižni izvadak kao dokaz o vlasništv</w:t>
      </w:r>
      <w:r w:rsidR="003B0F04" w:rsidRPr="006649E9">
        <w:rPr>
          <w:szCs w:val="24"/>
        </w:rPr>
        <w:t>a</w:t>
      </w:r>
      <w:r w:rsidR="00157E21" w:rsidRPr="006649E9">
        <w:rPr>
          <w:szCs w:val="24"/>
        </w:rPr>
        <w:t xml:space="preserve"> </w:t>
      </w:r>
      <w:r w:rsidR="00E94C25">
        <w:rPr>
          <w:szCs w:val="24"/>
        </w:rPr>
        <w:t>P</w:t>
      </w:r>
      <w:r w:rsidR="00157E21" w:rsidRPr="006649E9">
        <w:rPr>
          <w:szCs w:val="24"/>
        </w:rPr>
        <w:t xml:space="preserve">rijavitelja ili </w:t>
      </w:r>
      <w:r w:rsidRPr="00753EC1">
        <w:rPr>
          <w:szCs w:val="24"/>
        </w:rPr>
        <w:t>prav</w:t>
      </w:r>
      <w:r w:rsidR="003B0F04" w:rsidRPr="006649E9">
        <w:rPr>
          <w:szCs w:val="24"/>
        </w:rPr>
        <w:t>a</w:t>
      </w:r>
      <w:r w:rsidRPr="00753EC1">
        <w:rPr>
          <w:szCs w:val="24"/>
        </w:rPr>
        <w:t xml:space="preserve"> građenja </w:t>
      </w:r>
      <w:r w:rsidR="00157E21" w:rsidRPr="006649E9">
        <w:rPr>
          <w:szCs w:val="24"/>
        </w:rPr>
        <w:t xml:space="preserve">upisanog na </w:t>
      </w:r>
      <w:r w:rsidR="00522313">
        <w:rPr>
          <w:szCs w:val="24"/>
        </w:rPr>
        <w:t>P</w:t>
      </w:r>
      <w:r w:rsidR="00157E21" w:rsidRPr="006649E9">
        <w:rPr>
          <w:szCs w:val="24"/>
        </w:rPr>
        <w:t>rijavitelja</w:t>
      </w:r>
      <w:r w:rsidR="00522313">
        <w:rPr>
          <w:szCs w:val="24"/>
        </w:rPr>
        <w:t xml:space="preserve">, </w:t>
      </w:r>
      <w:r w:rsidR="00157E21" w:rsidRPr="006649E9">
        <w:rPr>
          <w:szCs w:val="24"/>
        </w:rPr>
        <w:t>za katastarske čestice u obuhvatu zahvata u prostoru za koji se traže bespovratna sredstva (</w:t>
      </w:r>
      <w:r w:rsidR="00C05623" w:rsidRPr="006649E9">
        <w:rPr>
          <w:szCs w:val="24"/>
        </w:rPr>
        <w:t>provjerava</w:t>
      </w:r>
      <w:r w:rsidR="00522313">
        <w:rPr>
          <w:szCs w:val="24"/>
        </w:rPr>
        <w:t xml:space="preserve"> </w:t>
      </w:r>
      <w:r w:rsidR="00157E21" w:rsidRPr="006649E9">
        <w:rPr>
          <w:szCs w:val="24"/>
        </w:rPr>
        <w:t xml:space="preserve">se </w:t>
      </w:r>
      <w:r w:rsidR="00522313">
        <w:rPr>
          <w:szCs w:val="24"/>
        </w:rPr>
        <w:t xml:space="preserve">u </w:t>
      </w:r>
      <w:r w:rsidR="00157E21" w:rsidRPr="006649E9">
        <w:rPr>
          <w:szCs w:val="24"/>
        </w:rPr>
        <w:t>dostavljenom izvatk</w:t>
      </w:r>
      <w:r w:rsidR="00522313">
        <w:rPr>
          <w:szCs w:val="24"/>
        </w:rPr>
        <w:t>u</w:t>
      </w:r>
      <w:r w:rsidR="00157E21" w:rsidRPr="006649E9">
        <w:rPr>
          <w:szCs w:val="24"/>
        </w:rPr>
        <w:t xml:space="preserve"> koji je </w:t>
      </w:r>
      <w:r w:rsidRPr="006649E9">
        <w:rPr>
          <w:szCs w:val="24"/>
        </w:rPr>
        <w:t>izdan</w:t>
      </w:r>
      <w:r w:rsidR="00157E21" w:rsidRPr="006649E9">
        <w:rPr>
          <w:szCs w:val="24"/>
        </w:rPr>
        <w:t xml:space="preserve"> i ovjeren </w:t>
      </w:r>
      <w:r w:rsidRPr="006649E9">
        <w:rPr>
          <w:szCs w:val="24"/>
        </w:rPr>
        <w:t>od nadležnog tijela</w:t>
      </w:r>
      <w:r w:rsidR="00157E21" w:rsidRPr="006649E9">
        <w:rPr>
          <w:szCs w:val="24"/>
        </w:rPr>
        <w:t>)</w:t>
      </w:r>
      <w:r w:rsidRPr="006649E9">
        <w:rPr>
          <w:szCs w:val="24"/>
        </w:rPr>
        <w:t xml:space="preserve">, </w:t>
      </w:r>
    </w:p>
    <w:p w14:paraId="31B86CB3" w14:textId="0AD2E91D" w:rsidR="00182663" w:rsidRPr="00144309" w:rsidRDefault="00A23A81" w:rsidP="00E672E5">
      <w:pPr>
        <w:pStyle w:val="Odlomakpopisa"/>
        <w:numPr>
          <w:ilvl w:val="0"/>
          <w:numId w:val="27"/>
        </w:numPr>
        <w:spacing w:after="120" w:line="240" w:lineRule="auto"/>
        <w:ind w:left="425" w:hanging="425"/>
        <w:contextualSpacing w:val="0"/>
        <w:jc w:val="both"/>
        <w:rPr>
          <w:szCs w:val="24"/>
        </w:rPr>
      </w:pPr>
      <w:r w:rsidRPr="00144309">
        <w:rPr>
          <w:szCs w:val="24"/>
        </w:rPr>
        <w:t>Projektni prijedlog sadrži obvezu Prijavitelja o pokretanju</w:t>
      </w:r>
      <w:r w:rsidR="00151F80" w:rsidRPr="00144309">
        <w:rPr>
          <w:szCs w:val="24"/>
        </w:rPr>
        <w:t xml:space="preserve"> </w:t>
      </w:r>
      <w:r w:rsidRPr="00144309">
        <w:rPr>
          <w:szCs w:val="24"/>
        </w:rPr>
        <w:t xml:space="preserve">postupka javne nabave </w:t>
      </w:r>
      <w:r w:rsidR="005E0AC3" w:rsidRPr="00144309">
        <w:rPr>
          <w:szCs w:val="24"/>
        </w:rPr>
        <w:t xml:space="preserve">za radove/opremanje </w:t>
      </w:r>
      <w:r w:rsidR="00151F80" w:rsidRPr="00144309">
        <w:rPr>
          <w:szCs w:val="24"/>
        </w:rPr>
        <w:t xml:space="preserve">i to </w:t>
      </w:r>
      <w:r w:rsidRPr="00144309">
        <w:rPr>
          <w:szCs w:val="24"/>
        </w:rPr>
        <w:t xml:space="preserve">objavom na odgovarajućim javnim portalima u roku od </w:t>
      </w:r>
      <w:r w:rsidR="00F602BB" w:rsidRPr="00144309">
        <w:rPr>
          <w:szCs w:val="24"/>
        </w:rPr>
        <w:t>60</w:t>
      </w:r>
      <w:r w:rsidRPr="00144309">
        <w:rPr>
          <w:szCs w:val="24"/>
        </w:rPr>
        <w:t xml:space="preserve"> dana od dana do</w:t>
      </w:r>
      <w:r w:rsidR="006649E9">
        <w:rPr>
          <w:szCs w:val="24"/>
        </w:rPr>
        <w:t>stave</w:t>
      </w:r>
      <w:r w:rsidRPr="00144309">
        <w:rPr>
          <w:szCs w:val="24"/>
        </w:rPr>
        <w:t xml:space="preserve"> Odluke o financiranju te o dostavi vezanog dokaza elektroničkim putem </w:t>
      </w:r>
      <w:r w:rsidR="00694D28" w:rsidRPr="00144309">
        <w:rPr>
          <w:szCs w:val="24"/>
        </w:rPr>
        <w:t>MINGOR/NT</w:t>
      </w:r>
      <w:r w:rsidRPr="00144309">
        <w:rPr>
          <w:szCs w:val="24"/>
        </w:rPr>
        <w:t xml:space="preserve">/ </w:t>
      </w:r>
      <w:r w:rsidR="004023C3" w:rsidRPr="00144309">
        <w:rPr>
          <w:szCs w:val="24"/>
        </w:rPr>
        <w:t>(</w:t>
      </w:r>
      <w:r w:rsidR="00C05623">
        <w:rPr>
          <w:szCs w:val="24"/>
        </w:rPr>
        <w:t>provjerava</w:t>
      </w:r>
      <w:r w:rsidRPr="00144309">
        <w:rPr>
          <w:szCs w:val="24"/>
        </w:rPr>
        <w:t xml:space="preserve"> se uvidom u dostavljeni Obrazac 2. Izjava prijavitelja); </w:t>
      </w:r>
    </w:p>
    <w:p w14:paraId="0B8085BA" w14:textId="1DB20A36" w:rsidR="00BE4A59" w:rsidRPr="005B0577" w:rsidRDefault="00B67EAC" w:rsidP="00BE4A59">
      <w:pPr>
        <w:pStyle w:val="Odlomakpopisa"/>
        <w:numPr>
          <w:ilvl w:val="0"/>
          <w:numId w:val="27"/>
        </w:numPr>
        <w:spacing w:after="120" w:line="240" w:lineRule="auto"/>
        <w:ind w:left="425" w:hanging="425"/>
        <w:contextualSpacing w:val="0"/>
        <w:jc w:val="both"/>
        <w:rPr>
          <w:szCs w:val="24"/>
        </w:rPr>
      </w:pPr>
      <w:r w:rsidRPr="00144309">
        <w:rPr>
          <w:szCs w:val="24"/>
        </w:rPr>
        <w:t xml:space="preserve">Dostavljeni projektni prijedlog sadrži </w:t>
      </w:r>
      <w:r w:rsidR="00C26FBF" w:rsidRPr="00144309">
        <w:rPr>
          <w:szCs w:val="24"/>
        </w:rPr>
        <w:t xml:space="preserve">obvezu Prijavitelja koji postane Korisnik da će odabrati operatera postrojenja za sortiranje </w:t>
      </w:r>
      <w:r w:rsidR="00D32D6B" w:rsidRPr="00144309">
        <w:rPr>
          <w:szCs w:val="24"/>
        </w:rPr>
        <w:t xml:space="preserve">odvojeno </w:t>
      </w:r>
      <w:r w:rsidR="00F54FDC" w:rsidRPr="00144309">
        <w:rPr>
          <w:szCs w:val="24"/>
        </w:rPr>
        <w:t xml:space="preserve">sakupljenog </w:t>
      </w:r>
      <w:r w:rsidR="00D32D6B" w:rsidRPr="00144309">
        <w:rPr>
          <w:szCs w:val="24"/>
        </w:rPr>
        <w:t xml:space="preserve">komunalnog otpada </w:t>
      </w:r>
      <w:r w:rsidR="00C26FBF" w:rsidRPr="00144309">
        <w:rPr>
          <w:szCs w:val="24"/>
        </w:rPr>
        <w:t xml:space="preserve">na </w:t>
      </w:r>
      <w:r w:rsidR="00C26FBF" w:rsidRPr="00144309">
        <w:rPr>
          <w:szCs w:val="24"/>
        </w:rPr>
        <w:lastRenderedPageBreak/>
        <w:t>temelju postupka odabira provedenog u skladu sa Z</w:t>
      </w:r>
      <w:r w:rsidR="00321054" w:rsidRPr="00144309">
        <w:rPr>
          <w:szCs w:val="24"/>
        </w:rPr>
        <w:t>JN</w:t>
      </w:r>
      <w:r w:rsidR="00C26FBF" w:rsidRPr="00144309">
        <w:rPr>
          <w:szCs w:val="24"/>
        </w:rPr>
        <w:t xml:space="preserve"> (</w:t>
      </w:r>
      <w:r w:rsidR="006649E9">
        <w:rPr>
          <w:szCs w:val="24"/>
        </w:rPr>
        <w:t>NN</w:t>
      </w:r>
      <w:r w:rsidR="00C26FBF" w:rsidRPr="00144309">
        <w:rPr>
          <w:szCs w:val="24"/>
        </w:rPr>
        <w:t xml:space="preserve"> 120/16</w:t>
      </w:r>
      <w:r w:rsidR="00D93989">
        <w:rPr>
          <w:szCs w:val="24"/>
        </w:rPr>
        <w:t xml:space="preserve">, </w:t>
      </w:r>
      <w:r w:rsidR="00D93989" w:rsidRPr="004B22C7">
        <w:rPr>
          <w:szCs w:val="24"/>
        </w:rPr>
        <w:t>114/22</w:t>
      </w:r>
      <w:r w:rsidR="00C26FBF" w:rsidRPr="00144309">
        <w:rPr>
          <w:szCs w:val="24"/>
        </w:rPr>
        <w:t>) ili Zakonom o koncesijama (</w:t>
      </w:r>
      <w:r w:rsidR="006649E9">
        <w:rPr>
          <w:szCs w:val="24"/>
        </w:rPr>
        <w:t>NN</w:t>
      </w:r>
      <w:r w:rsidR="00C26FBF" w:rsidRPr="00144309">
        <w:rPr>
          <w:szCs w:val="24"/>
        </w:rPr>
        <w:t xml:space="preserve"> 69/17, 107/20</w:t>
      </w:r>
      <w:r w:rsidR="00522313">
        <w:rPr>
          <w:szCs w:val="24"/>
        </w:rPr>
        <w:t>) (</w:t>
      </w:r>
      <w:r w:rsidR="00C26FBF" w:rsidRPr="00144309">
        <w:rPr>
          <w:szCs w:val="24"/>
        </w:rPr>
        <w:t xml:space="preserve">dokazuje se </w:t>
      </w:r>
      <w:r w:rsidR="004023C3" w:rsidRPr="00144309">
        <w:rPr>
          <w:szCs w:val="24"/>
        </w:rPr>
        <w:t xml:space="preserve">uvidom u Obrazac 2. </w:t>
      </w:r>
      <w:r w:rsidR="00C26FBF" w:rsidRPr="00144309">
        <w:rPr>
          <w:szCs w:val="24"/>
        </w:rPr>
        <w:t>Izjav</w:t>
      </w:r>
      <w:r w:rsidR="004023C3" w:rsidRPr="00144309">
        <w:rPr>
          <w:szCs w:val="24"/>
        </w:rPr>
        <w:t>a</w:t>
      </w:r>
      <w:r w:rsidR="00C26FBF" w:rsidRPr="00144309">
        <w:rPr>
          <w:szCs w:val="24"/>
        </w:rPr>
        <w:t xml:space="preserve"> </w:t>
      </w:r>
      <w:r w:rsidR="00C26FBF" w:rsidRPr="00D727F6">
        <w:rPr>
          <w:szCs w:val="24"/>
        </w:rPr>
        <w:t>prijavitelja)</w:t>
      </w:r>
      <w:r w:rsidR="005B0577" w:rsidRPr="00D727F6">
        <w:rPr>
          <w:szCs w:val="24"/>
        </w:rPr>
        <w:t>;</w:t>
      </w:r>
      <w:r w:rsidR="005B0577" w:rsidRPr="005B0577" w:rsidDel="005B0577">
        <w:rPr>
          <w:szCs w:val="24"/>
        </w:rPr>
        <w:t xml:space="preserve"> </w:t>
      </w:r>
    </w:p>
    <w:p w14:paraId="22A552F1" w14:textId="523E6DB1" w:rsidR="00010215" w:rsidRPr="00144309" w:rsidRDefault="00010215" w:rsidP="00E672E5">
      <w:pPr>
        <w:pStyle w:val="Odlomakpopisa"/>
        <w:numPr>
          <w:ilvl w:val="0"/>
          <w:numId w:val="27"/>
        </w:numPr>
        <w:spacing w:after="120" w:line="240" w:lineRule="auto"/>
        <w:ind w:left="425" w:hanging="425"/>
        <w:contextualSpacing w:val="0"/>
        <w:jc w:val="both"/>
        <w:rPr>
          <w:szCs w:val="24"/>
        </w:rPr>
      </w:pPr>
      <w:r w:rsidRPr="00144309">
        <w:rPr>
          <w:szCs w:val="24"/>
        </w:rPr>
        <w:t xml:space="preserve">Projektni prijedlog sadrži obvezu Prijavitelja za osiguranjem trajnosti operacije na način da se </w:t>
      </w:r>
      <w:r w:rsidRPr="00144309">
        <w:rPr>
          <w:bCs/>
        </w:rPr>
        <w:t>neposredni</w:t>
      </w:r>
      <w:r w:rsidRPr="00144309">
        <w:rPr>
          <w:szCs w:val="24"/>
        </w:rPr>
        <w:t xml:space="preserve"> učinci i rezultati ulaganja ostvareni provedbom projekta očuvaju i koriste pod uvjetima pod kojima su odobreni (</w:t>
      </w:r>
      <w:r w:rsidR="00C05623">
        <w:rPr>
          <w:szCs w:val="24"/>
        </w:rPr>
        <w:t xml:space="preserve">provjerava </w:t>
      </w:r>
      <w:r w:rsidRPr="00144309">
        <w:rPr>
          <w:szCs w:val="24"/>
        </w:rPr>
        <w:t xml:space="preserve">se uvidom u dostavljeni projektni prijedlog, primarno u Obrazac 1. Prijavni obrazac te uvidom u </w:t>
      </w:r>
      <w:r w:rsidR="00F432DA" w:rsidRPr="00144309">
        <w:rPr>
          <w:szCs w:val="24"/>
        </w:rPr>
        <w:t>Obrazac 2. Izjava prijavitelja);</w:t>
      </w:r>
    </w:p>
    <w:p w14:paraId="3B6BAF8F" w14:textId="4003025B" w:rsidR="00010215" w:rsidRPr="00144309" w:rsidRDefault="00010215" w:rsidP="00E672E5">
      <w:pPr>
        <w:pStyle w:val="Odlomakpopisa"/>
        <w:numPr>
          <w:ilvl w:val="0"/>
          <w:numId w:val="27"/>
        </w:numPr>
        <w:spacing w:after="120" w:line="240" w:lineRule="auto"/>
        <w:ind w:left="425" w:hanging="425"/>
        <w:contextualSpacing w:val="0"/>
        <w:jc w:val="both"/>
        <w:rPr>
          <w:szCs w:val="24"/>
        </w:rPr>
      </w:pPr>
      <w:r w:rsidRPr="00144309">
        <w:rPr>
          <w:szCs w:val="24"/>
        </w:rPr>
        <w:t>Niti jedna projektna aktivnost nije obuhvaćena sustavom EU-a za trgovanje emisijama (ETS) (</w:t>
      </w:r>
      <w:r w:rsidR="00C05623">
        <w:rPr>
          <w:bCs/>
        </w:rPr>
        <w:t>provjerava</w:t>
      </w:r>
      <w:r w:rsidRPr="00144309">
        <w:rPr>
          <w:szCs w:val="24"/>
        </w:rPr>
        <w:t xml:space="preserve"> se uvidom u dostavljeni pro</w:t>
      </w:r>
      <w:r w:rsidR="00144309" w:rsidRPr="00144309">
        <w:rPr>
          <w:szCs w:val="24"/>
        </w:rPr>
        <w:t>j</w:t>
      </w:r>
      <w:r w:rsidRPr="00144309">
        <w:rPr>
          <w:szCs w:val="24"/>
        </w:rPr>
        <w:t xml:space="preserve">ektni prijedlog, primarno </w:t>
      </w:r>
      <w:r w:rsidR="00F432DA" w:rsidRPr="00144309">
        <w:rPr>
          <w:szCs w:val="24"/>
        </w:rPr>
        <w:t>Obrazac 2. Izjava prijavitelja);</w:t>
      </w:r>
    </w:p>
    <w:p w14:paraId="2D3AC9C8" w14:textId="0736C23F" w:rsidR="00CE3EB0" w:rsidRPr="00144309" w:rsidRDefault="008524E8" w:rsidP="00E672E5">
      <w:pPr>
        <w:pStyle w:val="Odlomakpopisa"/>
        <w:numPr>
          <w:ilvl w:val="0"/>
          <w:numId w:val="27"/>
        </w:numPr>
        <w:spacing w:after="120" w:line="240" w:lineRule="auto"/>
        <w:ind w:left="425" w:hanging="425"/>
        <w:contextualSpacing w:val="0"/>
        <w:jc w:val="both"/>
        <w:rPr>
          <w:bCs/>
        </w:rPr>
      </w:pPr>
      <w:r w:rsidRPr="00144309">
        <w:rPr>
          <w:szCs w:val="24"/>
        </w:rPr>
        <w:t xml:space="preserve">Ukoliko </w:t>
      </w:r>
      <w:r w:rsidRPr="00144309">
        <w:rPr>
          <w:bCs/>
        </w:rPr>
        <w:t>v</w:t>
      </w:r>
      <w:r w:rsidR="00CE3EB0" w:rsidRPr="00144309">
        <w:rPr>
          <w:bCs/>
        </w:rPr>
        <w:t>iše JLS-ova sporazumno provodi p</w:t>
      </w:r>
      <w:r w:rsidR="00144309" w:rsidRPr="00144309">
        <w:rPr>
          <w:bCs/>
        </w:rPr>
        <w:t>r</w:t>
      </w:r>
      <w:r w:rsidR="00CE3EB0" w:rsidRPr="00144309">
        <w:rPr>
          <w:bCs/>
        </w:rPr>
        <w:t xml:space="preserve">ojekt, </w:t>
      </w:r>
      <w:r w:rsidRPr="00144309">
        <w:rPr>
          <w:bCs/>
        </w:rPr>
        <w:t>Prijavitelj je u dostavljenoj dokumentaciji projektnog prijedloga dostavio potpisani Sporazum svih JLS-a</w:t>
      </w:r>
      <w:r w:rsidR="00623C84" w:rsidRPr="00144309">
        <w:rPr>
          <w:bCs/>
        </w:rPr>
        <w:t xml:space="preserve"> </w:t>
      </w:r>
      <w:r w:rsidRPr="00144309">
        <w:rPr>
          <w:bCs/>
        </w:rPr>
        <w:t>koje će izgraditi i koristiti postrojenje za sortiranje</w:t>
      </w:r>
      <w:r w:rsidR="00D32D6B" w:rsidRPr="00144309">
        <w:rPr>
          <w:bCs/>
        </w:rPr>
        <w:t xml:space="preserve"> odvojeno </w:t>
      </w:r>
      <w:r w:rsidR="00F54FDC" w:rsidRPr="00144309">
        <w:rPr>
          <w:bCs/>
        </w:rPr>
        <w:t xml:space="preserve">sakupljenog </w:t>
      </w:r>
      <w:r w:rsidR="00D32D6B" w:rsidRPr="00144309">
        <w:rPr>
          <w:bCs/>
        </w:rPr>
        <w:t>komunalnog otpada</w:t>
      </w:r>
      <w:r w:rsidR="004023C3" w:rsidRPr="00144309">
        <w:rPr>
          <w:bCs/>
        </w:rPr>
        <w:t xml:space="preserve"> (</w:t>
      </w:r>
      <w:r w:rsidR="00C05623">
        <w:rPr>
          <w:bCs/>
        </w:rPr>
        <w:t>provjerava</w:t>
      </w:r>
      <w:r w:rsidR="00F432DA" w:rsidRPr="00144309">
        <w:rPr>
          <w:bCs/>
        </w:rPr>
        <w:t xml:space="preserve"> se </w:t>
      </w:r>
      <w:r w:rsidR="00C05623">
        <w:rPr>
          <w:bCs/>
        </w:rPr>
        <w:t xml:space="preserve">uvidom u </w:t>
      </w:r>
      <w:r w:rsidR="00F432DA" w:rsidRPr="00144309">
        <w:rPr>
          <w:bCs/>
        </w:rPr>
        <w:t>dostavljeni Sporazum</w:t>
      </w:r>
      <w:r w:rsidR="004023C3" w:rsidRPr="00144309">
        <w:rPr>
          <w:bCs/>
        </w:rPr>
        <w:t>)</w:t>
      </w:r>
      <w:r w:rsidR="00F432DA" w:rsidRPr="00144309">
        <w:rPr>
          <w:bCs/>
        </w:rPr>
        <w:t>;</w:t>
      </w:r>
    </w:p>
    <w:p w14:paraId="3F09E4AA" w14:textId="3B2D5B73" w:rsidR="00E06696" w:rsidRDefault="008524E8" w:rsidP="00E672E5">
      <w:pPr>
        <w:pStyle w:val="Odlomakpopisa"/>
        <w:numPr>
          <w:ilvl w:val="0"/>
          <w:numId w:val="27"/>
        </w:numPr>
        <w:spacing w:after="120" w:line="240" w:lineRule="auto"/>
        <w:ind w:left="425" w:hanging="425"/>
        <w:contextualSpacing w:val="0"/>
        <w:jc w:val="both"/>
        <w:rPr>
          <w:bCs/>
        </w:rPr>
      </w:pPr>
      <w:r w:rsidRPr="00144309">
        <w:rPr>
          <w:bCs/>
        </w:rPr>
        <w:t>P</w:t>
      </w:r>
      <w:r w:rsidR="00CE3EB0" w:rsidRPr="00144309">
        <w:rPr>
          <w:bCs/>
        </w:rPr>
        <w:t xml:space="preserve">rojektirani </w:t>
      </w:r>
      <w:r w:rsidR="00776D57">
        <w:rPr>
          <w:bCs/>
        </w:rPr>
        <w:t xml:space="preserve">maksimalni </w:t>
      </w:r>
      <w:r w:rsidR="00CE3EB0" w:rsidRPr="00144309">
        <w:rPr>
          <w:bCs/>
        </w:rPr>
        <w:t>kapacitet postrojenja za sortiranje</w:t>
      </w:r>
      <w:r w:rsidR="00D32D6B" w:rsidRPr="00144309">
        <w:rPr>
          <w:bCs/>
        </w:rPr>
        <w:t xml:space="preserve"> odvojeno </w:t>
      </w:r>
      <w:r w:rsidR="00F54FDC" w:rsidRPr="00144309">
        <w:rPr>
          <w:bCs/>
        </w:rPr>
        <w:t xml:space="preserve">sakupljenog </w:t>
      </w:r>
      <w:r w:rsidR="00D32D6B" w:rsidRPr="00144309">
        <w:rPr>
          <w:bCs/>
        </w:rPr>
        <w:t>komunalnog otpada</w:t>
      </w:r>
      <w:r w:rsidR="00CE3EB0" w:rsidRPr="00144309">
        <w:rPr>
          <w:bCs/>
        </w:rPr>
        <w:t xml:space="preserve"> naveden je u Obrascu 2. Izjava prijavitelja</w:t>
      </w:r>
      <w:r w:rsidR="00E06696">
        <w:rPr>
          <w:bCs/>
        </w:rPr>
        <w:t xml:space="preserve"> (</w:t>
      </w:r>
      <w:r w:rsidR="00C05623">
        <w:rPr>
          <w:bCs/>
        </w:rPr>
        <w:t xml:space="preserve">provjerava </w:t>
      </w:r>
      <w:r w:rsidR="00E06696">
        <w:rPr>
          <w:bCs/>
        </w:rPr>
        <w:t xml:space="preserve">se  </w:t>
      </w:r>
      <w:r w:rsidR="00E06696" w:rsidRPr="00144309">
        <w:rPr>
          <w:bCs/>
        </w:rPr>
        <w:t>uvidom u Obrazac 2. Izjava prijavitelja</w:t>
      </w:r>
      <w:r w:rsidR="00E06696">
        <w:rPr>
          <w:bCs/>
        </w:rPr>
        <w:t>)</w:t>
      </w:r>
    </w:p>
    <w:p w14:paraId="435BC669" w14:textId="1936EFC3" w:rsidR="008524E8" w:rsidRPr="00144309" w:rsidRDefault="00E06696" w:rsidP="00E672E5">
      <w:pPr>
        <w:pStyle w:val="Odlomakpopisa"/>
        <w:numPr>
          <w:ilvl w:val="0"/>
          <w:numId w:val="27"/>
        </w:numPr>
        <w:spacing w:after="120" w:line="240" w:lineRule="auto"/>
        <w:ind w:left="425" w:hanging="425"/>
        <w:contextualSpacing w:val="0"/>
        <w:jc w:val="both"/>
        <w:rPr>
          <w:bCs/>
        </w:rPr>
      </w:pPr>
      <w:r>
        <w:rPr>
          <w:bCs/>
        </w:rPr>
        <w:t>U</w:t>
      </w:r>
      <w:r w:rsidR="00CE3EB0" w:rsidRPr="00144309">
        <w:rPr>
          <w:bCs/>
        </w:rPr>
        <w:t xml:space="preserve">koliko više JLS-ova sporazumno provode projekt, projektirani </w:t>
      </w:r>
      <w:r w:rsidR="00776D57">
        <w:rPr>
          <w:bCs/>
        </w:rPr>
        <w:t xml:space="preserve">maksimalni </w:t>
      </w:r>
      <w:r w:rsidR="00522313">
        <w:rPr>
          <w:bCs/>
        </w:rPr>
        <w:t>k</w:t>
      </w:r>
      <w:r w:rsidR="00CE3EB0" w:rsidRPr="00144309">
        <w:rPr>
          <w:bCs/>
        </w:rPr>
        <w:t xml:space="preserve">apacitet postrojenja iz Obrasca 2. Izjava prijavitelja naveden je i u Sporazumu o </w:t>
      </w:r>
      <w:r>
        <w:rPr>
          <w:bCs/>
        </w:rPr>
        <w:t xml:space="preserve">izgradnji i </w:t>
      </w:r>
      <w:r w:rsidR="00CE3EB0" w:rsidRPr="00144309">
        <w:rPr>
          <w:bCs/>
        </w:rPr>
        <w:t>korištenju postrojenja (</w:t>
      </w:r>
      <w:r w:rsidR="00C05623">
        <w:rPr>
          <w:bCs/>
        </w:rPr>
        <w:t xml:space="preserve">provjerava </w:t>
      </w:r>
      <w:r w:rsidR="00CE3EB0" w:rsidRPr="00144309">
        <w:rPr>
          <w:bCs/>
        </w:rPr>
        <w:t xml:space="preserve"> se uvidom u Obrazac 2. Izjava prijavitelja i uvidom u dostavljeni Sporazum)</w:t>
      </w:r>
      <w:r w:rsidR="00F432DA" w:rsidRPr="00144309">
        <w:rPr>
          <w:bCs/>
        </w:rPr>
        <w:t>;</w:t>
      </w:r>
    </w:p>
    <w:p w14:paraId="32D7924C" w14:textId="56DDE75C" w:rsidR="008524E8" w:rsidRPr="00144309" w:rsidRDefault="00CE3EB0" w:rsidP="00E672E5">
      <w:pPr>
        <w:pStyle w:val="Odlomakpopisa"/>
        <w:numPr>
          <w:ilvl w:val="0"/>
          <w:numId w:val="27"/>
        </w:numPr>
        <w:spacing w:after="120" w:line="240" w:lineRule="auto"/>
        <w:ind w:left="425" w:hanging="425"/>
        <w:contextualSpacing w:val="0"/>
        <w:jc w:val="both"/>
        <w:rPr>
          <w:bCs/>
        </w:rPr>
      </w:pPr>
      <w:r w:rsidRPr="00144309">
        <w:rPr>
          <w:bCs/>
        </w:rPr>
        <w:t>Ukoliko više JLS-ova sporazumno provodi projekt,</w:t>
      </w:r>
      <w:r w:rsidR="007D5EED" w:rsidRPr="00144309">
        <w:rPr>
          <w:bCs/>
        </w:rPr>
        <w:t xml:space="preserve"> </w:t>
      </w:r>
      <w:r w:rsidRPr="00144309">
        <w:rPr>
          <w:bCs/>
        </w:rPr>
        <w:t xml:space="preserve">u </w:t>
      </w:r>
      <w:r w:rsidR="008524E8" w:rsidRPr="00144309">
        <w:rPr>
          <w:bCs/>
        </w:rPr>
        <w:t>Sporazum</w:t>
      </w:r>
      <w:r w:rsidRPr="00144309">
        <w:rPr>
          <w:bCs/>
        </w:rPr>
        <w:t xml:space="preserve">u o korištenju postrojenja jasno je definirano koja </w:t>
      </w:r>
      <w:r w:rsidR="008524E8" w:rsidRPr="00144309">
        <w:rPr>
          <w:bCs/>
        </w:rPr>
        <w:t>JLS</w:t>
      </w:r>
      <w:r w:rsidR="007D5EED" w:rsidRPr="00144309">
        <w:rPr>
          <w:bCs/>
        </w:rPr>
        <w:t xml:space="preserve"> </w:t>
      </w:r>
      <w:r w:rsidR="008524E8" w:rsidRPr="00144309">
        <w:rPr>
          <w:bCs/>
        </w:rPr>
        <w:t>će biti Prijavitelj</w:t>
      </w:r>
      <w:r w:rsidRPr="00144309">
        <w:rPr>
          <w:bCs/>
        </w:rPr>
        <w:t>/</w:t>
      </w:r>
      <w:r w:rsidR="008524E8" w:rsidRPr="00144309">
        <w:rPr>
          <w:bCs/>
        </w:rPr>
        <w:t xml:space="preserve">Korisnik </w:t>
      </w:r>
      <w:r w:rsidRPr="00144309">
        <w:rPr>
          <w:bCs/>
        </w:rPr>
        <w:t>(</w:t>
      </w:r>
      <w:r w:rsidR="00C05623">
        <w:rPr>
          <w:bCs/>
        </w:rPr>
        <w:t xml:space="preserve">provjerava </w:t>
      </w:r>
      <w:r w:rsidRPr="00144309">
        <w:rPr>
          <w:bCs/>
        </w:rPr>
        <w:t xml:space="preserve">se </w:t>
      </w:r>
      <w:r w:rsidR="00F432DA" w:rsidRPr="00144309">
        <w:rPr>
          <w:bCs/>
        </w:rPr>
        <w:t>uvidom u dostavljeni Sporazum);</w:t>
      </w:r>
    </w:p>
    <w:p w14:paraId="13143385" w14:textId="67E576C2" w:rsidR="004023C3" w:rsidRPr="00144309" w:rsidRDefault="004023C3" w:rsidP="004023C3">
      <w:pPr>
        <w:pStyle w:val="Odlomakpopisa"/>
        <w:spacing w:after="0" w:line="240" w:lineRule="auto"/>
        <w:ind w:left="425"/>
        <w:contextualSpacing w:val="0"/>
        <w:jc w:val="both"/>
        <w:rPr>
          <w:bCs/>
        </w:rPr>
      </w:pPr>
    </w:p>
    <w:p w14:paraId="09093ADB" w14:textId="77777777" w:rsidR="00B31874" w:rsidRPr="00144309" w:rsidRDefault="00B31874" w:rsidP="00FE2254">
      <w:pPr>
        <w:pStyle w:val="Naslov2"/>
      </w:pPr>
      <w:bookmarkStart w:id="170" w:name="_Toc117678644"/>
      <w:bookmarkStart w:id="171" w:name="_Toc117678698"/>
      <w:bookmarkStart w:id="172" w:name="_Toc117678645"/>
      <w:bookmarkStart w:id="173" w:name="_Toc117678699"/>
      <w:bookmarkStart w:id="174" w:name="_Toc452468698"/>
      <w:bookmarkStart w:id="175" w:name="_Toc96080832"/>
      <w:bookmarkStart w:id="176" w:name="_Toc96514935"/>
      <w:bookmarkStart w:id="177" w:name="_Toc96515615"/>
      <w:bookmarkStart w:id="178" w:name="_Toc96517303"/>
      <w:bookmarkStart w:id="179" w:name="_Toc156397704"/>
      <w:bookmarkEnd w:id="170"/>
      <w:bookmarkEnd w:id="171"/>
      <w:bookmarkEnd w:id="172"/>
      <w:bookmarkEnd w:id="173"/>
      <w:r w:rsidRPr="00144309">
        <w:t>Prihvatljive projektne aktivnosti: koja ulaganja su dozvoljena?</w:t>
      </w:r>
      <w:bookmarkEnd w:id="174"/>
      <w:bookmarkEnd w:id="175"/>
      <w:bookmarkEnd w:id="176"/>
      <w:bookmarkEnd w:id="177"/>
      <w:bookmarkEnd w:id="178"/>
      <w:bookmarkEnd w:id="179"/>
    </w:p>
    <w:p w14:paraId="42238640" w14:textId="77777777" w:rsidR="00B31874" w:rsidRPr="00144309" w:rsidRDefault="00B31874" w:rsidP="001565D5">
      <w:pPr>
        <w:spacing w:after="120" w:line="240" w:lineRule="auto"/>
        <w:jc w:val="both"/>
        <w:rPr>
          <w:rFonts w:cs="Times New Roman"/>
          <w:szCs w:val="24"/>
        </w:rPr>
      </w:pPr>
      <w:r w:rsidRPr="00144309">
        <w:rPr>
          <w:rFonts w:cs="Times New Roman"/>
          <w:szCs w:val="24"/>
        </w:rPr>
        <w:t xml:space="preserve">Prihvatljive aktivnosti koje se mogu financirati u okviru ovog Poziva su: </w:t>
      </w:r>
    </w:p>
    <w:p w14:paraId="67E222E9" w14:textId="1146B1DB" w:rsidR="001F7151" w:rsidRPr="00144309" w:rsidRDefault="001F7151" w:rsidP="00E672E5">
      <w:pPr>
        <w:pStyle w:val="Odlomakpopisa"/>
        <w:numPr>
          <w:ilvl w:val="0"/>
          <w:numId w:val="16"/>
        </w:numPr>
        <w:tabs>
          <w:tab w:val="left" w:pos="284"/>
        </w:tabs>
        <w:spacing w:after="120" w:line="240" w:lineRule="auto"/>
        <w:ind w:left="284" w:hanging="284"/>
        <w:contextualSpacing w:val="0"/>
        <w:jc w:val="both"/>
        <w:rPr>
          <w:rFonts w:cs="Times New Roman"/>
          <w:szCs w:val="24"/>
        </w:rPr>
      </w:pPr>
      <w:r w:rsidRPr="00144309">
        <w:rPr>
          <w:rFonts w:cs="Times New Roman"/>
          <w:szCs w:val="24"/>
        </w:rPr>
        <w:t xml:space="preserve">Aktivnosti vezane uz </w:t>
      </w:r>
      <w:r w:rsidR="00626CCF" w:rsidRPr="00144309">
        <w:rPr>
          <w:rFonts w:cs="Times New Roman"/>
          <w:szCs w:val="24"/>
        </w:rPr>
        <w:t xml:space="preserve">izradu </w:t>
      </w:r>
      <w:r w:rsidRPr="00144309">
        <w:rPr>
          <w:rFonts w:cs="Times New Roman"/>
          <w:szCs w:val="24"/>
        </w:rPr>
        <w:t>projektn</w:t>
      </w:r>
      <w:r w:rsidR="00974612" w:rsidRPr="00144309">
        <w:rPr>
          <w:rFonts w:cs="Times New Roman"/>
          <w:szCs w:val="24"/>
        </w:rPr>
        <w:t>o</w:t>
      </w:r>
      <w:r w:rsidR="00626CCF" w:rsidRPr="00144309">
        <w:rPr>
          <w:rFonts w:cs="Times New Roman"/>
          <w:szCs w:val="24"/>
        </w:rPr>
        <w:t>-tehničke</w:t>
      </w:r>
      <w:r w:rsidRPr="00144309">
        <w:rPr>
          <w:rFonts w:cs="Times New Roman"/>
          <w:szCs w:val="24"/>
        </w:rPr>
        <w:t xml:space="preserve"> dokumentacije potrebne za prijavu projektnog prijedloga</w:t>
      </w:r>
      <w:r w:rsidR="005F0A8E" w:rsidRPr="00144309">
        <w:rPr>
          <w:rFonts w:cs="Times New Roman"/>
          <w:szCs w:val="24"/>
        </w:rPr>
        <w:t xml:space="preserve"> (uključuj</w:t>
      </w:r>
      <w:r w:rsidR="00A210FF" w:rsidRPr="00144309">
        <w:rPr>
          <w:rFonts w:cs="Times New Roman"/>
          <w:szCs w:val="24"/>
        </w:rPr>
        <w:t>ući</w:t>
      </w:r>
      <w:r w:rsidR="005F0A8E" w:rsidRPr="00144309">
        <w:rPr>
          <w:rFonts w:cs="Times New Roman"/>
          <w:szCs w:val="24"/>
        </w:rPr>
        <w:t xml:space="preserve"> i potrebne aktivnosti</w:t>
      </w:r>
      <w:r w:rsidR="00A210FF" w:rsidRPr="00144309">
        <w:rPr>
          <w:rFonts w:cs="Times New Roman"/>
          <w:szCs w:val="24"/>
        </w:rPr>
        <w:t xml:space="preserve"> za</w:t>
      </w:r>
      <w:r w:rsidR="005F0A8E" w:rsidRPr="00144309">
        <w:rPr>
          <w:rFonts w:cs="Times New Roman"/>
          <w:szCs w:val="24"/>
        </w:rPr>
        <w:t xml:space="preserve"> izrad</w:t>
      </w:r>
      <w:r w:rsidR="00A210FF" w:rsidRPr="00144309">
        <w:rPr>
          <w:rFonts w:cs="Times New Roman"/>
          <w:szCs w:val="24"/>
        </w:rPr>
        <w:t>u</w:t>
      </w:r>
      <w:r w:rsidR="005F0A8E" w:rsidRPr="00144309">
        <w:rPr>
          <w:rFonts w:cs="Times New Roman"/>
          <w:szCs w:val="24"/>
        </w:rPr>
        <w:t xml:space="preserve"> dokumentacija)</w:t>
      </w:r>
      <w:r w:rsidR="005E274A" w:rsidRPr="00144309">
        <w:rPr>
          <w:rFonts w:cs="Times New Roman"/>
          <w:szCs w:val="24"/>
        </w:rPr>
        <w:t xml:space="preserve">, </w:t>
      </w:r>
      <w:r w:rsidR="00626CCF" w:rsidRPr="00144309">
        <w:rPr>
          <w:rFonts w:cs="Times New Roman"/>
          <w:szCs w:val="24"/>
        </w:rPr>
        <w:t>izrad</w:t>
      </w:r>
      <w:r w:rsidR="00A210FF" w:rsidRPr="00144309">
        <w:rPr>
          <w:rFonts w:cs="Times New Roman"/>
          <w:szCs w:val="24"/>
        </w:rPr>
        <w:t>u</w:t>
      </w:r>
      <w:r w:rsidR="00626CCF" w:rsidRPr="00144309">
        <w:rPr>
          <w:rFonts w:cs="Times New Roman"/>
          <w:szCs w:val="24"/>
        </w:rPr>
        <w:t xml:space="preserve"> projektno-tehničke dokumentacije potrebne za ishođenje građevinske dozvole</w:t>
      </w:r>
      <w:r w:rsidR="005E274A" w:rsidRPr="00144309">
        <w:rPr>
          <w:rFonts w:cs="Times New Roman"/>
          <w:szCs w:val="24"/>
        </w:rPr>
        <w:t xml:space="preserve"> (</w:t>
      </w:r>
      <w:r w:rsidR="00626CCF" w:rsidRPr="00144309">
        <w:rPr>
          <w:rFonts w:cs="Times New Roman"/>
          <w:szCs w:val="24"/>
        </w:rPr>
        <w:t>bez obzira je</w:t>
      </w:r>
      <w:r w:rsidR="00974612" w:rsidRPr="00144309">
        <w:rPr>
          <w:rFonts w:cs="Times New Roman"/>
          <w:szCs w:val="24"/>
        </w:rPr>
        <w:t xml:space="preserve"> </w:t>
      </w:r>
      <w:r w:rsidR="00626CCF" w:rsidRPr="00144309">
        <w:rPr>
          <w:rFonts w:cs="Times New Roman"/>
          <w:szCs w:val="24"/>
        </w:rPr>
        <w:t xml:space="preserve">li građevinska </w:t>
      </w:r>
      <w:r w:rsidR="00974612" w:rsidRPr="00144309">
        <w:rPr>
          <w:rFonts w:cs="Times New Roman"/>
          <w:szCs w:val="24"/>
        </w:rPr>
        <w:t xml:space="preserve">dozvola </w:t>
      </w:r>
      <w:r w:rsidR="00A210FF" w:rsidRPr="00144309">
        <w:rPr>
          <w:rFonts w:cs="Times New Roman"/>
          <w:szCs w:val="24"/>
        </w:rPr>
        <w:t xml:space="preserve">ishođena </w:t>
      </w:r>
      <w:r w:rsidR="00626CCF" w:rsidRPr="00144309">
        <w:rPr>
          <w:rFonts w:cs="Times New Roman"/>
          <w:szCs w:val="24"/>
        </w:rPr>
        <w:t>prije podnošenja projektnog prijedloga ili će se ish</w:t>
      </w:r>
      <w:r w:rsidR="00974612" w:rsidRPr="00144309">
        <w:rPr>
          <w:rFonts w:cs="Times New Roman"/>
          <w:szCs w:val="24"/>
        </w:rPr>
        <w:t>o</w:t>
      </w:r>
      <w:r w:rsidR="00626CCF" w:rsidRPr="00144309">
        <w:rPr>
          <w:rFonts w:cs="Times New Roman"/>
          <w:szCs w:val="24"/>
        </w:rPr>
        <w:t>diti nakon podnošenja projektnog prijedloga</w:t>
      </w:r>
      <w:r w:rsidR="005E274A" w:rsidRPr="00144309">
        <w:rPr>
          <w:rFonts w:cs="Times New Roman"/>
          <w:szCs w:val="24"/>
        </w:rPr>
        <w:t>)</w:t>
      </w:r>
      <w:r w:rsidR="00A210FF" w:rsidRPr="00144309">
        <w:rPr>
          <w:rFonts w:cs="Times New Roman"/>
          <w:szCs w:val="24"/>
        </w:rPr>
        <w:t>,</w:t>
      </w:r>
      <w:r w:rsidR="00F667A5" w:rsidRPr="00144309">
        <w:rPr>
          <w:rFonts w:cs="Times New Roman"/>
          <w:szCs w:val="24"/>
        </w:rPr>
        <w:t xml:space="preserve"> te </w:t>
      </w:r>
      <w:r w:rsidR="00B31063" w:rsidRPr="00144309">
        <w:rPr>
          <w:rFonts w:cs="Times New Roman"/>
          <w:szCs w:val="24"/>
        </w:rPr>
        <w:t xml:space="preserve">aktivnosti </w:t>
      </w:r>
      <w:r w:rsidR="00A210FF" w:rsidRPr="00144309">
        <w:rPr>
          <w:rFonts w:cs="Times New Roman"/>
          <w:szCs w:val="24"/>
        </w:rPr>
        <w:t xml:space="preserve">vezane uz </w:t>
      </w:r>
      <w:r w:rsidR="00F667A5" w:rsidRPr="00144309">
        <w:rPr>
          <w:rFonts w:cs="Times New Roman"/>
          <w:szCs w:val="24"/>
        </w:rPr>
        <w:t>ishođenje lokacijske i građevinske dozvole</w:t>
      </w:r>
      <w:r w:rsidR="00144309" w:rsidRPr="00A84A7B">
        <w:rPr>
          <w:rFonts w:cs="Times New Roman"/>
          <w:szCs w:val="24"/>
        </w:rPr>
        <w:t>;</w:t>
      </w:r>
    </w:p>
    <w:p w14:paraId="6962206E" w14:textId="2F4FDE1B" w:rsidR="001F7151" w:rsidRPr="00144309" w:rsidRDefault="001F7151" w:rsidP="00E672E5">
      <w:pPr>
        <w:pStyle w:val="Odlomakpopisa"/>
        <w:numPr>
          <w:ilvl w:val="0"/>
          <w:numId w:val="16"/>
        </w:numPr>
        <w:tabs>
          <w:tab w:val="left" w:pos="284"/>
        </w:tabs>
        <w:spacing w:after="120" w:line="240" w:lineRule="auto"/>
        <w:ind w:left="284" w:hanging="284"/>
        <w:contextualSpacing w:val="0"/>
        <w:jc w:val="both"/>
        <w:rPr>
          <w:rFonts w:cs="Times New Roman"/>
          <w:szCs w:val="24"/>
        </w:rPr>
      </w:pPr>
      <w:r w:rsidRPr="00144309">
        <w:rPr>
          <w:rFonts w:cs="Times New Roman"/>
          <w:szCs w:val="24"/>
        </w:rPr>
        <w:t>Aktivnosti vezane uz pripremu i provedbu postupaka javne nabave radova, usluga i roba za gradnju postrojenja za sortiranje</w:t>
      </w:r>
      <w:r w:rsidR="00906FBF" w:rsidRPr="00144309">
        <w:rPr>
          <w:rFonts w:cs="Times New Roman"/>
          <w:szCs w:val="24"/>
        </w:rPr>
        <w:t xml:space="preserve"> odvojeno </w:t>
      </w:r>
      <w:r w:rsidR="00F54FDC" w:rsidRPr="00144309">
        <w:rPr>
          <w:rFonts w:cs="Times New Roman"/>
          <w:szCs w:val="24"/>
        </w:rPr>
        <w:t xml:space="preserve">sakupljenog </w:t>
      </w:r>
      <w:r w:rsidR="00906FBF" w:rsidRPr="00144309">
        <w:rPr>
          <w:rFonts w:cs="Times New Roman"/>
          <w:szCs w:val="24"/>
        </w:rPr>
        <w:t>komunalnog otpada</w:t>
      </w:r>
      <w:r w:rsidR="0046768B" w:rsidRPr="00144309">
        <w:rPr>
          <w:rFonts w:cs="Times New Roman"/>
          <w:szCs w:val="24"/>
        </w:rPr>
        <w:t>;</w:t>
      </w:r>
      <w:r w:rsidRPr="00144309">
        <w:rPr>
          <w:rFonts w:cs="Times New Roman"/>
          <w:szCs w:val="24"/>
        </w:rPr>
        <w:t xml:space="preserve"> </w:t>
      </w:r>
    </w:p>
    <w:p w14:paraId="7483095A" w14:textId="13C83557" w:rsidR="001F7151" w:rsidRPr="00144309" w:rsidRDefault="001F7151" w:rsidP="00E672E5">
      <w:pPr>
        <w:pStyle w:val="Odlomakpopisa"/>
        <w:numPr>
          <w:ilvl w:val="0"/>
          <w:numId w:val="16"/>
        </w:numPr>
        <w:tabs>
          <w:tab w:val="left" w:pos="284"/>
        </w:tabs>
        <w:spacing w:after="120" w:line="240" w:lineRule="auto"/>
        <w:ind w:left="284" w:hanging="284"/>
        <w:contextualSpacing w:val="0"/>
        <w:jc w:val="both"/>
        <w:rPr>
          <w:rFonts w:cs="Times New Roman"/>
          <w:szCs w:val="24"/>
        </w:rPr>
      </w:pPr>
      <w:r w:rsidRPr="00144309">
        <w:rPr>
          <w:rFonts w:cs="Times New Roman"/>
          <w:szCs w:val="24"/>
        </w:rPr>
        <w:t>Aktivnosti građenja i/ili opremanja postrojenja za sortiranje</w:t>
      </w:r>
      <w:r w:rsidR="00D32D6B" w:rsidRPr="00144309">
        <w:rPr>
          <w:rFonts w:cs="Times New Roman"/>
          <w:szCs w:val="24"/>
        </w:rPr>
        <w:t xml:space="preserve"> odvojeno </w:t>
      </w:r>
      <w:r w:rsidR="00F54FDC" w:rsidRPr="00144309">
        <w:rPr>
          <w:rFonts w:cs="Times New Roman"/>
          <w:szCs w:val="24"/>
        </w:rPr>
        <w:t xml:space="preserve">sakupljenog </w:t>
      </w:r>
      <w:r w:rsidR="00D32D6B" w:rsidRPr="00144309">
        <w:rPr>
          <w:rFonts w:cs="Times New Roman"/>
          <w:szCs w:val="24"/>
        </w:rPr>
        <w:t>komunalnog otpada</w:t>
      </w:r>
      <w:r w:rsidR="00A210FF" w:rsidRPr="00144309">
        <w:rPr>
          <w:rFonts w:cs="Times New Roman"/>
          <w:szCs w:val="24"/>
        </w:rPr>
        <w:t xml:space="preserve">, </w:t>
      </w:r>
      <w:r w:rsidRPr="00144309">
        <w:rPr>
          <w:rFonts w:cs="Times New Roman"/>
          <w:szCs w:val="24"/>
        </w:rPr>
        <w:t>uključuju</w:t>
      </w:r>
      <w:r w:rsidR="00A210FF" w:rsidRPr="00144309">
        <w:rPr>
          <w:rFonts w:cs="Times New Roman"/>
          <w:szCs w:val="24"/>
        </w:rPr>
        <w:t>ći</w:t>
      </w:r>
      <w:r w:rsidRPr="00144309">
        <w:rPr>
          <w:rFonts w:cs="Times New Roman"/>
          <w:szCs w:val="24"/>
        </w:rPr>
        <w:t xml:space="preserve"> izvedbu građevinskih, strojarskih, elektrotehničkih, obrtničkih i svih drugih radova potrebnih za stavljanje postrojenja u funkciju (pripremni, zemljani, instalaterski i završni radovi, te ugradnja građevnih proizvoda, uređaja, opreme i postrojenja), </w:t>
      </w:r>
      <w:r w:rsidR="00A210FF" w:rsidRPr="00144309">
        <w:rPr>
          <w:rFonts w:eastAsia="Times New Roman" w:cs="Times New Roman"/>
          <w:szCs w:val="18"/>
          <w:lang w:eastAsia="hr-HR"/>
        </w:rPr>
        <w:t>te</w:t>
      </w:r>
      <w:r w:rsidRPr="00144309">
        <w:rPr>
          <w:rFonts w:cs="Times New Roman"/>
          <w:szCs w:val="24"/>
        </w:rPr>
        <w:t xml:space="preserve"> neophodne aktivnosti </w:t>
      </w:r>
      <w:r w:rsidR="00450C70" w:rsidRPr="00144309">
        <w:rPr>
          <w:rFonts w:cs="Times New Roman"/>
          <w:szCs w:val="24"/>
        </w:rPr>
        <w:t>u svrhu ishođenja u</w:t>
      </w:r>
      <w:r w:rsidRPr="00144309">
        <w:rPr>
          <w:rFonts w:cs="Times New Roman"/>
          <w:szCs w:val="24"/>
        </w:rPr>
        <w:t>porabne dozvole za građevinu</w:t>
      </w:r>
      <w:r w:rsidR="0046768B" w:rsidRPr="00144309">
        <w:rPr>
          <w:rFonts w:cs="Times New Roman"/>
          <w:szCs w:val="24"/>
        </w:rPr>
        <w:t>;</w:t>
      </w:r>
      <w:r w:rsidRPr="00144309">
        <w:rPr>
          <w:rFonts w:cs="Times New Roman"/>
          <w:szCs w:val="24"/>
        </w:rPr>
        <w:t xml:space="preserve"> </w:t>
      </w:r>
    </w:p>
    <w:p w14:paraId="620AC964" w14:textId="3442B301" w:rsidR="001F7151" w:rsidRPr="00144309" w:rsidRDefault="001F7151" w:rsidP="00E672E5">
      <w:pPr>
        <w:pStyle w:val="Odlomakpopisa"/>
        <w:numPr>
          <w:ilvl w:val="0"/>
          <w:numId w:val="16"/>
        </w:numPr>
        <w:tabs>
          <w:tab w:val="left" w:pos="284"/>
        </w:tabs>
        <w:spacing w:after="120" w:line="240" w:lineRule="auto"/>
        <w:ind w:left="284" w:hanging="284"/>
        <w:contextualSpacing w:val="0"/>
        <w:jc w:val="both"/>
        <w:rPr>
          <w:rFonts w:cs="Times New Roman"/>
          <w:szCs w:val="24"/>
        </w:rPr>
      </w:pPr>
      <w:r w:rsidRPr="00144309">
        <w:rPr>
          <w:rFonts w:cs="Times New Roman"/>
          <w:szCs w:val="24"/>
        </w:rPr>
        <w:t>Aktivnosti vezane uz priključenje na komunalnu infrastrukturu i osiguranje pristupne ceste isključivo za potrebe postrojenja za sortiranje</w:t>
      </w:r>
      <w:r w:rsidR="00906FBF" w:rsidRPr="00144309">
        <w:rPr>
          <w:rFonts w:cs="Times New Roman"/>
          <w:szCs w:val="24"/>
        </w:rPr>
        <w:t xml:space="preserve"> od</w:t>
      </w:r>
      <w:r w:rsidR="0063024F" w:rsidRPr="00144309">
        <w:rPr>
          <w:rFonts w:cs="Times New Roman"/>
          <w:szCs w:val="24"/>
        </w:rPr>
        <w:t>vojeno</w:t>
      </w:r>
      <w:r w:rsidR="00906FBF" w:rsidRPr="00144309">
        <w:rPr>
          <w:rFonts w:cs="Times New Roman"/>
          <w:szCs w:val="24"/>
        </w:rPr>
        <w:t xml:space="preserve"> </w:t>
      </w:r>
      <w:r w:rsidR="00F54FDC" w:rsidRPr="00144309">
        <w:rPr>
          <w:rFonts w:cs="Times New Roman"/>
          <w:szCs w:val="24"/>
        </w:rPr>
        <w:t xml:space="preserve">sakupljenog </w:t>
      </w:r>
      <w:r w:rsidR="00906FBF" w:rsidRPr="00144309">
        <w:rPr>
          <w:rFonts w:cs="Times New Roman"/>
          <w:szCs w:val="24"/>
        </w:rPr>
        <w:t>komunalnog otpada</w:t>
      </w:r>
      <w:r w:rsidR="0046768B" w:rsidRPr="00144309">
        <w:rPr>
          <w:rFonts w:cs="Times New Roman"/>
          <w:szCs w:val="24"/>
        </w:rPr>
        <w:t>;</w:t>
      </w:r>
      <w:r w:rsidRPr="00144309">
        <w:rPr>
          <w:rFonts w:cs="Times New Roman"/>
          <w:szCs w:val="24"/>
        </w:rPr>
        <w:t xml:space="preserve"> </w:t>
      </w:r>
    </w:p>
    <w:p w14:paraId="52DCD95E" w14:textId="77777777" w:rsidR="00426AB7" w:rsidRPr="00144309" w:rsidRDefault="00426AB7" w:rsidP="001E2D48">
      <w:pPr>
        <w:pStyle w:val="Odlomakpopisa"/>
        <w:numPr>
          <w:ilvl w:val="0"/>
          <w:numId w:val="16"/>
        </w:numPr>
        <w:tabs>
          <w:tab w:val="left" w:pos="284"/>
          <w:tab w:val="left" w:pos="2127"/>
        </w:tabs>
        <w:spacing w:after="120" w:line="240" w:lineRule="auto"/>
        <w:ind w:left="284" w:hanging="284"/>
        <w:contextualSpacing w:val="0"/>
        <w:jc w:val="both"/>
        <w:rPr>
          <w:rFonts w:cs="Times New Roman"/>
          <w:szCs w:val="24"/>
        </w:rPr>
      </w:pPr>
      <w:r w:rsidRPr="00144309">
        <w:rPr>
          <w:rFonts w:cs="Times New Roman"/>
          <w:szCs w:val="24"/>
        </w:rPr>
        <w:t>Projektantski nadzor</w:t>
      </w:r>
      <w:r w:rsidR="0046768B" w:rsidRPr="00144309">
        <w:rPr>
          <w:rFonts w:cs="Times New Roman"/>
          <w:szCs w:val="24"/>
        </w:rPr>
        <w:t>;</w:t>
      </w:r>
    </w:p>
    <w:p w14:paraId="7D8BD565" w14:textId="77777777" w:rsidR="001F7151" w:rsidRPr="00144309" w:rsidRDefault="001F7151" w:rsidP="00E672E5">
      <w:pPr>
        <w:pStyle w:val="Odlomakpopisa"/>
        <w:numPr>
          <w:ilvl w:val="0"/>
          <w:numId w:val="16"/>
        </w:numPr>
        <w:tabs>
          <w:tab w:val="left" w:pos="284"/>
        </w:tabs>
        <w:spacing w:after="120" w:line="240" w:lineRule="auto"/>
        <w:ind w:left="284" w:hanging="284"/>
        <w:contextualSpacing w:val="0"/>
        <w:jc w:val="both"/>
        <w:rPr>
          <w:rFonts w:cs="Times New Roman"/>
          <w:szCs w:val="24"/>
        </w:rPr>
      </w:pPr>
      <w:r w:rsidRPr="00144309">
        <w:rPr>
          <w:rFonts w:cs="Times New Roman"/>
          <w:szCs w:val="24"/>
        </w:rPr>
        <w:t xml:space="preserve">Stručni nadzor </w:t>
      </w:r>
      <w:r w:rsidR="00E41142" w:rsidRPr="00144309">
        <w:rPr>
          <w:rFonts w:cs="Times New Roman"/>
          <w:szCs w:val="24"/>
        </w:rPr>
        <w:t>građenja</w:t>
      </w:r>
      <w:r w:rsidR="0046768B" w:rsidRPr="00144309">
        <w:rPr>
          <w:rFonts w:cs="Times New Roman"/>
          <w:szCs w:val="24"/>
        </w:rPr>
        <w:t>;</w:t>
      </w:r>
      <w:r w:rsidRPr="00144309">
        <w:rPr>
          <w:rFonts w:cs="Times New Roman"/>
          <w:szCs w:val="24"/>
        </w:rPr>
        <w:t xml:space="preserve"> </w:t>
      </w:r>
    </w:p>
    <w:p w14:paraId="78867342" w14:textId="77777777" w:rsidR="001F7151" w:rsidRPr="00144309" w:rsidRDefault="001F7151" w:rsidP="00E672E5">
      <w:pPr>
        <w:pStyle w:val="Odlomakpopisa"/>
        <w:numPr>
          <w:ilvl w:val="0"/>
          <w:numId w:val="16"/>
        </w:numPr>
        <w:tabs>
          <w:tab w:val="left" w:pos="284"/>
        </w:tabs>
        <w:spacing w:after="120" w:line="240" w:lineRule="auto"/>
        <w:ind w:left="284" w:hanging="284"/>
        <w:contextualSpacing w:val="0"/>
        <w:jc w:val="both"/>
        <w:rPr>
          <w:rFonts w:cs="Times New Roman"/>
          <w:szCs w:val="24"/>
        </w:rPr>
      </w:pPr>
      <w:r w:rsidRPr="00144309">
        <w:rPr>
          <w:rFonts w:cs="Times New Roman"/>
          <w:szCs w:val="24"/>
        </w:rPr>
        <w:lastRenderedPageBreak/>
        <w:t>Usluge koordinatora zaštite na radu u fazi izvođenja radova (koordinator II)</w:t>
      </w:r>
      <w:r w:rsidR="0046768B" w:rsidRPr="00144309">
        <w:rPr>
          <w:rFonts w:cs="Times New Roman"/>
          <w:szCs w:val="24"/>
        </w:rPr>
        <w:t>;</w:t>
      </w:r>
      <w:r w:rsidRPr="00144309">
        <w:rPr>
          <w:rFonts w:cs="Times New Roman"/>
          <w:szCs w:val="24"/>
        </w:rPr>
        <w:t xml:space="preserve"> </w:t>
      </w:r>
    </w:p>
    <w:p w14:paraId="590096A6" w14:textId="2D2139DB" w:rsidR="00E41142" w:rsidRPr="00144309" w:rsidRDefault="00E41142" w:rsidP="00E672E5">
      <w:pPr>
        <w:pStyle w:val="Odlomakpopisa"/>
        <w:numPr>
          <w:ilvl w:val="0"/>
          <w:numId w:val="16"/>
        </w:numPr>
        <w:tabs>
          <w:tab w:val="left" w:pos="284"/>
        </w:tabs>
        <w:spacing w:after="120" w:line="240" w:lineRule="auto"/>
        <w:ind w:left="284" w:hanging="284"/>
        <w:contextualSpacing w:val="0"/>
        <w:jc w:val="both"/>
        <w:rPr>
          <w:rFonts w:cs="Times New Roman"/>
          <w:szCs w:val="24"/>
        </w:rPr>
      </w:pPr>
      <w:r w:rsidRPr="00144309">
        <w:rPr>
          <w:rFonts w:cs="Times New Roman"/>
          <w:szCs w:val="24"/>
        </w:rPr>
        <w:t>Aktivnosti obavljanja poslova upravljanja projektom gradnje prema Zakonu o poslovima i djelatnostima prostornog uređenja i gradnje (</w:t>
      </w:r>
      <w:r w:rsidR="006649E9">
        <w:rPr>
          <w:rFonts w:cs="Times New Roman"/>
          <w:szCs w:val="24"/>
        </w:rPr>
        <w:t>NN</w:t>
      </w:r>
      <w:r w:rsidRPr="00144309">
        <w:rPr>
          <w:rFonts w:cs="Times New Roman"/>
          <w:szCs w:val="24"/>
        </w:rPr>
        <w:t xml:space="preserve"> 78/15, 118/18 i 110/19)</w:t>
      </w:r>
      <w:r w:rsidR="00A210FF" w:rsidRPr="00144309">
        <w:rPr>
          <w:rFonts w:cs="Times New Roman"/>
          <w:szCs w:val="24"/>
        </w:rPr>
        <w:t>,</w:t>
      </w:r>
      <w:r w:rsidRPr="00144309">
        <w:rPr>
          <w:rFonts w:cs="Times New Roman"/>
          <w:szCs w:val="24"/>
        </w:rPr>
        <w:t xml:space="preserve"> </w:t>
      </w:r>
      <w:r w:rsidR="00626CCF" w:rsidRPr="00144309">
        <w:rPr>
          <w:rFonts w:cs="Times New Roman"/>
          <w:szCs w:val="24"/>
        </w:rPr>
        <w:t>ukoliko projekt podliježe toj obvezi</w:t>
      </w:r>
      <w:r w:rsidR="0046768B" w:rsidRPr="00144309">
        <w:rPr>
          <w:rFonts w:cs="Times New Roman"/>
          <w:szCs w:val="24"/>
        </w:rPr>
        <w:t>;</w:t>
      </w:r>
    </w:p>
    <w:p w14:paraId="06A038E6" w14:textId="77777777" w:rsidR="00E41142" w:rsidRPr="00144309" w:rsidRDefault="00E41142" w:rsidP="00E672E5">
      <w:pPr>
        <w:pStyle w:val="Odlomakpopisa"/>
        <w:numPr>
          <w:ilvl w:val="0"/>
          <w:numId w:val="16"/>
        </w:numPr>
        <w:tabs>
          <w:tab w:val="left" w:pos="284"/>
        </w:tabs>
        <w:spacing w:after="120" w:line="240" w:lineRule="auto"/>
        <w:ind w:left="284" w:hanging="284"/>
        <w:contextualSpacing w:val="0"/>
        <w:jc w:val="both"/>
        <w:rPr>
          <w:rFonts w:cs="Times New Roman"/>
          <w:szCs w:val="24"/>
        </w:rPr>
      </w:pPr>
      <w:r w:rsidRPr="00144309">
        <w:rPr>
          <w:rFonts w:cs="Times New Roman"/>
          <w:szCs w:val="24"/>
        </w:rPr>
        <w:t>Aktivnosti informiranja i vidljivosti projekta</w:t>
      </w:r>
      <w:r w:rsidR="0046768B" w:rsidRPr="00144309">
        <w:rPr>
          <w:rFonts w:cs="Times New Roman"/>
          <w:szCs w:val="24"/>
        </w:rPr>
        <w:t>;</w:t>
      </w:r>
    </w:p>
    <w:p w14:paraId="4BB373D2" w14:textId="77777777" w:rsidR="00A210FF" w:rsidRPr="00144309" w:rsidRDefault="00450C70" w:rsidP="00D727F6">
      <w:pPr>
        <w:pStyle w:val="Odlomakpopisa"/>
        <w:numPr>
          <w:ilvl w:val="0"/>
          <w:numId w:val="16"/>
        </w:numPr>
        <w:tabs>
          <w:tab w:val="left" w:pos="284"/>
        </w:tabs>
        <w:spacing w:after="240" w:line="240" w:lineRule="auto"/>
        <w:ind w:left="284" w:hanging="284"/>
        <w:contextualSpacing w:val="0"/>
        <w:jc w:val="both"/>
        <w:rPr>
          <w:rFonts w:cs="Times New Roman"/>
          <w:szCs w:val="24"/>
        </w:rPr>
      </w:pPr>
      <w:r w:rsidRPr="00144309">
        <w:rPr>
          <w:rFonts w:eastAsia="Times New Roman" w:cs="Times New Roman"/>
          <w:szCs w:val="18"/>
          <w:lang w:eastAsia="hr-HR"/>
        </w:rPr>
        <w:t xml:space="preserve">Aktivnosti </w:t>
      </w:r>
      <w:r w:rsidRPr="00144309">
        <w:rPr>
          <w:rFonts w:cs="Times New Roman"/>
          <w:szCs w:val="24"/>
        </w:rPr>
        <w:t>upravljanja</w:t>
      </w:r>
      <w:r w:rsidRPr="00144309">
        <w:rPr>
          <w:rFonts w:eastAsia="Times New Roman" w:cs="Times New Roman"/>
          <w:szCs w:val="18"/>
          <w:lang w:eastAsia="hr-HR"/>
        </w:rPr>
        <w:t xml:space="preserve"> projektom</w:t>
      </w:r>
      <w:r w:rsidR="00111F26" w:rsidRPr="00144309">
        <w:rPr>
          <w:rFonts w:eastAsia="Times New Roman" w:cs="Times New Roman"/>
          <w:szCs w:val="18"/>
          <w:lang w:eastAsia="hr-HR"/>
        </w:rPr>
        <w:t>.</w:t>
      </w:r>
      <w:r w:rsidR="00A210FF" w:rsidRPr="00144309">
        <w:rPr>
          <w:rFonts w:eastAsia="Times New Roman" w:cs="Times New Roman"/>
          <w:szCs w:val="18"/>
          <w:lang w:eastAsia="hr-HR"/>
        </w:rPr>
        <w:t xml:space="preserve"> </w:t>
      </w:r>
    </w:p>
    <w:p w14:paraId="46A55E5A" w14:textId="77777777" w:rsidR="00DA415E" w:rsidRPr="00144309" w:rsidRDefault="00DA415E" w:rsidP="00FE2254">
      <w:pPr>
        <w:pStyle w:val="Naslov2"/>
      </w:pPr>
      <w:bookmarkStart w:id="180" w:name="_Toc98413839"/>
      <w:bookmarkStart w:id="181" w:name="_Toc98314480"/>
      <w:bookmarkStart w:id="182" w:name="_Toc98413840"/>
      <w:bookmarkStart w:id="183" w:name="_Toc98314481"/>
      <w:bookmarkStart w:id="184" w:name="_Toc98413841"/>
      <w:bookmarkStart w:id="185" w:name="_Toc96080833"/>
      <w:bookmarkStart w:id="186" w:name="_Toc96514936"/>
      <w:bookmarkStart w:id="187" w:name="_Toc96515616"/>
      <w:bookmarkStart w:id="188" w:name="_Toc96517304"/>
      <w:bookmarkStart w:id="189" w:name="_Toc156397705"/>
      <w:bookmarkEnd w:id="180"/>
      <w:bookmarkEnd w:id="181"/>
      <w:bookmarkEnd w:id="182"/>
      <w:bookmarkEnd w:id="183"/>
      <w:bookmarkEnd w:id="184"/>
      <w:r w:rsidRPr="00144309">
        <w:t>Opći zahtjevi koji se odnose na prihvatljivost izdataka za provedbu projekta</w:t>
      </w:r>
      <w:bookmarkEnd w:id="185"/>
      <w:bookmarkEnd w:id="186"/>
      <w:bookmarkEnd w:id="187"/>
      <w:bookmarkEnd w:id="188"/>
      <w:bookmarkEnd w:id="189"/>
    </w:p>
    <w:p w14:paraId="51217198" w14:textId="4CEFD547" w:rsidR="00DA415E" w:rsidRPr="00144309" w:rsidRDefault="00DA415E" w:rsidP="001565D5">
      <w:pPr>
        <w:spacing w:after="120" w:line="240" w:lineRule="auto"/>
        <w:jc w:val="both"/>
        <w:rPr>
          <w:rFonts w:cs="Times New Roman"/>
          <w:szCs w:val="24"/>
        </w:rPr>
      </w:pPr>
      <w:r w:rsidRPr="00144309">
        <w:rPr>
          <w:rFonts w:cs="Times New Roman"/>
          <w:szCs w:val="24"/>
        </w:rPr>
        <w:t xml:space="preserve">Proračun projekta treba biti realan i učinkovit tj. troškovi/izdaci projekta moraju biti dostatni za postizanje očekivanih rezultata. Pri određivanju prihvatljivosti izdataka, potrebno je uzeti u obzir </w:t>
      </w:r>
      <w:r w:rsidR="00020602">
        <w:rPr>
          <w:rFonts w:cs="Times New Roman"/>
          <w:szCs w:val="24"/>
        </w:rPr>
        <w:t>poglavlja 4.9.</w:t>
      </w:r>
      <w:r w:rsidRPr="00144309">
        <w:rPr>
          <w:rFonts w:cs="Times New Roman"/>
          <w:szCs w:val="24"/>
        </w:rPr>
        <w:t xml:space="preserve"> </w:t>
      </w:r>
      <w:r w:rsidR="00020602">
        <w:rPr>
          <w:rFonts w:cs="Times New Roman"/>
          <w:szCs w:val="24"/>
        </w:rPr>
        <w:t>P</w:t>
      </w:r>
      <w:r w:rsidRPr="00144309">
        <w:rPr>
          <w:rFonts w:cs="Times New Roman"/>
          <w:szCs w:val="24"/>
        </w:rPr>
        <w:t>rihvatljive kategorije troškova i</w:t>
      </w:r>
      <w:r w:rsidR="00020602">
        <w:rPr>
          <w:rFonts w:cs="Times New Roman"/>
          <w:szCs w:val="24"/>
        </w:rPr>
        <w:t xml:space="preserve"> 4.10.</w:t>
      </w:r>
      <w:r w:rsidRPr="00144309">
        <w:rPr>
          <w:rFonts w:cs="Times New Roman"/>
          <w:szCs w:val="24"/>
        </w:rPr>
        <w:t xml:space="preserve"> </w:t>
      </w:r>
      <w:r w:rsidR="00020602">
        <w:rPr>
          <w:rFonts w:cs="Times New Roman"/>
          <w:szCs w:val="24"/>
        </w:rPr>
        <w:t>N</w:t>
      </w:r>
      <w:r w:rsidRPr="00144309">
        <w:rPr>
          <w:rFonts w:cs="Times New Roman"/>
          <w:szCs w:val="24"/>
        </w:rPr>
        <w:t xml:space="preserve">eprihvatljive kategorije troškova. </w:t>
      </w:r>
    </w:p>
    <w:p w14:paraId="0B0FB854" w14:textId="77777777" w:rsidR="00DA415E" w:rsidRPr="00144309" w:rsidRDefault="00DA415E" w:rsidP="001565D5">
      <w:pPr>
        <w:spacing w:after="120" w:line="240" w:lineRule="auto"/>
        <w:jc w:val="both"/>
        <w:rPr>
          <w:rFonts w:cs="Times New Roman"/>
          <w:szCs w:val="24"/>
        </w:rPr>
      </w:pPr>
      <w:r w:rsidRPr="00144309">
        <w:rPr>
          <w:rFonts w:cs="Times New Roman"/>
          <w:szCs w:val="24"/>
        </w:rPr>
        <w:t xml:space="preserve">Pri obračunu i dodjeli bespovratnih sredstava u obzir će se uzimati samo prihvatljivi </w:t>
      </w:r>
      <w:r w:rsidRPr="00144309">
        <w:rPr>
          <w:rFonts w:eastAsia="Calibri" w:cs="Times New Roman"/>
          <w:szCs w:val="24"/>
          <w:lang w:eastAsia="hr-HR"/>
        </w:rPr>
        <w:t>troškovi</w:t>
      </w:r>
      <w:r w:rsidRPr="00144309">
        <w:rPr>
          <w:rFonts w:cs="Times New Roman"/>
          <w:szCs w:val="24"/>
        </w:rPr>
        <w:t xml:space="preserve">. Prihvatljivi troškovi moraju nastati u svrhu provedbe projekta. </w:t>
      </w:r>
    </w:p>
    <w:p w14:paraId="751F1567" w14:textId="2423D59E" w:rsidR="00DA415E" w:rsidRPr="00144309" w:rsidRDefault="00DA415E" w:rsidP="001565D5">
      <w:pPr>
        <w:spacing w:after="120" w:line="240" w:lineRule="auto"/>
        <w:jc w:val="both"/>
        <w:rPr>
          <w:rFonts w:cs="Times New Roman"/>
          <w:szCs w:val="24"/>
        </w:rPr>
      </w:pPr>
      <w:r w:rsidRPr="00144309">
        <w:rPr>
          <w:rFonts w:cs="Times New Roman"/>
          <w:szCs w:val="24"/>
        </w:rPr>
        <w:t xml:space="preserve">Prijavitelj je dužan dostaviti proračun svih planiranih prihvatljivih troškova određenih ovim </w:t>
      </w:r>
      <w:r w:rsidR="00940ED4" w:rsidRPr="00144309">
        <w:rPr>
          <w:rFonts w:cs="Times New Roman"/>
          <w:szCs w:val="24"/>
        </w:rPr>
        <w:t>Uput</w:t>
      </w:r>
      <w:r w:rsidR="00BC69AC" w:rsidRPr="00144309">
        <w:rPr>
          <w:rFonts w:cs="Times New Roman"/>
          <w:szCs w:val="24"/>
        </w:rPr>
        <w:t>ama</w:t>
      </w:r>
      <w:r w:rsidRPr="00144309">
        <w:rPr>
          <w:rFonts w:cs="Times New Roman"/>
          <w:szCs w:val="24"/>
        </w:rPr>
        <w:t>. Neprihvatljivi troškovi ne navode se zasebno u proračunu projekta, već se isti unose u ukupnom iznosu u karticu Sažetak proračuna Prijavnog obrasca (Obrazac 1.).</w:t>
      </w:r>
    </w:p>
    <w:p w14:paraId="4484F4AC" w14:textId="77777777" w:rsidR="00DA415E" w:rsidRPr="00144309" w:rsidRDefault="00DA415E" w:rsidP="001565D5">
      <w:pPr>
        <w:spacing w:after="120" w:line="240" w:lineRule="auto"/>
        <w:jc w:val="both"/>
        <w:rPr>
          <w:rFonts w:cs="Times New Roman"/>
          <w:szCs w:val="24"/>
        </w:rPr>
      </w:pPr>
      <w:r w:rsidRPr="00144309">
        <w:rPr>
          <w:rFonts w:cs="Times New Roman"/>
          <w:szCs w:val="24"/>
        </w:rPr>
        <w:t xml:space="preserve">Kako </w:t>
      </w:r>
      <w:r w:rsidRPr="00144309">
        <w:rPr>
          <w:rFonts w:eastAsia="Calibri" w:cs="Times New Roman"/>
          <w:szCs w:val="24"/>
          <w:lang w:eastAsia="hr-HR"/>
        </w:rPr>
        <w:t>bi</w:t>
      </w:r>
      <w:r w:rsidRPr="00144309">
        <w:rPr>
          <w:rFonts w:cs="Times New Roman"/>
          <w:szCs w:val="24"/>
        </w:rPr>
        <w:t xml:space="preserve"> bili prihvatljivi, troškovi moraju ispunjavati sljedeće </w:t>
      </w:r>
      <w:r w:rsidRPr="00144309">
        <w:rPr>
          <w:rFonts w:cs="Times New Roman"/>
          <w:b/>
          <w:szCs w:val="24"/>
        </w:rPr>
        <w:t>opće uvjete prihvatljivosti</w:t>
      </w:r>
      <w:r w:rsidRPr="00144309">
        <w:rPr>
          <w:rFonts w:cs="Times New Roman"/>
          <w:szCs w:val="24"/>
        </w:rPr>
        <w:t>:</w:t>
      </w:r>
    </w:p>
    <w:p w14:paraId="3BAB45D3" w14:textId="77777777" w:rsidR="00DA415E" w:rsidRPr="00144309" w:rsidRDefault="00DA415E" w:rsidP="00171E4A">
      <w:pPr>
        <w:numPr>
          <w:ilvl w:val="0"/>
          <w:numId w:val="11"/>
        </w:numPr>
        <w:spacing w:after="120" w:line="240" w:lineRule="auto"/>
        <w:ind w:left="360"/>
        <w:jc w:val="both"/>
        <w:rPr>
          <w:rFonts w:cs="Times New Roman"/>
          <w:szCs w:val="24"/>
        </w:rPr>
      </w:pPr>
      <w:r w:rsidRPr="00144309">
        <w:rPr>
          <w:rFonts w:cs="Times New Roman"/>
          <w:szCs w:val="24"/>
        </w:rPr>
        <w:t>nastati za vrijeme trajanja (razdoblja) provedbe projekta</w:t>
      </w:r>
      <w:r w:rsidR="0046768B" w:rsidRPr="00144309">
        <w:rPr>
          <w:rFonts w:cs="Times New Roman"/>
          <w:szCs w:val="24"/>
        </w:rPr>
        <w:t>,</w:t>
      </w:r>
    </w:p>
    <w:p w14:paraId="34A2733D" w14:textId="77777777" w:rsidR="00DA415E" w:rsidRPr="00144309" w:rsidRDefault="00DA415E" w:rsidP="00171E4A">
      <w:pPr>
        <w:numPr>
          <w:ilvl w:val="0"/>
          <w:numId w:val="11"/>
        </w:numPr>
        <w:spacing w:after="120" w:line="240" w:lineRule="auto"/>
        <w:ind w:left="360"/>
        <w:jc w:val="both"/>
        <w:rPr>
          <w:rFonts w:cs="Times New Roman"/>
          <w:szCs w:val="24"/>
        </w:rPr>
      </w:pPr>
      <w:r w:rsidRPr="00144309">
        <w:rPr>
          <w:rFonts w:cs="Times New Roman"/>
          <w:szCs w:val="24"/>
        </w:rPr>
        <w:t>biti povezani s projektom i nastati u okviru projekta (proračuna projekta) koji je odabran u okviru ovog Poziva, u skladu s kriterijima odabira, a za koji je preuzeta obveza u Ugovoru</w:t>
      </w:r>
      <w:r w:rsidR="0031650C" w:rsidRPr="00144309">
        <w:rPr>
          <w:rFonts w:cs="Times New Roman"/>
          <w:szCs w:val="24"/>
        </w:rPr>
        <w:t xml:space="preserve"> o dodjeli bespovratnih sredstava</w:t>
      </w:r>
      <w:r w:rsidRPr="00144309">
        <w:rPr>
          <w:rFonts w:cs="Times New Roman"/>
          <w:szCs w:val="24"/>
        </w:rPr>
        <w:t>,</w:t>
      </w:r>
    </w:p>
    <w:p w14:paraId="572BBEDB" w14:textId="77777777" w:rsidR="00DA415E" w:rsidRPr="00144309" w:rsidRDefault="00DA415E" w:rsidP="00171E4A">
      <w:pPr>
        <w:numPr>
          <w:ilvl w:val="0"/>
          <w:numId w:val="11"/>
        </w:numPr>
        <w:spacing w:after="120" w:line="240" w:lineRule="auto"/>
        <w:ind w:left="360"/>
        <w:jc w:val="both"/>
        <w:rPr>
          <w:rFonts w:cs="Times New Roman"/>
          <w:szCs w:val="24"/>
        </w:rPr>
      </w:pPr>
      <w:r w:rsidRPr="00144309">
        <w:rPr>
          <w:rFonts w:cs="Times New Roman"/>
          <w:szCs w:val="24"/>
        </w:rPr>
        <w:t>biti razumni, opravdani i u skladu s načelom odgovornog financijskog upravljanja, odnosno u skladu s načelima ekonomičnosti, učinkovitosti i djelotvornosti za postizanje rezultata, u skladu s tržišnim cijenama,</w:t>
      </w:r>
    </w:p>
    <w:p w14:paraId="4445AD47" w14:textId="77777777" w:rsidR="00DA415E" w:rsidRPr="00144309" w:rsidRDefault="00DA415E" w:rsidP="00171E4A">
      <w:pPr>
        <w:numPr>
          <w:ilvl w:val="0"/>
          <w:numId w:val="11"/>
        </w:numPr>
        <w:spacing w:after="120" w:line="240" w:lineRule="auto"/>
        <w:ind w:left="360"/>
        <w:jc w:val="both"/>
        <w:rPr>
          <w:rFonts w:cs="Times New Roman"/>
          <w:szCs w:val="24"/>
        </w:rPr>
      </w:pPr>
      <w:r w:rsidRPr="00144309">
        <w:rPr>
          <w:rFonts w:cs="Times New Roman"/>
          <w:szCs w:val="24"/>
        </w:rPr>
        <w:t xml:space="preserve">biti usklađeni s pravilima financijskih ograničenja navedenih u točki </w:t>
      </w:r>
      <w:r w:rsidR="00283828" w:rsidRPr="00144309">
        <w:rPr>
          <w:rFonts w:cs="Times New Roman"/>
          <w:szCs w:val="24"/>
        </w:rPr>
        <w:t>4.9. Uputa</w:t>
      </w:r>
      <w:r w:rsidRPr="00144309">
        <w:rPr>
          <w:rFonts w:cs="Times New Roman"/>
          <w:szCs w:val="24"/>
        </w:rPr>
        <w:t>,</w:t>
      </w:r>
    </w:p>
    <w:p w14:paraId="40154ED7" w14:textId="77777777" w:rsidR="00DA415E" w:rsidRPr="00144309" w:rsidRDefault="00DA415E" w:rsidP="00171E4A">
      <w:pPr>
        <w:numPr>
          <w:ilvl w:val="0"/>
          <w:numId w:val="11"/>
        </w:numPr>
        <w:spacing w:after="120" w:line="240" w:lineRule="auto"/>
        <w:ind w:left="360"/>
        <w:jc w:val="both"/>
        <w:rPr>
          <w:rFonts w:cs="Times New Roman"/>
          <w:szCs w:val="24"/>
        </w:rPr>
      </w:pPr>
      <w:r w:rsidRPr="00144309">
        <w:rPr>
          <w:rFonts w:cs="Times New Roman"/>
          <w:szCs w:val="24"/>
        </w:rPr>
        <w:t xml:space="preserve">biti u skladu s ograničenjima </w:t>
      </w:r>
      <w:r w:rsidR="006069FE" w:rsidRPr="00144309">
        <w:rPr>
          <w:rFonts w:cs="Times New Roman"/>
          <w:szCs w:val="24"/>
        </w:rPr>
        <w:t xml:space="preserve">navedenim </w:t>
      </w:r>
      <w:r w:rsidRPr="00144309">
        <w:rPr>
          <w:rFonts w:cs="Times New Roman"/>
          <w:szCs w:val="24"/>
        </w:rPr>
        <w:t xml:space="preserve">za </w:t>
      </w:r>
      <w:r w:rsidR="006069FE" w:rsidRPr="00144309">
        <w:rPr>
          <w:rFonts w:cs="Times New Roman"/>
          <w:szCs w:val="24"/>
        </w:rPr>
        <w:t xml:space="preserve">određene </w:t>
      </w:r>
      <w:r w:rsidRPr="00144309">
        <w:rPr>
          <w:rFonts w:cs="Times New Roman"/>
          <w:szCs w:val="24"/>
        </w:rPr>
        <w:t>kategorije troškova</w:t>
      </w:r>
      <w:r w:rsidR="0046768B" w:rsidRPr="00144309">
        <w:rPr>
          <w:rFonts w:cs="Times New Roman"/>
          <w:szCs w:val="24"/>
        </w:rPr>
        <w:t>,</w:t>
      </w:r>
    </w:p>
    <w:p w14:paraId="0C7E63FA" w14:textId="2171760A" w:rsidR="00DA415E" w:rsidRDefault="00234C29" w:rsidP="00171E4A">
      <w:pPr>
        <w:numPr>
          <w:ilvl w:val="0"/>
          <w:numId w:val="11"/>
        </w:numPr>
        <w:spacing w:after="120" w:line="240" w:lineRule="auto"/>
        <w:ind w:left="360"/>
        <w:jc w:val="both"/>
        <w:rPr>
          <w:rFonts w:cs="Times New Roman"/>
          <w:szCs w:val="24"/>
        </w:rPr>
      </w:pPr>
      <w:r w:rsidRPr="00144309">
        <w:rPr>
          <w:rFonts w:cs="Times New Roman"/>
          <w:szCs w:val="24"/>
        </w:rPr>
        <w:t>spadati u</w:t>
      </w:r>
      <w:r w:rsidR="00DA415E" w:rsidRPr="00144309">
        <w:rPr>
          <w:rFonts w:cs="Times New Roman"/>
          <w:szCs w:val="24"/>
        </w:rPr>
        <w:t xml:space="preserve"> prihvatljive kategorije troškova.</w:t>
      </w:r>
    </w:p>
    <w:p w14:paraId="096FFFAE" w14:textId="77777777" w:rsidR="00493381" w:rsidRDefault="00493381" w:rsidP="00420177">
      <w:pPr>
        <w:spacing w:after="120" w:line="240" w:lineRule="auto"/>
        <w:ind w:left="360"/>
        <w:jc w:val="both"/>
        <w:rPr>
          <w:rFonts w:cs="Times New Roman"/>
          <w:szCs w:val="24"/>
        </w:rPr>
      </w:pPr>
    </w:p>
    <w:p w14:paraId="2B83B895" w14:textId="77777777" w:rsidR="003A6E92" w:rsidRPr="00144309" w:rsidRDefault="003A6E92" w:rsidP="00FE2254">
      <w:pPr>
        <w:pStyle w:val="Naslov2"/>
      </w:pPr>
      <w:bookmarkStart w:id="190" w:name="_Toc156391569"/>
      <w:bookmarkStart w:id="191" w:name="_Toc156395477"/>
      <w:bookmarkStart w:id="192" w:name="_Toc156397706"/>
      <w:bookmarkStart w:id="193" w:name="_Toc156391570"/>
      <w:bookmarkStart w:id="194" w:name="_Toc156395478"/>
      <w:bookmarkStart w:id="195" w:name="_Toc156397707"/>
      <w:bookmarkStart w:id="196" w:name="_Toc156391571"/>
      <w:bookmarkStart w:id="197" w:name="_Toc156395479"/>
      <w:bookmarkStart w:id="198" w:name="_Toc156397708"/>
      <w:bookmarkStart w:id="199" w:name="_Toc89933394"/>
      <w:bookmarkStart w:id="200" w:name="_Toc89933578"/>
      <w:bookmarkStart w:id="201" w:name="_Toc156397709"/>
      <w:bookmarkEnd w:id="190"/>
      <w:bookmarkEnd w:id="191"/>
      <w:bookmarkEnd w:id="192"/>
      <w:bookmarkEnd w:id="193"/>
      <w:bookmarkEnd w:id="194"/>
      <w:bookmarkEnd w:id="195"/>
      <w:bookmarkEnd w:id="196"/>
      <w:bookmarkEnd w:id="197"/>
      <w:bookmarkEnd w:id="198"/>
      <w:r w:rsidRPr="00144309">
        <w:t>Prihvatljive kategorije troškova</w:t>
      </w:r>
      <w:bookmarkEnd w:id="199"/>
      <w:bookmarkEnd w:id="200"/>
      <w:bookmarkEnd w:id="201"/>
    </w:p>
    <w:p w14:paraId="774CF2C9" w14:textId="77777777" w:rsidR="003A6E92" w:rsidRPr="00144309" w:rsidRDefault="003A6E92" w:rsidP="005C343F">
      <w:pPr>
        <w:spacing w:after="120" w:line="240" w:lineRule="auto"/>
        <w:jc w:val="both"/>
        <w:rPr>
          <w:rFonts w:eastAsiaTheme="minorHAnsi" w:cs="Times New Roman"/>
          <w:szCs w:val="24"/>
        </w:rPr>
      </w:pPr>
      <w:r w:rsidRPr="00144309">
        <w:rPr>
          <w:rFonts w:eastAsia="Calibri" w:cs="Times New Roman"/>
          <w:szCs w:val="24"/>
          <w:lang w:eastAsia="hr-HR"/>
        </w:rPr>
        <w:t>Sljedeće</w:t>
      </w:r>
      <w:r w:rsidRPr="00144309">
        <w:rPr>
          <w:rFonts w:eastAsiaTheme="minorHAnsi" w:cs="Times New Roman"/>
          <w:szCs w:val="24"/>
        </w:rPr>
        <w:t xml:space="preserve"> kategorije troškova smatraju se prihvatljivima: </w:t>
      </w:r>
    </w:p>
    <w:p w14:paraId="5E0AEDDF" w14:textId="1075FE53" w:rsidR="00A74587" w:rsidRPr="00144309" w:rsidRDefault="00A40C72" w:rsidP="00A40C72">
      <w:pPr>
        <w:spacing w:after="120" w:line="240" w:lineRule="auto"/>
        <w:ind w:left="360" w:hanging="360"/>
        <w:jc w:val="both"/>
        <w:rPr>
          <w:rFonts w:eastAsia="Times New Roman" w:cs="Times New Roman"/>
          <w:szCs w:val="18"/>
          <w:lang w:eastAsia="hr-HR"/>
        </w:rPr>
      </w:pPr>
      <w:r w:rsidRPr="00144309">
        <w:rPr>
          <w:rFonts w:eastAsia="Times New Roman" w:cs="Times New Roman"/>
          <w:szCs w:val="18"/>
          <w:lang w:eastAsia="hr-HR"/>
        </w:rPr>
        <w:t>a)</w:t>
      </w:r>
      <w:r w:rsidRPr="00144309">
        <w:rPr>
          <w:rFonts w:eastAsia="Times New Roman" w:cs="Times New Roman"/>
          <w:szCs w:val="18"/>
          <w:lang w:eastAsia="hr-HR"/>
        </w:rPr>
        <w:tab/>
      </w:r>
      <w:r w:rsidR="00426AB7" w:rsidRPr="00144309">
        <w:rPr>
          <w:rFonts w:eastAsia="Times New Roman" w:cs="Times New Roman"/>
          <w:szCs w:val="18"/>
          <w:lang w:eastAsia="hr-HR"/>
        </w:rPr>
        <w:t xml:space="preserve">Troškovi </w:t>
      </w:r>
      <w:r w:rsidR="00426AB7" w:rsidRPr="00144309">
        <w:rPr>
          <w:rFonts w:cs="Times New Roman"/>
          <w:szCs w:val="24"/>
        </w:rPr>
        <w:t>vanjskih</w:t>
      </w:r>
      <w:r w:rsidR="00426AB7" w:rsidRPr="00144309">
        <w:rPr>
          <w:rFonts w:eastAsia="Times New Roman" w:cs="Times New Roman"/>
          <w:szCs w:val="18"/>
          <w:lang w:eastAsia="hr-HR"/>
        </w:rPr>
        <w:t xml:space="preserve"> (konzultantskih) usluga vezani uz pripremu </w:t>
      </w:r>
      <w:r w:rsidR="003320FA" w:rsidRPr="00144309">
        <w:rPr>
          <w:rFonts w:eastAsia="Times New Roman" w:cs="Times New Roman"/>
          <w:szCs w:val="18"/>
          <w:lang w:eastAsia="hr-HR"/>
        </w:rPr>
        <w:t>i izradu p</w:t>
      </w:r>
      <w:r w:rsidR="00426AB7" w:rsidRPr="00144309">
        <w:rPr>
          <w:rFonts w:eastAsia="Times New Roman" w:cs="Times New Roman"/>
          <w:szCs w:val="18"/>
          <w:lang w:eastAsia="hr-HR"/>
        </w:rPr>
        <w:t>rojektno-tehničke</w:t>
      </w:r>
      <w:r w:rsidR="000336C7" w:rsidRPr="00144309">
        <w:rPr>
          <w:rFonts w:eastAsia="Times New Roman" w:cs="Times New Roman"/>
          <w:szCs w:val="18"/>
          <w:lang w:eastAsia="hr-HR"/>
        </w:rPr>
        <w:t xml:space="preserve"> </w:t>
      </w:r>
      <w:r w:rsidR="00C418A6" w:rsidRPr="00144309">
        <w:rPr>
          <w:rFonts w:eastAsia="Times New Roman" w:cs="Times New Roman"/>
          <w:szCs w:val="18"/>
          <w:lang w:eastAsia="hr-HR"/>
        </w:rPr>
        <w:t>d</w:t>
      </w:r>
      <w:r w:rsidR="00426AB7" w:rsidRPr="00144309">
        <w:rPr>
          <w:rFonts w:eastAsia="Times New Roman" w:cs="Times New Roman"/>
          <w:szCs w:val="18"/>
          <w:lang w:eastAsia="hr-HR"/>
        </w:rPr>
        <w:t>okumentacije potrebne za prijavu projektnog prijedloga</w:t>
      </w:r>
      <w:r w:rsidR="005E274A" w:rsidRPr="00144309">
        <w:rPr>
          <w:rFonts w:eastAsia="Times New Roman" w:cs="Times New Roman"/>
          <w:szCs w:val="18"/>
          <w:lang w:eastAsia="hr-HR"/>
        </w:rPr>
        <w:t xml:space="preserve">, </w:t>
      </w:r>
      <w:r w:rsidR="008E28A2" w:rsidRPr="00144309">
        <w:rPr>
          <w:rFonts w:eastAsia="Times New Roman" w:cs="Times New Roman"/>
          <w:szCs w:val="18"/>
          <w:lang w:eastAsia="hr-HR"/>
        </w:rPr>
        <w:t xml:space="preserve">troškovi pripreme i izrade </w:t>
      </w:r>
      <w:r w:rsidR="002B720B" w:rsidRPr="00144309">
        <w:rPr>
          <w:rFonts w:eastAsia="Times New Roman" w:cs="Times New Roman"/>
          <w:szCs w:val="18"/>
          <w:lang w:eastAsia="hr-HR"/>
        </w:rPr>
        <w:t>potrebne projektno-tehničke dokumentacije</w:t>
      </w:r>
      <w:r w:rsidR="003F076B" w:rsidRPr="00144309">
        <w:rPr>
          <w:rFonts w:eastAsia="Times New Roman" w:cs="Times New Roman"/>
          <w:szCs w:val="18"/>
          <w:lang w:eastAsia="hr-HR"/>
        </w:rPr>
        <w:t xml:space="preserve"> i </w:t>
      </w:r>
      <w:r w:rsidR="00B13418" w:rsidRPr="00144309">
        <w:rPr>
          <w:rFonts w:eastAsia="Times New Roman" w:cs="Times New Roman"/>
          <w:szCs w:val="18"/>
          <w:lang w:eastAsia="hr-HR"/>
        </w:rPr>
        <w:t>troškov</w:t>
      </w:r>
      <w:r w:rsidR="008E28A2" w:rsidRPr="00144309">
        <w:rPr>
          <w:rFonts w:eastAsia="Times New Roman" w:cs="Times New Roman"/>
          <w:szCs w:val="18"/>
          <w:lang w:eastAsia="hr-HR"/>
        </w:rPr>
        <w:t>i</w:t>
      </w:r>
      <w:r w:rsidR="00B13418" w:rsidRPr="00144309">
        <w:rPr>
          <w:rFonts w:eastAsia="Times New Roman" w:cs="Times New Roman"/>
          <w:szCs w:val="18"/>
          <w:lang w:eastAsia="hr-HR"/>
        </w:rPr>
        <w:t xml:space="preserve"> komunalnih i vodnih doprinosa u svrhu</w:t>
      </w:r>
      <w:r w:rsidR="005C343F" w:rsidRPr="00144309">
        <w:rPr>
          <w:rFonts w:eastAsia="Times New Roman" w:cs="Times New Roman"/>
          <w:szCs w:val="18"/>
          <w:lang w:eastAsia="hr-HR"/>
        </w:rPr>
        <w:t xml:space="preserve"> </w:t>
      </w:r>
      <w:r w:rsidR="00426AB7" w:rsidRPr="00144309">
        <w:rPr>
          <w:rFonts w:eastAsia="Times New Roman" w:cs="Times New Roman"/>
          <w:szCs w:val="18"/>
          <w:lang w:eastAsia="hr-HR"/>
        </w:rPr>
        <w:t>ishođenja lokacijske i građevinske dozvole</w:t>
      </w:r>
      <w:r w:rsidR="005C343F" w:rsidRPr="00144309">
        <w:rPr>
          <w:rFonts w:eastAsia="Times New Roman" w:cs="Times New Roman"/>
          <w:szCs w:val="18"/>
          <w:lang w:eastAsia="hr-HR"/>
        </w:rPr>
        <w:t xml:space="preserve">; </w:t>
      </w:r>
    </w:p>
    <w:p w14:paraId="645470BB" w14:textId="02A0291C" w:rsidR="00426AB7" w:rsidRPr="00144309" w:rsidRDefault="00A40C72" w:rsidP="00A40C72">
      <w:pPr>
        <w:spacing w:after="120" w:line="240" w:lineRule="auto"/>
        <w:ind w:left="360" w:hanging="360"/>
        <w:jc w:val="both"/>
        <w:rPr>
          <w:rFonts w:eastAsia="Times New Roman" w:cs="Times New Roman"/>
          <w:szCs w:val="18"/>
          <w:lang w:eastAsia="hr-HR"/>
        </w:rPr>
      </w:pPr>
      <w:r w:rsidRPr="00144309">
        <w:rPr>
          <w:rFonts w:eastAsia="Times New Roman" w:cs="Times New Roman"/>
          <w:szCs w:val="18"/>
          <w:lang w:eastAsia="hr-HR"/>
        </w:rPr>
        <w:t>b)</w:t>
      </w:r>
      <w:r w:rsidRPr="00144309">
        <w:rPr>
          <w:rFonts w:eastAsia="Times New Roman" w:cs="Times New Roman"/>
          <w:szCs w:val="18"/>
          <w:lang w:eastAsia="hr-HR"/>
        </w:rPr>
        <w:tab/>
      </w:r>
      <w:r w:rsidR="00426AB7" w:rsidRPr="00144309">
        <w:rPr>
          <w:rFonts w:eastAsia="Times New Roman" w:cs="Times New Roman"/>
          <w:szCs w:val="18"/>
          <w:lang w:eastAsia="hr-HR"/>
        </w:rPr>
        <w:t>Troškovi</w:t>
      </w:r>
      <w:r w:rsidR="00DD1297">
        <w:rPr>
          <w:rFonts w:eastAsia="Times New Roman" w:cs="Times New Roman"/>
          <w:szCs w:val="18"/>
          <w:lang w:eastAsia="hr-HR"/>
        </w:rPr>
        <w:t xml:space="preserve"> vanjskih (konzultantskih) </w:t>
      </w:r>
      <w:r w:rsidR="00426AB7" w:rsidRPr="00144309">
        <w:rPr>
          <w:rFonts w:eastAsia="Times New Roman" w:cs="Times New Roman"/>
          <w:szCs w:val="18"/>
          <w:lang w:eastAsia="hr-HR"/>
        </w:rPr>
        <w:t>usluga vezani uz uslugu pripreme i provedbe postupaka javne nabave radova, usluga i roba za gradnju postrojenja za sortiranje</w:t>
      </w:r>
      <w:r w:rsidR="005C343F" w:rsidRPr="00144309">
        <w:rPr>
          <w:rFonts w:eastAsia="Times New Roman" w:cs="Times New Roman"/>
          <w:szCs w:val="18"/>
          <w:lang w:eastAsia="hr-HR"/>
        </w:rPr>
        <w:t>;</w:t>
      </w:r>
      <w:r w:rsidR="00426AB7" w:rsidRPr="00144309">
        <w:rPr>
          <w:rFonts w:eastAsia="Times New Roman" w:cs="Times New Roman"/>
          <w:szCs w:val="18"/>
          <w:lang w:eastAsia="hr-HR"/>
        </w:rPr>
        <w:t xml:space="preserve"> </w:t>
      </w:r>
    </w:p>
    <w:p w14:paraId="1675A548" w14:textId="7AFBD19A" w:rsidR="00426AB7" w:rsidRDefault="00A40C72" w:rsidP="00A40C72">
      <w:pPr>
        <w:spacing w:after="120" w:line="240" w:lineRule="auto"/>
        <w:ind w:left="360" w:hanging="360"/>
        <w:jc w:val="both"/>
        <w:rPr>
          <w:rFonts w:eastAsia="Times New Roman" w:cs="Times New Roman"/>
          <w:szCs w:val="18"/>
          <w:lang w:eastAsia="hr-HR"/>
        </w:rPr>
      </w:pPr>
      <w:r w:rsidRPr="00144309">
        <w:rPr>
          <w:rFonts w:eastAsia="Times New Roman" w:cs="Times New Roman"/>
          <w:szCs w:val="18"/>
          <w:lang w:eastAsia="hr-HR"/>
        </w:rPr>
        <w:t>c)</w:t>
      </w:r>
      <w:r w:rsidRPr="00144309">
        <w:rPr>
          <w:rFonts w:eastAsia="Times New Roman" w:cs="Times New Roman"/>
          <w:szCs w:val="18"/>
          <w:lang w:eastAsia="hr-HR"/>
        </w:rPr>
        <w:tab/>
      </w:r>
      <w:r w:rsidR="00426AB7" w:rsidRPr="00144309">
        <w:rPr>
          <w:rFonts w:eastAsia="Times New Roman" w:cs="Times New Roman"/>
          <w:szCs w:val="18"/>
          <w:lang w:eastAsia="hr-HR"/>
        </w:rPr>
        <w:t>Troškovi građenja i/ili opremanja postrojenja za sortiranje</w:t>
      </w:r>
      <w:r w:rsidR="00D32D6B" w:rsidRPr="00144309">
        <w:rPr>
          <w:rFonts w:eastAsia="Times New Roman" w:cs="Times New Roman"/>
          <w:szCs w:val="18"/>
          <w:lang w:eastAsia="hr-HR"/>
        </w:rPr>
        <w:t xml:space="preserve"> odvojeno </w:t>
      </w:r>
      <w:r w:rsidR="00F54FDC" w:rsidRPr="00144309">
        <w:rPr>
          <w:rFonts w:eastAsia="Times New Roman" w:cs="Times New Roman"/>
          <w:szCs w:val="18"/>
          <w:lang w:eastAsia="hr-HR"/>
        </w:rPr>
        <w:t xml:space="preserve">sakupljenog </w:t>
      </w:r>
      <w:r w:rsidR="00D32D6B" w:rsidRPr="00144309">
        <w:rPr>
          <w:rFonts w:eastAsia="Times New Roman" w:cs="Times New Roman"/>
          <w:szCs w:val="18"/>
          <w:lang w:eastAsia="hr-HR"/>
        </w:rPr>
        <w:t>komunalnog otpada</w:t>
      </w:r>
      <w:r w:rsidR="00426AB7" w:rsidRPr="00144309">
        <w:rPr>
          <w:rFonts w:eastAsia="Times New Roman" w:cs="Times New Roman"/>
          <w:szCs w:val="18"/>
          <w:lang w:eastAsia="hr-HR"/>
        </w:rPr>
        <w:t xml:space="preserve"> koje uključuju izvedbu pripremnih, zemljanih, građevinskih, strojarskih, elektrotehničkih, obrtničkih, instalaterskih i svih drugih radova</w:t>
      </w:r>
      <w:r w:rsidR="00F6272C" w:rsidRPr="00144309">
        <w:rPr>
          <w:rFonts w:eastAsia="Times New Roman" w:cs="Times New Roman"/>
          <w:szCs w:val="18"/>
          <w:lang w:eastAsia="hr-HR"/>
        </w:rPr>
        <w:t xml:space="preserve">, </w:t>
      </w:r>
      <w:r w:rsidR="00426AB7" w:rsidRPr="00144309">
        <w:rPr>
          <w:rFonts w:eastAsia="Times New Roman" w:cs="Times New Roman"/>
          <w:szCs w:val="18"/>
          <w:lang w:eastAsia="hr-HR"/>
        </w:rPr>
        <w:t>uključujući ugradnju građevnih proizvoda, uređaja i opreme</w:t>
      </w:r>
      <w:r w:rsidR="005C343F" w:rsidRPr="00144309">
        <w:rPr>
          <w:rFonts w:eastAsia="Times New Roman" w:cs="Times New Roman"/>
          <w:szCs w:val="18"/>
          <w:lang w:eastAsia="hr-HR"/>
        </w:rPr>
        <w:t xml:space="preserve"> (uključuj</w:t>
      </w:r>
      <w:r w:rsidR="00A210FF" w:rsidRPr="00144309">
        <w:rPr>
          <w:rFonts w:eastAsia="Times New Roman" w:cs="Times New Roman"/>
          <w:szCs w:val="18"/>
          <w:lang w:eastAsia="hr-HR"/>
        </w:rPr>
        <w:t>ući</w:t>
      </w:r>
      <w:r w:rsidR="005C343F" w:rsidRPr="00144309">
        <w:rPr>
          <w:rFonts w:eastAsia="Times New Roman" w:cs="Times New Roman"/>
          <w:szCs w:val="18"/>
          <w:lang w:eastAsia="hr-HR"/>
        </w:rPr>
        <w:t xml:space="preserve"> i </w:t>
      </w:r>
      <w:r w:rsidR="006C54C0" w:rsidRPr="00144309">
        <w:rPr>
          <w:rFonts w:eastAsia="Times New Roman" w:cs="Times New Roman"/>
          <w:szCs w:val="18"/>
          <w:lang w:eastAsia="hr-HR"/>
        </w:rPr>
        <w:t>troškov</w:t>
      </w:r>
      <w:r w:rsidR="005C343F" w:rsidRPr="00144309">
        <w:rPr>
          <w:rFonts w:eastAsia="Times New Roman" w:cs="Times New Roman"/>
          <w:szCs w:val="18"/>
          <w:lang w:eastAsia="hr-HR"/>
        </w:rPr>
        <w:t>e</w:t>
      </w:r>
      <w:r w:rsidR="006C54C0" w:rsidRPr="00144309">
        <w:rPr>
          <w:rFonts w:eastAsia="Times New Roman" w:cs="Times New Roman"/>
          <w:szCs w:val="18"/>
          <w:lang w:eastAsia="hr-HR"/>
        </w:rPr>
        <w:t xml:space="preserve"> opremanja strojevima </w:t>
      </w:r>
      <w:r w:rsidR="00F6272C" w:rsidRPr="00144309">
        <w:rPr>
          <w:rFonts w:eastAsia="Times New Roman" w:cs="Times New Roman"/>
          <w:szCs w:val="18"/>
          <w:lang w:eastAsia="hr-HR"/>
        </w:rPr>
        <w:t xml:space="preserve">za </w:t>
      </w:r>
      <w:r w:rsidR="006C54C0" w:rsidRPr="00144309">
        <w:rPr>
          <w:rFonts w:eastAsia="Times New Roman" w:cs="Times New Roman"/>
          <w:szCs w:val="18"/>
          <w:lang w:eastAsia="hr-HR"/>
        </w:rPr>
        <w:t xml:space="preserve">unutarnju </w:t>
      </w:r>
      <w:r w:rsidR="00F6272C" w:rsidRPr="00144309">
        <w:rPr>
          <w:rFonts w:eastAsia="Times New Roman" w:cs="Times New Roman"/>
          <w:szCs w:val="18"/>
          <w:lang w:eastAsia="hr-HR"/>
        </w:rPr>
        <w:t>manipulaciju</w:t>
      </w:r>
      <w:r w:rsidR="00F04C61" w:rsidRPr="00144309">
        <w:rPr>
          <w:rFonts w:eastAsia="Times New Roman" w:cs="Times New Roman"/>
          <w:szCs w:val="18"/>
          <w:lang w:eastAsia="hr-HR"/>
        </w:rPr>
        <w:t xml:space="preserve"> otpadom</w:t>
      </w:r>
      <w:r w:rsidR="00F6272C" w:rsidRPr="00144309">
        <w:rPr>
          <w:rFonts w:eastAsia="Times New Roman" w:cs="Times New Roman"/>
          <w:szCs w:val="18"/>
          <w:lang w:eastAsia="hr-HR"/>
        </w:rPr>
        <w:t xml:space="preserve"> </w:t>
      </w:r>
      <w:r w:rsidR="005C343F" w:rsidRPr="00144309">
        <w:rPr>
          <w:rFonts w:eastAsia="Times New Roman" w:cs="Times New Roman"/>
          <w:szCs w:val="18"/>
          <w:lang w:eastAsia="hr-HR"/>
        </w:rPr>
        <w:t xml:space="preserve">kao što su </w:t>
      </w:r>
      <w:r w:rsidR="00F6272C" w:rsidRPr="00144309">
        <w:rPr>
          <w:rFonts w:eastAsia="Times New Roman" w:cs="Times New Roman"/>
          <w:szCs w:val="18"/>
          <w:lang w:eastAsia="hr-HR"/>
        </w:rPr>
        <w:t>viličar</w:t>
      </w:r>
      <w:r w:rsidR="00151F80" w:rsidRPr="00144309">
        <w:rPr>
          <w:rFonts w:eastAsia="Times New Roman" w:cs="Times New Roman"/>
          <w:szCs w:val="18"/>
          <w:lang w:eastAsia="hr-HR"/>
        </w:rPr>
        <w:t xml:space="preserve"> i</w:t>
      </w:r>
      <w:r w:rsidR="00F6272C" w:rsidRPr="00144309">
        <w:rPr>
          <w:rFonts w:eastAsia="Times New Roman" w:cs="Times New Roman"/>
          <w:szCs w:val="18"/>
          <w:lang w:eastAsia="hr-HR"/>
        </w:rPr>
        <w:t xml:space="preserve"> utovarivač</w:t>
      </w:r>
      <w:r w:rsidR="005C343F" w:rsidRPr="00144309">
        <w:rPr>
          <w:rFonts w:eastAsia="Times New Roman" w:cs="Times New Roman"/>
          <w:szCs w:val="18"/>
          <w:lang w:eastAsia="hr-HR"/>
        </w:rPr>
        <w:t>, te stroja z</w:t>
      </w:r>
      <w:r w:rsidR="006C54C0" w:rsidRPr="00144309">
        <w:rPr>
          <w:rFonts w:eastAsia="Times New Roman" w:cs="Times New Roman"/>
          <w:szCs w:val="18"/>
          <w:lang w:eastAsia="hr-HR"/>
        </w:rPr>
        <w:t xml:space="preserve">a čišćenje i pranje </w:t>
      </w:r>
      <w:r w:rsidR="006C54C0" w:rsidRPr="00144309">
        <w:rPr>
          <w:rFonts w:eastAsia="Times New Roman" w:cs="Times New Roman"/>
          <w:szCs w:val="18"/>
          <w:lang w:eastAsia="hr-HR"/>
        </w:rPr>
        <w:lastRenderedPageBreak/>
        <w:t xml:space="preserve">poda hale </w:t>
      </w:r>
      <w:proofErr w:type="spellStart"/>
      <w:r w:rsidR="00255CC1" w:rsidRPr="00144309">
        <w:rPr>
          <w:rFonts w:eastAsia="Times New Roman" w:cs="Times New Roman"/>
          <w:szCs w:val="18"/>
          <w:lang w:eastAsia="hr-HR"/>
        </w:rPr>
        <w:t>sortirnice</w:t>
      </w:r>
      <w:proofErr w:type="spellEnd"/>
      <w:r w:rsidR="005C343F" w:rsidRPr="00144309">
        <w:rPr>
          <w:rFonts w:eastAsia="Times New Roman" w:cs="Times New Roman"/>
          <w:szCs w:val="18"/>
          <w:lang w:eastAsia="hr-HR"/>
        </w:rPr>
        <w:t>)</w:t>
      </w:r>
      <w:r w:rsidR="00151F80" w:rsidRPr="00144309">
        <w:rPr>
          <w:rFonts w:eastAsia="Times New Roman" w:cs="Times New Roman"/>
          <w:szCs w:val="18"/>
          <w:lang w:eastAsia="hr-HR"/>
        </w:rPr>
        <w:t>,</w:t>
      </w:r>
      <w:r w:rsidR="004D203F" w:rsidRPr="00144309">
        <w:rPr>
          <w:rFonts w:eastAsia="Times New Roman" w:cs="Times New Roman"/>
          <w:szCs w:val="18"/>
          <w:lang w:eastAsia="hr-HR"/>
        </w:rPr>
        <w:t xml:space="preserve"> </w:t>
      </w:r>
      <w:r w:rsidR="00426AB7" w:rsidRPr="00144309">
        <w:rPr>
          <w:rFonts w:eastAsia="Times New Roman" w:cs="Times New Roman"/>
          <w:szCs w:val="18"/>
          <w:lang w:eastAsia="hr-HR"/>
        </w:rPr>
        <w:t xml:space="preserve">kao i </w:t>
      </w:r>
      <w:r w:rsidR="005C343F" w:rsidRPr="00144309">
        <w:rPr>
          <w:rFonts w:eastAsia="Times New Roman" w:cs="Times New Roman"/>
          <w:szCs w:val="18"/>
          <w:lang w:eastAsia="hr-HR"/>
        </w:rPr>
        <w:t xml:space="preserve">troškovi </w:t>
      </w:r>
      <w:r w:rsidR="00426AB7" w:rsidRPr="00144309">
        <w:rPr>
          <w:rFonts w:eastAsia="Times New Roman" w:cs="Times New Roman"/>
          <w:szCs w:val="18"/>
          <w:lang w:eastAsia="hr-HR"/>
        </w:rPr>
        <w:t>neophodn</w:t>
      </w:r>
      <w:r w:rsidR="005C343F" w:rsidRPr="00144309">
        <w:rPr>
          <w:rFonts w:eastAsia="Times New Roman" w:cs="Times New Roman"/>
          <w:szCs w:val="18"/>
          <w:lang w:eastAsia="hr-HR"/>
        </w:rPr>
        <w:t>ih</w:t>
      </w:r>
      <w:r w:rsidR="00426AB7" w:rsidRPr="00144309">
        <w:rPr>
          <w:rFonts w:eastAsia="Times New Roman" w:cs="Times New Roman"/>
          <w:szCs w:val="18"/>
          <w:lang w:eastAsia="hr-HR"/>
        </w:rPr>
        <w:t xml:space="preserve"> aktivnosti u svrhu ishođenja uporabne dozvole za građevinu</w:t>
      </w:r>
      <w:r w:rsidR="005C343F" w:rsidRPr="00144309">
        <w:rPr>
          <w:rFonts w:eastAsia="Times New Roman" w:cs="Times New Roman"/>
          <w:szCs w:val="18"/>
          <w:lang w:eastAsia="hr-HR"/>
        </w:rPr>
        <w:t>;</w:t>
      </w:r>
    </w:p>
    <w:p w14:paraId="3A526B7C" w14:textId="1529F20A" w:rsidR="00426AB7" w:rsidRPr="00144309" w:rsidRDefault="00A40C72" w:rsidP="00A40C72">
      <w:pPr>
        <w:spacing w:after="120" w:line="240" w:lineRule="auto"/>
        <w:ind w:left="360" w:hanging="360"/>
        <w:jc w:val="both"/>
        <w:rPr>
          <w:rFonts w:cs="Times New Roman"/>
          <w:szCs w:val="24"/>
        </w:rPr>
      </w:pPr>
      <w:r w:rsidRPr="00144309">
        <w:rPr>
          <w:rFonts w:cs="Times New Roman"/>
          <w:szCs w:val="24"/>
        </w:rPr>
        <w:t>d)</w:t>
      </w:r>
      <w:r w:rsidRPr="00144309">
        <w:rPr>
          <w:rFonts w:cs="Times New Roman"/>
          <w:szCs w:val="24"/>
        </w:rPr>
        <w:tab/>
      </w:r>
      <w:r w:rsidR="00426AB7" w:rsidRPr="00144309">
        <w:rPr>
          <w:rFonts w:cs="Times New Roman"/>
          <w:szCs w:val="24"/>
        </w:rPr>
        <w:t>Troškovi</w:t>
      </w:r>
      <w:r w:rsidR="00426AB7" w:rsidRPr="00144309">
        <w:rPr>
          <w:rFonts w:eastAsia="Times New Roman" w:cs="Times New Roman"/>
          <w:szCs w:val="18"/>
          <w:lang w:eastAsia="hr-HR"/>
        </w:rPr>
        <w:t xml:space="preserve"> radova vezani za priključenje na komunalnu infrastrukturu i osiguranje pristupne ceste isključivo za potrebe postrojenja za sortiranje</w:t>
      </w:r>
      <w:r w:rsidR="00906FBF" w:rsidRPr="00144309">
        <w:rPr>
          <w:rFonts w:eastAsia="Times New Roman" w:cs="Times New Roman"/>
          <w:szCs w:val="18"/>
          <w:lang w:eastAsia="hr-HR"/>
        </w:rPr>
        <w:t xml:space="preserve"> odvojeno </w:t>
      </w:r>
      <w:r w:rsidR="00F54FDC" w:rsidRPr="00144309">
        <w:rPr>
          <w:rFonts w:eastAsia="Times New Roman" w:cs="Times New Roman"/>
          <w:szCs w:val="18"/>
          <w:lang w:eastAsia="hr-HR"/>
        </w:rPr>
        <w:t xml:space="preserve">sakupljenog </w:t>
      </w:r>
      <w:r w:rsidR="00906FBF" w:rsidRPr="00144309">
        <w:rPr>
          <w:rFonts w:eastAsia="Times New Roman" w:cs="Times New Roman"/>
          <w:szCs w:val="18"/>
          <w:lang w:eastAsia="hr-HR"/>
        </w:rPr>
        <w:t>komunalnog otpada</w:t>
      </w:r>
      <w:r w:rsidR="005C343F" w:rsidRPr="00144309">
        <w:rPr>
          <w:rFonts w:eastAsia="Times New Roman" w:cs="Times New Roman"/>
          <w:szCs w:val="18"/>
          <w:lang w:eastAsia="hr-HR"/>
        </w:rPr>
        <w:t>;</w:t>
      </w:r>
    </w:p>
    <w:p w14:paraId="06F253F5" w14:textId="77777777" w:rsidR="005C343F" w:rsidRPr="00144309" w:rsidRDefault="00A40C72" w:rsidP="00A40C72">
      <w:pPr>
        <w:spacing w:after="120" w:line="240" w:lineRule="auto"/>
        <w:ind w:left="360" w:hanging="360"/>
        <w:jc w:val="both"/>
        <w:rPr>
          <w:rFonts w:cs="Times New Roman"/>
          <w:szCs w:val="24"/>
        </w:rPr>
      </w:pPr>
      <w:r w:rsidRPr="00144309">
        <w:rPr>
          <w:rFonts w:cs="Times New Roman"/>
          <w:szCs w:val="24"/>
        </w:rPr>
        <w:t>e)</w:t>
      </w:r>
      <w:r w:rsidRPr="00144309">
        <w:rPr>
          <w:rFonts w:cs="Times New Roman"/>
          <w:szCs w:val="24"/>
        </w:rPr>
        <w:tab/>
      </w:r>
      <w:r w:rsidR="00426AB7" w:rsidRPr="00144309">
        <w:rPr>
          <w:rFonts w:cs="Times New Roman"/>
          <w:szCs w:val="24"/>
        </w:rPr>
        <w:t>Trošak usluge stručnog nadzora</w:t>
      </w:r>
      <w:r w:rsidR="002B720B" w:rsidRPr="00144309">
        <w:rPr>
          <w:rFonts w:cs="Times New Roman"/>
          <w:szCs w:val="24"/>
        </w:rPr>
        <w:t xml:space="preserve"> građenja</w:t>
      </w:r>
      <w:r w:rsidR="005C343F" w:rsidRPr="00144309">
        <w:rPr>
          <w:rFonts w:cs="Times New Roman"/>
          <w:szCs w:val="24"/>
        </w:rPr>
        <w:t>;</w:t>
      </w:r>
    </w:p>
    <w:p w14:paraId="198BA4AA" w14:textId="77777777" w:rsidR="00426AB7" w:rsidRPr="00144309" w:rsidRDefault="00A40C72" w:rsidP="00A40C72">
      <w:pPr>
        <w:spacing w:after="120" w:line="240" w:lineRule="auto"/>
        <w:ind w:left="360" w:hanging="360"/>
        <w:jc w:val="both"/>
        <w:rPr>
          <w:rFonts w:cs="Times New Roman"/>
          <w:szCs w:val="24"/>
        </w:rPr>
      </w:pPr>
      <w:r w:rsidRPr="00144309">
        <w:rPr>
          <w:rFonts w:cs="Times New Roman"/>
          <w:szCs w:val="24"/>
        </w:rPr>
        <w:t>f)</w:t>
      </w:r>
      <w:r w:rsidRPr="00144309">
        <w:rPr>
          <w:rFonts w:cs="Times New Roman"/>
          <w:szCs w:val="24"/>
        </w:rPr>
        <w:tab/>
      </w:r>
      <w:r w:rsidR="005C343F" w:rsidRPr="00144309">
        <w:rPr>
          <w:rFonts w:cs="Times New Roman"/>
          <w:szCs w:val="24"/>
        </w:rPr>
        <w:t>Trošak usluge projektantskog nadzora;</w:t>
      </w:r>
    </w:p>
    <w:p w14:paraId="1D38CC40" w14:textId="77777777" w:rsidR="00426AB7" w:rsidRPr="00144309" w:rsidRDefault="00A40C72" w:rsidP="00A40C72">
      <w:pPr>
        <w:spacing w:after="120" w:line="240" w:lineRule="auto"/>
        <w:ind w:left="360" w:hanging="360"/>
        <w:jc w:val="both"/>
        <w:rPr>
          <w:rFonts w:cs="Times New Roman"/>
          <w:szCs w:val="24"/>
        </w:rPr>
      </w:pPr>
      <w:r w:rsidRPr="00144309">
        <w:rPr>
          <w:rFonts w:cs="Times New Roman"/>
          <w:szCs w:val="24"/>
        </w:rPr>
        <w:t>g)</w:t>
      </w:r>
      <w:r w:rsidRPr="00144309">
        <w:rPr>
          <w:rFonts w:cs="Times New Roman"/>
          <w:szCs w:val="24"/>
        </w:rPr>
        <w:tab/>
      </w:r>
      <w:r w:rsidR="00426AB7" w:rsidRPr="00144309">
        <w:rPr>
          <w:rFonts w:cs="Times New Roman"/>
          <w:szCs w:val="24"/>
        </w:rPr>
        <w:t>Trošak usluge koordinatora zaštite na radu u fazi izvođenja radova (koordinator II</w:t>
      </w:r>
      <w:r w:rsidR="005E274A" w:rsidRPr="00144309">
        <w:rPr>
          <w:rFonts w:cs="Times New Roman"/>
          <w:szCs w:val="24"/>
        </w:rPr>
        <w:t>)</w:t>
      </w:r>
      <w:r w:rsidR="005C343F" w:rsidRPr="00144309">
        <w:rPr>
          <w:rFonts w:cs="Times New Roman"/>
          <w:szCs w:val="24"/>
        </w:rPr>
        <w:t>;</w:t>
      </w:r>
    </w:p>
    <w:p w14:paraId="27007976" w14:textId="77777777" w:rsidR="002B720B" w:rsidRPr="00144309" w:rsidRDefault="00A40C72" w:rsidP="00A40C72">
      <w:pPr>
        <w:spacing w:after="120" w:line="240" w:lineRule="auto"/>
        <w:ind w:left="360" w:hanging="360"/>
        <w:jc w:val="both"/>
        <w:rPr>
          <w:rFonts w:cs="Times New Roman"/>
          <w:szCs w:val="24"/>
        </w:rPr>
      </w:pPr>
      <w:r w:rsidRPr="00144309">
        <w:rPr>
          <w:rFonts w:cs="Times New Roman"/>
          <w:szCs w:val="24"/>
        </w:rPr>
        <w:t>h)</w:t>
      </w:r>
      <w:r w:rsidRPr="00144309">
        <w:rPr>
          <w:rFonts w:cs="Times New Roman"/>
          <w:szCs w:val="24"/>
        </w:rPr>
        <w:tab/>
      </w:r>
      <w:r w:rsidR="002B720B" w:rsidRPr="00144309">
        <w:rPr>
          <w:rFonts w:cs="Times New Roman"/>
          <w:szCs w:val="24"/>
        </w:rPr>
        <w:t>Trošak aktivnosti obavljanja poslova upravljanja projektom gradnje prema Zakonu o poslovima i djelatnostima prostornog uređenja i gradnje (Narodne novine, br. 78/15, 118/18 i 110/19) ukoliko projekt podliježe toj obvezi</w:t>
      </w:r>
      <w:r w:rsidR="005C343F" w:rsidRPr="00144309">
        <w:rPr>
          <w:rFonts w:cs="Times New Roman"/>
          <w:szCs w:val="24"/>
        </w:rPr>
        <w:t>;</w:t>
      </w:r>
    </w:p>
    <w:p w14:paraId="58405EE9" w14:textId="77777777" w:rsidR="00A74587" w:rsidRPr="00144309" w:rsidRDefault="00A40C72" w:rsidP="00A40C72">
      <w:pPr>
        <w:spacing w:after="120" w:line="240" w:lineRule="auto"/>
        <w:ind w:left="360" w:hanging="360"/>
        <w:jc w:val="both"/>
        <w:rPr>
          <w:rFonts w:cs="Times New Roman"/>
          <w:szCs w:val="24"/>
        </w:rPr>
      </w:pPr>
      <w:r w:rsidRPr="00144309">
        <w:rPr>
          <w:rFonts w:cs="Times New Roman"/>
          <w:szCs w:val="24"/>
        </w:rPr>
        <w:t>i)</w:t>
      </w:r>
      <w:r w:rsidR="005E274A" w:rsidRPr="00144309">
        <w:rPr>
          <w:rFonts w:cs="Times New Roman"/>
          <w:szCs w:val="24"/>
        </w:rPr>
        <w:tab/>
      </w:r>
      <w:r w:rsidR="002B720B" w:rsidRPr="00144309">
        <w:rPr>
          <w:rFonts w:cs="Times New Roman"/>
          <w:szCs w:val="24"/>
        </w:rPr>
        <w:t>Trošak aktivnosti upravljanja projektom</w:t>
      </w:r>
      <w:r w:rsidR="00111F26" w:rsidRPr="00144309">
        <w:rPr>
          <w:rFonts w:cs="Times New Roman"/>
          <w:szCs w:val="24"/>
        </w:rPr>
        <w:t xml:space="preserve">, </w:t>
      </w:r>
      <w:r w:rsidR="006069FE" w:rsidRPr="00144309">
        <w:rPr>
          <w:rFonts w:cs="Times New Roman"/>
          <w:szCs w:val="24"/>
        </w:rPr>
        <w:t xml:space="preserve">koji obuhvaća </w:t>
      </w:r>
      <w:r w:rsidR="002B720B" w:rsidRPr="00144309">
        <w:rPr>
          <w:rFonts w:cs="Times New Roman"/>
          <w:szCs w:val="24"/>
        </w:rPr>
        <w:t>upravljanje aktivnostima projekta, administracija i tehnička koordinacija, financijsko upravljanje, izvještavanje i ostale aktivnosti u vezi s upravljanjem projektom</w:t>
      </w:r>
      <w:r w:rsidR="005C343F" w:rsidRPr="00144309">
        <w:rPr>
          <w:rFonts w:cs="Times New Roman"/>
          <w:szCs w:val="24"/>
        </w:rPr>
        <w:t xml:space="preserve">; </w:t>
      </w:r>
    </w:p>
    <w:p w14:paraId="4FF24815" w14:textId="214B52BB" w:rsidR="00144309" w:rsidRDefault="00A40C72">
      <w:pPr>
        <w:spacing w:after="120" w:line="240" w:lineRule="auto"/>
        <w:ind w:left="360" w:hanging="360"/>
        <w:jc w:val="both"/>
        <w:rPr>
          <w:rFonts w:cs="Times New Roman"/>
          <w:szCs w:val="24"/>
        </w:rPr>
      </w:pPr>
      <w:r w:rsidRPr="00144309">
        <w:rPr>
          <w:rFonts w:cs="Times New Roman"/>
          <w:szCs w:val="24"/>
        </w:rPr>
        <w:t>j)</w:t>
      </w:r>
      <w:r w:rsidRPr="00144309">
        <w:rPr>
          <w:rFonts w:cs="Times New Roman"/>
          <w:szCs w:val="24"/>
        </w:rPr>
        <w:tab/>
      </w:r>
      <w:r w:rsidR="00D029E8" w:rsidRPr="00144309">
        <w:rPr>
          <w:rFonts w:cs="Times New Roman"/>
          <w:szCs w:val="24"/>
        </w:rPr>
        <w:t xml:space="preserve">Informiranje </w:t>
      </w:r>
      <w:r w:rsidR="00426AB7" w:rsidRPr="00144309">
        <w:rPr>
          <w:rFonts w:cs="Times New Roman"/>
          <w:szCs w:val="24"/>
        </w:rPr>
        <w:t xml:space="preserve">i vidljivost, </w:t>
      </w:r>
      <w:r w:rsidR="0046768B" w:rsidRPr="00144309">
        <w:rPr>
          <w:rFonts w:cs="Times New Roman"/>
          <w:szCs w:val="24"/>
        </w:rPr>
        <w:t xml:space="preserve">kao </w:t>
      </w:r>
      <w:r w:rsidR="006069FE" w:rsidRPr="00144309">
        <w:rPr>
          <w:rFonts w:cs="Times New Roman"/>
          <w:szCs w:val="24"/>
        </w:rPr>
        <w:t>n</w:t>
      </w:r>
      <w:r w:rsidR="005C343F" w:rsidRPr="00144309">
        <w:rPr>
          <w:rFonts w:cs="Times New Roman"/>
          <w:szCs w:val="24"/>
        </w:rPr>
        <w:t>pr.</w:t>
      </w:r>
      <w:r w:rsidR="00426AB7" w:rsidRPr="00144309">
        <w:rPr>
          <w:rFonts w:cs="Times New Roman"/>
          <w:szCs w:val="24"/>
        </w:rPr>
        <w:t xml:space="preserve"> troškovi pripreme i tiska promotivnih materijala, troškovi edukacija, promotivnih spotova, plaćenih oglasa i slično</w:t>
      </w:r>
      <w:r w:rsidR="00182663" w:rsidRPr="00144309">
        <w:rPr>
          <w:rFonts w:cs="Times New Roman"/>
          <w:szCs w:val="24"/>
        </w:rPr>
        <w:t>,</w:t>
      </w:r>
      <w:r w:rsidR="0046768B" w:rsidRPr="00144309">
        <w:rPr>
          <w:rFonts w:cs="Times New Roman"/>
          <w:szCs w:val="24"/>
        </w:rPr>
        <w:t xml:space="preserve"> </w:t>
      </w:r>
      <w:r w:rsidR="00426AB7" w:rsidRPr="00144309">
        <w:rPr>
          <w:rFonts w:cs="Times New Roman"/>
          <w:szCs w:val="24"/>
        </w:rPr>
        <w:t>u svezi s ispunjavanjem uvjeta informiranja i vidljivosti</w:t>
      </w:r>
      <w:r w:rsidR="006069FE" w:rsidRPr="00144309">
        <w:rPr>
          <w:rFonts w:cs="Times New Roman"/>
          <w:szCs w:val="24"/>
        </w:rPr>
        <w:t>)</w:t>
      </w:r>
    </w:p>
    <w:p w14:paraId="0544DFEE" w14:textId="77777777" w:rsidR="003A6E92" w:rsidRPr="00144309" w:rsidRDefault="003A6E92" w:rsidP="00641E01">
      <w:pPr>
        <w:spacing w:after="240" w:line="240" w:lineRule="auto"/>
        <w:jc w:val="both"/>
        <w:rPr>
          <w:rFonts w:cs="Times New Roman"/>
          <w:szCs w:val="24"/>
        </w:rPr>
      </w:pPr>
      <w:r w:rsidRPr="00144309">
        <w:rPr>
          <w:rFonts w:cs="Times New Roman"/>
          <w:szCs w:val="24"/>
        </w:rPr>
        <w:t xml:space="preserve">Navedeno ne predstavlja iscrpnu listu, već može uključivati i sve ostale troškove </w:t>
      </w:r>
      <w:r w:rsidRPr="00144309">
        <w:rPr>
          <w:rFonts w:eastAsia="Calibri" w:cs="Times New Roman"/>
          <w:szCs w:val="24"/>
          <w:lang w:eastAsia="hr-HR"/>
        </w:rPr>
        <w:t>potrebne</w:t>
      </w:r>
      <w:r w:rsidRPr="00144309">
        <w:rPr>
          <w:rFonts w:cs="Times New Roman"/>
          <w:szCs w:val="24"/>
        </w:rPr>
        <w:t xml:space="preserve"> za izvođenje/realizaciju projekta dok god su u skladu s općim zahtjevima koji se odnose na prihvatljivost izdataka za provedbu projekta iz točke</w:t>
      </w:r>
      <w:r w:rsidR="00D61D4D" w:rsidRPr="00144309">
        <w:rPr>
          <w:rFonts w:cs="Times New Roman"/>
          <w:szCs w:val="24"/>
        </w:rPr>
        <w:t xml:space="preserve"> 4.</w:t>
      </w:r>
      <w:r w:rsidR="002213C3" w:rsidRPr="00144309">
        <w:rPr>
          <w:rFonts w:cs="Times New Roman"/>
          <w:szCs w:val="24"/>
        </w:rPr>
        <w:t>8</w:t>
      </w:r>
      <w:r w:rsidR="00D61D4D" w:rsidRPr="00144309">
        <w:rPr>
          <w:rFonts w:cs="Times New Roman"/>
          <w:szCs w:val="24"/>
        </w:rPr>
        <w:t xml:space="preserve">. </w:t>
      </w:r>
      <w:r w:rsidR="00940ED4" w:rsidRPr="00144309">
        <w:rPr>
          <w:rFonts w:cs="Times New Roman"/>
          <w:szCs w:val="24"/>
        </w:rPr>
        <w:t>Upute</w:t>
      </w:r>
      <w:r w:rsidRPr="00144309">
        <w:rPr>
          <w:rFonts w:cs="Times New Roman"/>
          <w:szCs w:val="24"/>
        </w:rPr>
        <w:t>-a.</w:t>
      </w:r>
    </w:p>
    <w:tbl>
      <w:tblPr>
        <w:tblStyle w:val="Reetkatablice"/>
        <w:tblW w:w="0" w:type="auto"/>
        <w:tblLook w:val="04A0" w:firstRow="1" w:lastRow="0" w:firstColumn="1" w:lastColumn="0" w:noHBand="0" w:noVBand="1"/>
      </w:tblPr>
      <w:tblGrid>
        <w:gridCol w:w="9062"/>
      </w:tblGrid>
      <w:tr w:rsidR="00641E01" w:rsidRPr="00144309" w14:paraId="535AB8DB" w14:textId="77777777" w:rsidTr="00641E01">
        <w:tc>
          <w:tcPr>
            <w:tcW w:w="9062" w:type="dxa"/>
            <w:shd w:val="clear" w:color="auto" w:fill="E2EFD9"/>
          </w:tcPr>
          <w:p w14:paraId="3E4F54CC" w14:textId="77777777" w:rsidR="00641E01" w:rsidRDefault="00641E01" w:rsidP="00641E01">
            <w:pPr>
              <w:spacing w:after="60" w:line="240" w:lineRule="auto"/>
              <w:jc w:val="both"/>
              <w:rPr>
                <w:rFonts w:cs="Times New Roman"/>
                <w:b/>
                <w:i/>
                <w:szCs w:val="24"/>
              </w:rPr>
            </w:pPr>
            <w:r w:rsidRPr="00144309">
              <w:rPr>
                <w:rFonts w:cs="Times New Roman"/>
                <w:b/>
                <w:i/>
                <w:szCs w:val="24"/>
              </w:rPr>
              <w:t>Napomene:</w:t>
            </w:r>
          </w:p>
          <w:p w14:paraId="234F0D60" w14:textId="77777777" w:rsidR="00047864" w:rsidRPr="00F73769" w:rsidRDefault="00047864" w:rsidP="00047864">
            <w:pPr>
              <w:numPr>
                <w:ilvl w:val="0"/>
                <w:numId w:val="32"/>
              </w:numPr>
              <w:spacing w:after="120" w:line="240" w:lineRule="auto"/>
              <w:ind w:left="360"/>
              <w:jc w:val="both"/>
              <w:rPr>
                <w:b/>
                <w:bCs/>
                <w:i/>
                <w:iCs/>
              </w:rPr>
            </w:pPr>
            <w:r w:rsidRPr="00F73769">
              <w:rPr>
                <w:b/>
                <w:bCs/>
                <w:i/>
                <w:iCs/>
              </w:rPr>
              <w:t xml:space="preserve">Prijavitelj treba voditi računa o poštivanju načela DNSH (engl. kratica za Ne čini bitnu štetu) kod nabave opreme (npr. strojevi za manipulaciju otpadom kao viličar i utovarivač, stroj za čišćenje i pranja poda </w:t>
            </w:r>
            <w:proofErr w:type="spellStart"/>
            <w:r w:rsidRPr="00F73769">
              <w:rPr>
                <w:b/>
                <w:bCs/>
                <w:i/>
                <w:iCs/>
              </w:rPr>
              <w:t>sortirnice</w:t>
            </w:r>
            <w:proofErr w:type="spellEnd"/>
            <w:r w:rsidRPr="00F73769">
              <w:rPr>
                <w:b/>
                <w:bCs/>
                <w:i/>
                <w:iCs/>
              </w:rPr>
              <w:t xml:space="preserve"> i sl.), odnosno projektni prijedlog smije sadržavati samo opremu/uređaje koji imaju nulte emisije plinova ili čestica</w:t>
            </w:r>
            <w:r>
              <w:rPr>
                <w:b/>
                <w:bCs/>
                <w:i/>
                <w:iCs/>
              </w:rPr>
              <w:t xml:space="preserve"> </w:t>
            </w:r>
            <w:r w:rsidRPr="00F73769">
              <w:rPr>
                <w:b/>
                <w:bCs/>
                <w:i/>
                <w:iCs/>
              </w:rPr>
              <w:t>ili niske specifične emisije plinova ili čestica</w:t>
            </w:r>
            <w:r>
              <w:rPr>
                <w:b/>
                <w:bCs/>
                <w:i/>
                <w:iCs/>
              </w:rPr>
              <w:t xml:space="preserve">, </w:t>
            </w:r>
            <w:r w:rsidRPr="00F73769">
              <w:rPr>
                <w:b/>
                <w:bCs/>
                <w:i/>
                <w:iCs/>
              </w:rPr>
              <w:t>gdje je primjenjivo za vrstu opreme/strojev</w:t>
            </w:r>
            <w:r>
              <w:rPr>
                <w:b/>
                <w:bCs/>
                <w:i/>
                <w:iCs/>
              </w:rPr>
              <w:t>a</w:t>
            </w:r>
            <w:r w:rsidRPr="00F73769">
              <w:rPr>
                <w:b/>
                <w:bCs/>
                <w:i/>
                <w:iCs/>
              </w:rPr>
              <w:t xml:space="preserve"> i raspoloživo na tržištu. Gdje nije primjenjivo ili nije dostupno na tržištu, pogonski agregat mora biti minimalno u skladu s trenutno važećim emisijskim standardima za cestovne i </w:t>
            </w:r>
            <w:proofErr w:type="spellStart"/>
            <w:r w:rsidRPr="00F73769">
              <w:rPr>
                <w:b/>
                <w:bCs/>
                <w:i/>
                <w:iCs/>
              </w:rPr>
              <w:t>necestovne</w:t>
            </w:r>
            <w:proofErr w:type="spellEnd"/>
            <w:r w:rsidRPr="00F73769">
              <w:rPr>
                <w:b/>
                <w:bCs/>
                <w:i/>
                <w:iCs/>
              </w:rPr>
              <w:t xml:space="preserve"> pokretne strojeve. </w:t>
            </w:r>
          </w:p>
          <w:p w14:paraId="0474FDD0" w14:textId="45ECF803" w:rsidR="00A41559" w:rsidRPr="00A84A7B" w:rsidRDefault="00A41559" w:rsidP="00E672E5">
            <w:pPr>
              <w:numPr>
                <w:ilvl w:val="0"/>
                <w:numId w:val="32"/>
              </w:numPr>
              <w:spacing w:after="120" w:line="240" w:lineRule="auto"/>
              <w:ind w:left="360"/>
              <w:jc w:val="both"/>
              <w:rPr>
                <w:rFonts w:ascii="Calibri" w:eastAsiaTheme="minorHAnsi" w:hAnsi="Calibri"/>
                <w:i/>
                <w:iCs/>
                <w:sz w:val="22"/>
                <w:lang w:eastAsia="hr-HR"/>
              </w:rPr>
            </w:pPr>
            <w:r w:rsidRPr="00144309">
              <w:rPr>
                <w:i/>
                <w:iCs/>
              </w:rPr>
              <w:t>Kumulativni iznos troškova dobiven zbrojem iznosa pojedinih troškova pod a), b)</w:t>
            </w:r>
            <w:r w:rsidR="002C5EF1" w:rsidRPr="00144309">
              <w:rPr>
                <w:i/>
                <w:iCs/>
              </w:rPr>
              <w:t>,</w:t>
            </w:r>
            <w:r w:rsidRPr="00144309">
              <w:rPr>
                <w:i/>
                <w:iCs/>
              </w:rPr>
              <w:t xml:space="preserve"> i)</w:t>
            </w:r>
            <w:r w:rsidR="002C5EF1" w:rsidRPr="00144309">
              <w:rPr>
                <w:i/>
                <w:iCs/>
              </w:rPr>
              <w:t xml:space="preserve"> i j)</w:t>
            </w:r>
            <w:r w:rsidRPr="00144309">
              <w:rPr>
                <w:i/>
                <w:iCs/>
              </w:rPr>
              <w:t xml:space="preserve"> je prihvatljiv u </w:t>
            </w:r>
            <w:r w:rsidRPr="00144309">
              <w:rPr>
                <w:i/>
                <w:iCs/>
                <w:lang w:eastAsia="hr-HR"/>
              </w:rPr>
              <w:t xml:space="preserve">maksimalnom iznosu do 5% </w:t>
            </w:r>
            <w:r w:rsidRPr="00144309">
              <w:rPr>
                <w:i/>
                <w:iCs/>
              </w:rPr>
              <w:t xml:space="preserve">ukupno prihvatljivih troškova za izvođenje radova i/ili opremanje ili u maksimalnom iznosu od </w:t>
            </w:r>
            <w:r w:rsidR="00ED279C" w:rsidRPr="00144309">
              <w:rPr>
                <w:i/>
                <w:iCs/>
              </w:rPr>
              <w:t>266.000,00 EUR</w:t>
            </w:r>
            <w:r w:rsidR="00493381">
              <w:rPr>
                <w:i/>
                <w:iCs/>
              </w:rPr>
              <w:t xml:space="preserve"> </w:t>
            </w:r>
            <w:r w:rsidRPr="00144309">
              <w:rPr>
                <w:i/>
                <w:iCs/>
              </w:rPr>
              <w:t xml:space="preserve">u slučaju da 5% ukupno prihvatljivih kumulativnih troškova projekta iznosi više od </w:t>
            </w:r>
            <w:r w:rsidR="00ED279C" w:rsidRPr="00144309">
              <w:rPr>
                <w:i/>
                <w:iCs/>
              </w:rPr>
              <w:t>266.000,00 EUR</w:t>
            </w:r>
            <w:r w:rsidR="00493381">
              <w:rPr>
                <w:i/>
                <w:iCs/>
              </w:rPr>
              <w:t>.</w:t>
            </w:r>
            <w:r w:rsidR="00095BEA">
              <w:rPr>
                <w:i/>
                <w:iCs/>
              </w:rPr>
              <w:t xml:space="preserve"> </w:t>
            </w:r>
          </w:p>
          <w:p w14:paraId="1739D707" w14:textId="77777777" w:rsidR="00641E01" w:rsidRPr="00144309" w:rsidRDefault="00641E01" w:rsidP="00E672E5">
            <w:pPr>
              <w:numPr>
                <w:ilvl w:val="0"/>
                <w:numId w:val="32"/>
              </w:numPr>
              <w:spacing w:after="120" w:line="240" w:lineRule="auto"/>
              <w:ind w:left="360"/>
              <w:jc w:val="both"/>
              <w:rPr>
                <w:i/>
                <w:iCs/>
              </w:rPr>
            </w:pPr>
            <w:r w:rsidRPr="00144309">
              <w:rPr>
                <w:i/>
                <w:iCs/>
              </w:rPr>
              <w:t>Kumulativni</w:t>
            </w:r>
            <w:r w:rsidR="00631158" w:rsidRPr="00144309">
              <w:rPr>
                <w:i/>
                <w:iCs/>
              </w:rPr>
              <w:t xml:space="preserve"> iznos troškova</w:t>
            </w:r>
            <w:r w:rsidRPr="00144309">
              <w:rPr>
                <w:i/>
                <w:iCs/>
              </w:rPr>
              <w:t xml:space="preserve"> usluge stručnog nadzora građenja, projektantskog nadzora i trošak usluge koordinatora zaštite na radu u fazi izvođenja radova (koordinator II) su prihvatljivi u maksimalnom iznosu do 4% ukupno prihvatljivih troškova za izvođenje radova i/ili opremanje.</w:t>
            </w:r>
          </w:p>
          <w:p w14:paraId="20FADF71" w14:textId="77777777" w:rsidR="00641E01" w:rsidRPr="00144309" w:rsidRDefault="00641E01" w:rsidP="00E672E5">
            <w:pPr>
              <w:numPr>
                <w:ilvl w:val="0"/>
                <w:numId w:val="32"/>
              </w:numPr>
              <w:spacing w:after="120" w:line="240" w:lineRule="auto"/>
              <w:ind w:left="360"/>
              <w:jc w:val="both"/>
              <w:rPr>
                <w:rFonts w:cs="Times New Roman"/>
                <w:i/>
                <w:szCs w:val="24"/>
              </w:rPr>
            </w:pPr>
            <w:r w:rsidRPr="00144309">
              <w:rPr>
                <w:i/>
                <w:iCs/>
              </w:rPr>
              <w:t>Kod pripreme prijedloga projekta, tj. proračuna projekta Prijavitelj treba sve troškove koje se odnose na određenu aktivnost uvrstiti pod predloženu prihvatljivu aktivnost sukladno uvjetima ovog Poziva. Ukoliko Prijavitelj uvodi nove aktivnosti te pripadajuće troškove, iste je potrebno detaljno obrazložiti (zašto ih ne može svrstati pod već predložene aktivnosti odnosno troškove).</w:t>
            </w:r>
          </w:p>
        </w:tc>
      </w:tr>
    </w:tbl>
    <w:p w14:paraId="5A729C59" w14:textId="77777777" w:rsidR="00905F6A" w:rsidRPr="00144309" w:rsidRDefault="00905F6A" w:rsidP="001565D5">
      <w:pPr>
        <w:spacing w:after="120" w:line="240" w:lineRule="auto"/>
        <w:jc w:val="both"/>
        <w:rPr>
          <w:rFonts w:cs="Times New Roman"/>
          <w:szCs w:val="24"/>
        </w:rPr>
      </w:pPr>
      <w:bookmarkStart w:id="202" w:name="bookmark14"/>
      <w:bookmarkEnd w:id="202"/>
    </w:p>
    <w:p w14:paraId="79E4E6A8" w14:textId="77777777" w:rsidR="006E11E0" w:rsidRPr="00144309" w:rsidRDefault="006E11E0" w:rsidP="00FE2254">
      <w:pPr>
        <w:pStyle w:val="Naslov2"/>
      </w:pPr>
      <w:bookmarkStart w:id="203" w:name="_Toc156397710"/>
      <w:r w:rsidRPr="00144309">
        <w:t>Neprihvatljive kategorije troškova</w:t>
      </w:r>
      <w:bookmarkEnd w:id="203"/>
    </w:p>
    <w:p w14:paraId="5D71C38D" w14:textId="77777777" w:rsidR="00115968" w:rsidRPr="00144309" w:rsidRDefault="00115968" w:rsidP="00694D28">
      <w:pPr>
        <w:spacing w:after="120" w:line="240" w:lineRule="auto"/>
        <w:jc w:val="both"/>
        <w:rPr>
          <w:rFonts w:eastAsia="Times New Roman" w:cs="Times New Roman"/>
          <w:szCs w:val="24"/>
        </w:rPr>
      </w:pPr>
      <w:bookmarkStart w:id="204" w:name="bookmark15"/>
      <w:bookmarkEnd w:id="204"/>
      <w:r w:rsidRPr="00144309">
        <w:rPr>
          <w:rFonts w:eastAsia="Calibri" w:cs="Times New Roman"/>
          <w:szCs w:val="24"/>
          <w:lang w:eastAsia="hr-HR"/>
        </w:rPr>
        <w:t>Neprihvatljivi</w:t>
      </w:r>
      <w:r w:rsidRPr="00144309">
        <w:rPr>
          <w:rFonts w:eastAsia="Times New Roman" w:cs="Times New Roman"/>
          <w:szCs w:val="24"/>
        </w:rPr>
        <w:t xml:space="preserve"> troškovi Prijavitelja: </w:t>
      </w:r>
    </w:p>
    <w:p w14:paraId="7067D043" w14:textId="77777777" w:rsidR="00115968" w:rsidRPr="00144309" w:rsidRDefault="00115968" w:rsidP="00171E4A">
      <w:pPr>
        <w:numPr>
          <w:ilvl w:val="0"/>
          <w:numId w:val="5"/>
        </w:numPr>
        <w:kinsoku w:val="0"/>
        <w:overflowPunct w:val="0"/>
        <w:spacing w:after="0" w:line="240" w:lineRule="auto"/>
        <w:ind w:left="426" w:hanging="284"/>
        <w:contextualSpacing/>
        <w:jc w:val="both"/>
        <w:rPr>
          <w:rFonts w:cs="Times New Roman"/>
          <w:szCs w:val="24"/>
        </w:rPr>
      </w:pPr>
      <w:r w:rsidRPr="00144309">
        <w:rPr>
          <w:rFonts w:cs="Times New Roman"/>
          <w:szCs w:val="24"/>
        </w:rPr>
        <w:lastRenderedPageBreak/>
        <w:t>Nadoknadivi PDV tj. porez na dodanu vrijednost za koji Prijavitelj/Koris</w:t>
      </w:r>
      <w:r w:rsidR="008C156D" w:rsidRPr="00144309">
        <w:rPr>
          <w:rFonts w:cs="Times New Roman"/>
          <w:szCs w:val="24"/>
        </w:rPr>
        <w:t>nik ima pravo ostvariti odbitak</w:t>
      </w:r>
    </w:p>
    <w:p w14:paraId="59AD8496" w14:textId="048EC598" w:rsidR="00115968" w:rsidRDefault="00115968" w:rsidP="00171E4A">
      <w:pPr>
        <w:numPr>
          <w:ilvl w:val="0"/>
          <w:numId w:val="5"/>
        </w:numPr>
        <w:kinsoku w:val="0"/>
        <w:overflowPunct w:val="0"/>
        <w:spacing w:after="0" w:line="240" w:lineRule="auto"/>
        <w:ind w:left="426" w:hanging="284"/>
        <w:contextualSpacing/>
        <w:jc w:val="both"/>
        <w:rPr>
          <w:rFonts w:cs="Times New Roman"/>
          <w:szCs w:val="24"/>
        </w:rPr>
      </w:pPr>
      <w:r w:rsidRPr="00144309">
        <w:rPr>
          <w:rFonts w:cs="Times New Roman"/>
          <w:szCs w:val="24"/>
        </w:rPr>
        <w:t>Kamate na dug</w:t>
      </w:r>
    </w:p>
    <w:p w14:paraId="70C45E35" w14:textId="77777777" w:rsidR="00115968" w:rsidRPr="00144309" w:rsidRDefault="00115968" w:rsidP="00171E4A">
      <w:pPr>
        <w:numPr>
          <w:ilvl w:val="0"/>
          <w:numId w:val="5"/>
        </w:numPr>
        <w:kinsoku w:val="0"/>
        <w:overflowPunct w:val="0"/>
        <w:spacing w:after="0" w:line="240" w:lineRule="auto"/>
        <w:ind w:left="426" w:hanging="284"/>
        <w:contextualSpacing/>
        <w:jc w:val="both"/>
        <w:rPr>
          <w:rFonts w:cs="Times New Roman"/>
          <w:szCs w:val="24"/>
        </w:rPr>
      </w:pPr>
      <w:r w:rsidRPr="00144309">
        <w:rPr>
          <w:rFonts w:cs="Times New Roman"/>
          <w:szCs w:val="24"/>
        </w:rPr>
        <w:t>Trošak povezan s ulaganjem radi postizanja smanjenja emisije stakleničkih plinova iz aktivnosti koje su navedene u Prilogu I. Direktive 2003/87/EZ</w:t>
      </w:r>
    </w:p>
    <w:p w14:paraId="385F10CA" w14:textId="77777777" w:rsidR="00115968" w:rsidRPr="00144309" w:rsidRDefault="00115968" w:rsidP="00171E4A">
      <w:pPr>
        <w:numPr>
          <w:ilvl w:val="0"/>
          <w:numId w:val="5"/>
        </w:numPr>
        <w:kinsoku w:val="0"/>
        <w:overflowPunct w:val="0"/>
        <w:spacing w:after="0" w:line="240" w:lineRule="auto"/>
        <w:ind w:left="426" w:hanging="284"/>
        <w:contextualSpacing/>
        <w:jc w:val="both"/>
        <w:rPr>
          <w:rFonts w:cs="Times New Roman"/>
          <w:szCs w:val="24"/>
        </w:rPr>
      </w:pPr>
      <w:r w:rsidRPr="00144309">
        <w:rPr>
          <w:rFonts w:cs="Times New Roman"/>
          <w:szCs w:val="24"/>
        </w:rPr>
        <w:t>Kupnja korištene opreme</w:t>
      </w:r>
    </w:p>
    <w:p w14:paraId="3213E0D6" w14:textId="77777777" w:rsidR="00115968" w:rsidRPr="00144309" w:rsidRDefault="00115968" w:rsidP="00171E4A">
      <w:pPr>
        <w:numPr>
          <w:ilvl w:val="0"/>
          <w:numId w:val="5"/>
        </w:numPr>
        <w:kinsoku w:val="0"/>
        <w:overflowPunct w:val="0"/>
        <w:spacing w:after="0" w:line="240" w:lineRule="auto"/>
        <w:ind w:left="426" w:hanging="284"/>
        <w:contextualSpacing/>
        <w:jc w:val="both"/>
        <w:rPr>
          <w:rFonts w:cs="Times New Roman"/>
          <w:szCs w:val="24"/>
        </w:rPr>
      </w:pPr>
      <w:r w:rsidRPr="00144309">
        <w:rPr>
          <w:rFonts w:cs="Times New Roman"/>
          <w:szCs w:val="24"/>
        </w:rPr>
        <w:t xml:space="preserve">Kupnja vozila koja se koriste u svrhu upravljanja </w:t>
      </w:r>
      <w:r w:rsidR="00980A32" w:rsidRPr="00144309">
        <w:rPr>
          <w:rFonts w:cs="Times New Roman"/>
          <w:szCs w:val="24"/>
        </w:rPr>
        <w:t>operacijom</w:t>
      </w:r>
    </w:p>
    <w:p w14:paraId="3FA54836" w14:textId="77777777" w:rsidR="00115968" w:rsidRPr="00144309" w:rsidRDefault="00115968" w:rsidP="00171E4A">
      <w:pPr>
        <w:numPr>
          <w:ilvl w:val="0"/>
          <w:numId w:val="5"/>
        </w:numPr>
        <w:kinsoku w:val="0"/>
        <w:overflowPunct w:val="0"/>
        <w:spacing w:after="0" w:line="240" w:lineRule="auto"/>
        <w:ind w:left="426" w:hanging="284"/>
        <w:contextualSpacing/>
        <w:jc w:val="both"/>
        <w:rPr>
          <w:rFonts w:cs="Times New Roman"/>
          <w:szCs w:val="24"/>
        </w:rPr>
      </w:pPr>
      <w:r w:rsidRPr="00144309">
        <w:rPr>
          <w:rFonts w:cs="Times New Roman"/>
          <w:szCs w:val="24"/>
        </w:rPr>
        <w:t>Otpremnine, doprinosi za dobrovoljna zdravstvena ili mirovinska osiguranja koja nisu obvezna prema nacionalnom zakonodavstvu te neoporezivi bonusi za zaposlene</w:t>
      </w:r>
    </w:p>
    <w:p w14:paraId="42D00A9F" w14:textId="77777777" w:rsidR="00115968" w:rsidRPr="00144309" w:rsidRDefault="00115968" w:rsidP="00171E4A">
      <w:pPr>
        <w:numPr>
          <w:ilvl w:val="0"/>
          <w:numId w:val="5"/>
        </w:numPr>
        <w:kinsoku w:val="0"/>
        <w:overflowPunct w:val="0"/>
        <w:spacing w:after="0" w:line="240" w:lineRule="auto"/>
        <w:ind w:left="426" w:hanging="284"/>
        <w:contextualSpacing/>
        <w:jc w:val="both"/>
        <w:rPr>
          <w:rFonts w:cs="Times New Roman"/>
          <w:szCs w:val="24"/>
        </w:rPr>
      </w:pPr>
      <w:r w:rsidRPr="00144309">
        <w:rPr>
          <w:rFonts w:cs="Times New Roman"/>
          <w:szCs w:val="24"/>
        </w:rPr>
        <w:t>Kazne, financijske globe i troškovi sudskog spora</w:t>
      </w:r>
    </w:p>
    <w:p w14:paraId="423448C8" w14:textId="77777777" w:rsidR="00115968" w:rsidRPr="00144309" w:rsidRDefault="00115968" w:rsidP="00171E4A">
      <w:pPr>
        <w:numPr>
          <w:ilvl w:val="0"/>
          <w:numId w:val="5"/>
        </w:numPr>
        <w:kinsoku w:val="0"/>
        <w:overflowPunct w:val="0"/>
        <w:spacing w:after="0" w:line="240" w:lineRule="auto"/>
        <w:ind w:left="426" w:hanging="284"/>
        <w:contextualSpacing/>
        <w:jc w:val="both"/>
        <w:rPr>
          <w:rFonts w:cs="Times New Roman"/>
          <w:szCs w:val="24"/>
        </w:rPr>
      </w:pPr>
      <w:r w:rsidRPr="00144309">
        <w:rPr>
          <w:rFonts w:cs="Times New Roman"/>
          <w:szCs w:val="24"/>
        </w:rPr>
        <w:t>Operativni troškovi (izuzev troškova upravljanja projektom</w:t>
      </w:r>
      <w:r w:rsidR="002B56D5" w:rsidRPr="00144309">
        <w:rPr>
          <w:rFonts w:cs="Times New Roman"/>
          <w:szCs w:val="24"/>
        </w:rPr>
        <w:t>-ugovoreni kao usluga</w:t>
      </w:r>
      <w:r w:rsidRPr="00144309">
        <w:rPr>
          <w:rFonts w:cs="Times New Roman"/>
          <w:szCs w:val="24"/>
        </w:rPr>
        <w:t>)</w:t>
      </w:r>
    </w:p>
    <w:p w14:paraId="6AD90462" w14:textId="77777777" w:rsidR="00287D2E" w:rsidRPr="00144309" w:rsidRDefault="00287D2E" w:rsidP="00171E4A">
      <w:pPr>
        <w:numPr>
          <w:ilvl w:val="0"/>
          <w:numId w:val="5"/>
        </w:numPr>
        <w:kinsoku w:val="0"/>
        <w:overflowPunct w:val="0"/>
        <w:spacing w:after="0" w:line="240" w:lineRule="auto"/>
        <w:ind w:left="426" w:hanging="284"/>
        <w:contextualSpacing/>
        <w:jc w:val="both"/>
        <w:rPr>
          <w:rFonts w:cs="Times New Roman"/>
          <w:szCs w:val="24"/>
        </w:rPr>
      </w:pPr>
      <w:r w:rsidRPr="00144309">
        <w:rPr>
          <w:rFonts w:cs="Times New Roman"/>
          <w:szCs w:val="24"/>
        </w:rPr>
        <w:t>Troškovi amortizacije</w:t>
      </w:r>
    </w:p>
    <w:p w14:paraId="228A1ABD" w14:textId="77777777" w:rsidR="00287D2E" w:rsidRPr="00144309" w:rsidRDefault="00287D2E" w:rsidP="00171E4A">
      <w:pPr>
        <w:numPr>
          <w:ilvl w:val="0"/>
          <w:numId w:val="5"/>
        </w:numPr>
        <w:kinsoku w:val="0"/>
        <w:overflowPunct w:val="0"/>
        <w:spacing w:after="0" w:line="240" w:lineRule="auto"/>
        <w:ind w:left="426" w:hanging="284"/>
        <w:contextualSpacing/>
        <w:jc w:val="both"/>
        <w:rPr>
          <w:rFonts w:cs="Times New Roman"/>
          <w:szCs w:val="24"/>
        </w:rPr>
      </w:pPr>
      <w:r w:rsidRPr="00144309">
        <w:rPr>
          <w:rFonts w:cs="Times New Roman"/>
          <w:szCs w:val="24"/>
        </w:rPr>
        <w:t>Leasing</w:t>
      </w:r>
    </w:p>
    <w:p w14:paraId="2730974F" w14:textId="77777777" w:rsidR="00287D2E" w:rsidRPr="00144309" w:rsidRDefault="00287D2E" w:rsidP="00171E4A">
      <w:pPr>
        <w:numPr>
          <w:ilvl w:val="0"/>
          <w:numId w:val="5"/>
        </w:numPr>
        <w:kinsoku w:val="0"/>
        <w:overflowPunct w:val="0"/>
        <w:spacing w:after="0" w:line="240" w:lineRule="auto"/>
        <w:ind w:left="426" w:hanging="284"/>
        <w:contextualSpacing/>
        <w:jc w:val="both"/>
        <w:rPr>
          <w:rFonts w:cs="Times New Roman"/>
          <w:szCs w:val="24"/>
        </w:rPr>
      </w:pPr>
      <w:r w:rsidRPr="00144309">
        <w:rPr>
          <w:rFonts w:cs="Times New Roman"/>
          <w:szCs w:val="24"/>
        </w:rPr>
        <w:t>Kupoprodaja neizgrađenog zemljišta i izgrađenog zemljišta</w:t>
      </w:r>
    </w:p>
    <w:p w14:paraId="0E297297" w14:textId="77777777" w:rsidR="00115968" w:rsidRPr="00144309" w:rsidRDefault="00115968" w:rsidP="00171E4A">
      <w:pPr>
        <w:numPr>
          <w:ilvl w:val="0"/>
          <w:numId w:val="5"/>
        </w:numPr>
        <w:kinsoku w:val="0"/>
        <w:overflowPunct w:val="0"/>
        <w:spacing w:after="0" w:line="240" w:lineRule="auto"/>
        <w:ind w:left="426" w:hanging="284"/>
        <w:contextualSpacing/>
        <w:jc w:val="both"/>
        <w:rPr>
          <w:rFonts w:cs="Times New Roman"/>
          <w:szCs w:val="24"/>
        </w:rPr>
      </w:pPr>
      <w:r w:rsidRPr="00144309">
        <w:rPr>
          <w:rFonts w:cs="Times New Roman"/>
          <w:szCs w:val="24"/>
        </w:rPr>
        <w:t>Gubici zbog fluktuacija valutnih tečaja i provizija na valutni tečaj</w:t>
      </w:r>
    </w:p>
    <w:p w14:paraId="671DC9DE" w14:textId="77777777" w:rsidR="00115968" w:rsidRPr="00144309" w:rsidRDefault="00115968" w:rsidP="00171E4A">
      <w:pPr>
        <w:numPr>
          <w:ilvl w:val="0"/>
          <w:numId w:val="5"/>
        </w:numPr>
        <w:kinsoku w:val="0"/>
        <w:overflowPunct w:val="0"/>
        <w:spacing w:after="0" w:line="240" w:lineRule="auto"/>
        <w:ind w:left="426" w:hanging="284"/>
        <w:contextualSpacing/>
        <w:jc w:val="both"/>
        <w:rPr>
          <w:rFonts w:cs="Times New Roman"/>
          <w:szCs w:val="24"/>
        </w:rPr>
      </w:pPr>
      <w:r w:rsidRPr="00144309">
        <w:rPr>
          <w:rFonts w:cs="Times New Roman"/>
          <w:szCs w:val="24"/>
        </w:rPr>
        <w:t>Bankovni troškovi za otvaranje i vođenje računa, naknade za financijske transfere i drugi troškovi u potpunosti financijske prirode</w:t>
      </w:r>
    </w:p>
    <w:p w14:paraId="7CD640A2" w14:textId="2F874C7B" w:rsidR="00287D2E" w:rsidRPr="00144309" w:rsidRDefault="00287D2E" w:rsidP="00171E4A">
      <w:pPr>
        <w:numPr>
          <w:ilvl w:val="0"/>
          <w:numId w:val="5"/>
        </w:numPr>
        <w:kinsoku w:val="0"/>
        <w:overflowPunct w:val="0"/>
        <w:spacing w:after="0" w:line="240" w:lineRule="auto"/>
        <w:ind w:left="426" w:hanging="284"/>
        <w:contextualSpacing/>
        <w:jc w:val="both"/>
        <w:rPr>
          <w:rFonts w:cs="Times New Roman"/>
          <w:szCs w:val="24"/>
        </w:rPr>
      </w:pPr>
      <w:r w:rsidRPr="00144309">
        <w:rPr>
          <w:rFonts w:cs="Times New Roman"/>
          <w:szCs w:val="24"/>
        </w:rPr>
        <w:t>Izdaci operacije kojima se ostvaruju neto prihodi nakon njihova dovršetka</w:t>
      </w:r>
    </w:p>
    <w:p w14:paraId="427A71C6" w14:textId="77777777" w:rsidR="00115968" w:rsidRPr="00144309" w:rsidRDefault="00115968" w:rsidP="00171E4A">
      <w:pPr>
        <w:numPr>
          <w:ilvl w:val="0"/>
          <w:numId w:val="5"/>
        </w:numPr>
        <w:kinsoku w:val="0"/>
        <w:overflowPunct w:val="0"/>
        <w:spacing w:after="0" w:line="240" w:lineRule="auto"/>
        <w:ind w:left="426" w:hanging="284"/>
        <w:contextualSpacing/>
        <w:jc w:val="both"/>
        <w:rPr>
          <w:rFonts w:cs="Times New Roman"/>
          <w:szCs w:val="24"/>
        </w:rPr>
      </w:pPr>
      <w:r w:rsidRPr="00144309">
        <w:rPr>
          <w:rFonts w:cs="Times New Roman"/>
          <w:szCs w:val="24"/>
        </w:rPr>
        <w:t xml:space="preserve">Doprinosi u naravi u obliku izvršavanja radova ili osiguravanja robe, usluga, zemljišta i nekretnina za koje nije izvršeno plaćanje potkrijepljeno dokumentima odgovarajuće dokazne vrijednosti, odnosno svi koji su utvrđeni neprihvatljivima ili uvjetno prihvatljivima </w:t>
      </w:r>
    </w:p>
    <w:p w14:paraId="6E6B9A8F" w14:textId="77777777" w:rsidR="00115968" w:rsidRPr="00144309" w:rsidRDefault="00115968">
      <w:pPr>
        <w:kinsoku w:val="0"/>
        <w:overflowPunct w:val="0"/>
        <w:spacing w:after="0" w:line="240" w:lineRule="auto"/>
        <w:ind w:left="360"/>
        <w:contextualSpacing/>
        <w:jc w:val="both"/>
        <w:rPr>
          <w:rFonts w:cs="Times New Roman"/>
          <w:highlight w:val="yellow"/>
        </w:rPr>
      </w:pPr>
    </w:p>
    <w:p w14:paraId="311553CA" w14:textId="77777777" w:rsidR="00641E01" w:rsidRPr="00144309" w:rsidRDefault="00115968" w:rsidP="00641E01">
      <w:pPr>
        <w:pBdr>
          <w:top w:val="single" w:sz="4" w:space="1" w:color="auto"/>
          <w:left w:val="single" w:sz="4" w:space="4" w:color="auto"/>
          <w:bottom w:val="single" w:sz="4" w:space="11" w:color="auto"/>
          <w:right w:val="single" w:sz="4" w:space="4" w:color="auto"/>
        </w:pBdr>
        <w:shd w:val="clear" w:color="auto" w:fill="E2EFD9"/>
        <w:spacing w:before="60" w:after="60" w:line="240" w:lineRule="auto"/>
        <w:jc w:val="both"/>
        <w:rPr>
          <w:rFonts w:eastAsiaTheme="minorHAnsi" w:cs="Times New Roman"/>
          <w:i/>
        </w:rPr>
      </w:pPr>
      <w:r w:rsidRPr="00144309">
        <w:rPr>
          <w:rFonts w:eastAsiaTheme="minorHAnsi" w:cs="Times New Roman"/>
          <w:b/>
          <w:i/>
        </w:rPr>
        <w:t>Napomena:</w:t>
      </w:r>
      <w:r w:rsidR="00182663" w:rsidRPr="00144309">
        <w:rPr>
          <w:rFonts w:eastAsiaTheme="minorHAnsi" w:cs="Times New Roman"/>
          <w:i/>
        </w:rPr>
        <w:t xml:space="preserve"> </w:t>
      </w:r>
    </w:p>
    <w:p w14:paraId="1A3C3F55" w14:textId="77777777" w:rsidR="005F5264" w:rsidRPr="00144309" w:rsidRDefault="00115968" w:rsidP="00641E01">
      <w:pPr>
        <w:pBdr>
          <w:top w:val="single" w:sz="4" w:space="1" w:color="auto"/>
          <w:left w:val="single" w:sz="4" w:space="4" w:color="auto"/>
          <w:bottom w:val="single" w:sz="4" w:space="11" w:color="auto"/>
          <w:right w:val="single" w:sz="4" w:space="4" w:color="auto"/>
        </w:pBdr>
        <w:shd w:val="clear" w:color="auto" w:fill="E2EFD9"/>
        <w:spacing w:before="60" w:after="60" w:line="240" w:lineRule="auto"/>
        <w:jc w:val="both"/>
        <w:rPr>
          <w:rFonts w:cs="Times New Roman"/>
          <w:i/>
        </w:rPr>
      </w:pPr>
      <w:r w:rsidRPr="00144309">
        <w:rPr>
          <w:rFonts w:cs="Times New Roman"/>
          <w:i/>
        </w:rPr>
        <w:t>Prijavitelj je dužan dostaviti proračun svih prihvatljivih troškova potrebnih za realizaciju projekta, dok je za neprihvatljive troškove dužan dostaviti ukupan iznos prema izvoru sredstava.</w:t>
      </w:r>
      <w:r w:rsidR="00182663" w:rsidRPr="00144309">
        <w:rPr>
          <w:rFonts w:cs="Times New Roman"/>
          <w:i/>
        </w:rPr>
        <w:t xml:space="preserve"> </w:t>
      </w:r>
      <w:r w:rsidRPr="00144309">
        <w:rPr>
          <w:rFonts w:cs="Times New Roman"/>
          <w:i/>
        </w:rPr>
        <w:t>Prihvatljivi i neprihvatljivi troškovi čine ukupnu vrijednost projekta. Iznos sufinanciranja odnosi se samo na prihvatljive troškove projekta. Neprihvatljive troškove snosi prijavitelj/korisnik.</w:t>
      </w:r>
    </w:p>
    <w:p w14:paraId="14565648" w14:textId="77777777" w:rsidR="009B6F5E" w:rsidRPr="00144309" w:rsidRDefault="009B6F5E" w:rsidP="00B426BA">
      <w:bookmarkStart w:id="205" w:name="_Toc96514937"/>
      <w:bookmarkStart w:id="206" w:name="_Toc96515617"/>
      <w:bookmarkStart w:id="207" w:name="_Toc96517305"/>
      <w:bookmarkStart w:id="208" w:name="_Toc505003030"/>
    </w:p>
    <w:p w14:paraId="4F38B6B0" w14:textId="4B39EEAB" w:rsidR="008C56FD" w:rsidRPr="00144309" w:rsidRDefault="00921A3A" w:rsidP="00857321">
      <w:pPr>
        <w:pStyle w:val="Naslov1"/>
      </w:pPr>
      <w:bookmarkStart w:id="209" w:name="_Toc156397711"/>
      <w:r w:rsidRPr="00144309">
        <w:t>H</w:t>
      </w:r>
      <w:r w:rsidR="008C56FD" w:rsidRPr="00144309">
        <w:t>orizontaln</w:t>
      </w:r>
      <w:r w:rsidR="00196418" w:rsidRPr="00144309">
        <w:t>a načela</w:t>
      </w:r>
      <w:bookmarkEnd w:id="205"/>
      <w:bookmarkEnd w:id="206"/>
      <w:bookmarkEnd w:id="207"/>
      <w:bookmarkEnd w:id="209"/>
      <w:r w:rsidR="00182663" w:rsidRPr="00144309">
        <w:t xml:space="preserve"> </w:t>
      </w:r>
      <w:bookmarkEnd w:id="208"/>
    </w:p>
    <w:p w14:paraId="4DC5500F" w14:textId="057DCC1B" w:rsidR="009735E5" w:rsidRPr="00A84A7B" w:rsidRDefault="009735E5" w:rsidP="001565D5">
      <w:pPr>
        <w:spacing w:after="120" w:line="240" w:lineRule="auto"/>
        <w:jc w:val="both"/>
        <w:rPr>
          <w:rStyle w:val="eop"/>
          <w:rFonts w:cs="Times New Roman"/>
          <w:color w:val="000000"/>
          <w:szCs w:val="24"/>
          <w:shd w:val="clear" w:color="auto" w:fill="FFFFFF"/>
        </w:rPr>
      </w:pPr>
      <w:r w:rsidRPr="00144309">
        <w:rPr>
          <w:rStyle w:val="normaltextrun"/>
          <w:rFonts w:cs="Times New Roman"/>
          <w:color w:val="000000"/>
          <w:szCs w:val="24"/>
          <w:shd w:val="clear" w:color="auto" w:fill="FFFFFF"/>
        </w:rPr>
        <w:t xml:space="preserve">Prijavitelji su obavezni pridržavati se zakonskih odredbi koje predstavljaju minimalne zahtjeve pri provedbi horizontalnih politika. Poštujući </w:t>
      </w:r>
      <w:r w:rsidRPr="00144309">
        <w:rPr>
          <w:rFonts w:eastAsia="Calibri"/>
          <w:lang w:eastAsia="hr-HR"/>
        </w:rPr>
        <w:t>zakonske</w:t>
      </w:r>
      <w:r w:rsidRPr="00144309">
        <w:rPr>
          <w:rStyle w:val="normaltextrun"/>
          <w:rFonts w:cs="Times New Roman"/>
          <w:color w:val="000000"/>
          <w:szCs w:val="24"/>
          <w:shd w:val="clear" w:color="auto" w:fill="FFFFFF"/>
        </w:rPr>
        <w:t xml:space="preserv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 (Obrazac I).</w:t>
      </w:r>
      <w:r w:rsidRPr="00144309">
        <w:rPr>
          <w:rStyle w:val="eop"/>
          <w:rFonts w:cs="Times New Roman"/>
          <w:color w:val="000000"/>
          <w:szCs w:val="24"/>
          <w:shd w:val="clear" w:color="auto" w:fill="FFFFFF"/>
        </w:rPr>
        <w:t> </w:t>
      </w:r>
    </w:p>
    <w:p w14:paraId="259D2C4A" w14:textId="77777777" w:rsidR="009735E5" w:rsidRPr="00144309" w:rsidRDefault="009735E5" w:rsidP="001565D5">
      <w:pPr>
        <w:spacing w:after="120" w:line="240" w:lineRule="auto"/>
        <w:jc w:val="both"/>
        <w:rPr>
          <w:rFonts w:cs="Times New Roman"/>
          <w:szCs w:val="24"/>
        </w:rPr>
      </w:pPr>
      <w:r w:rsidRPr="00144309">
        <w:rPr>
          <w:rFonts w:cs="Times New Roman"/>
          <w:szCs w:val="24"/>
        </w:rPr>
        <w:t>Projekti koji su u skladu s nacionalnim propisima smatraju se neutralnima</w:t>
      </w:r>
      <w:r w:rsidRPr="00144309">
        <w:rPr>
          <w:rStyle w:val="Referencafusnote"/>
          <w:rFonts w:cs="Times New Roman"/>
          <w:szCs w:val="24"/>
        </w:rPr>
        <w:footnoteReference w:id="4"/>
      </w:r>
      <w:r w:rsidRPr="00144309">
        <w:rPr>
          <w:rFonts w:cs="Times New Roman"/>
          <w:szCs w:val="24"/>
        </w:rPr>
        <w:t>, o čemu je potrebno pružiti informaciju u odgovarajućem dijelu Prijavnog obrasca (Obrazac I).</w:t>
      </w:r>
    </w:p>
    <w:p w14:paraId="19B8C862" w14:textId="0A79B8F9" w:rsidR="0071623C" w:rsidRPr="00144309" w:rsidRDefault="0071623C" w:rsidP="00694D28">
      <w:pPr>
        <w:spacing w:after="0" w:line="240" w:lineRule="auto"/>
        <w:jc w:val="both"/>
        <w:rPr>
          <w:rFonts w:cs="Times New Roman"/>
          <w:color w:val="000000"/>
          <w:szCs w:val="24"/>
          <w:shd w:val="clear" w:color="auto" w:fill="FFFFFF"/>
        </w:rPr>
      </w:pPr>
      <w:r w:rsidRPr="00144309">
        <w:rPr>
          <w:rFonts w:eastAsia="Calibri" w:cs="Times New Roman"/>
          <w:szCs w:val="24"/>
          <w:lang w:eastAsia="hr-HR"/>
        </w:rPr>
        <w:t>Slijedom</w:t>
      </w:r>
      <w:r w:rsidR="00E879E2">
        <w:rPr>
          <w:rFonts w:cs="Times New Roman"/>
          <w:color w:val="000000"/>
          <w:szCs w:val="24"/>
          <w:shd w:val="clear" w:color="auto" w:fill="FFFFFF"/>
        </w:rPr>
        <w:t xml:space="preserve"> </w:t>
      </w:r>
      <w:r w:rsidRPr="00144309">
        <w:rPr>
          <w:rFonts w:cs="Times New Roman"/>
          <w:i/>
          <w:iCs/>
          <w:color w:val="000000"/>
          <w:szCs w:val="24"/>
          <w:shd w:val="clear" w:color="auto" w:fill="FFFFFF"/>
        </w:rPr>
        <w:t xml:space="preserve">Uputa za prijavitelje i korisnike Mehanizma za oporavak i otpornost </w:t>
      </w:r>
      <w:r w:rsidRPr="00144309">
        <w:rPr>
          <w:rFonts w:cs="Times New Roman"/>
          <w:color w:val="000000"/>
          <w:szCs w:val="24"/>
          <w:shd w:val="clear" w:color="auto" w:fill="FFFFFF"/>
        </w:rPr>
        <w:t>(u daljnjem tekstu: Upute o provedbi horizontalnih načela)</w:t>
      </w:r>
      <w:r w:rsidR="00E879E2">
        <w:rPr>
          <w:rFonts w:cs="Times New Roman"/>
          <w:color w:val="000000"/>
          <w:szCs w:val="24"/>
          <w:shd w:val="clear" w:color="auto" w:fill="FFFFFF"/>
        </w:rPr>
        <w:t xml:space="preserve"> </w:t>
      </w:r>
      <w:r w:rsidRPr="00144309">
        <w:rPr>
          <w:rFonts w:cs="Times New Roman"/>
          <w:color w:val="000000"/>
          <w:szCs w:val="24"/>
          <w:shd w:val="clear" w:color="auto" w:fill="FFFFFF"/>
        </w:rPr>
        <w:t>korisnici su dužni uzeti u obzir horizontalna načela</w:t>
      </w:r>
      <w:r w:rsidR="00182663" w:rsidRPr="00144309">
        <w:rPr>
          <w:rFonts w:cs="Times New Roman"/>
          <w:color w:val="000000"/>
          <w:szCs w:val="24"/>
          <w:shd w:val="clear" w:color="auto" w:fill="FFFFFF"/>
        </w:rPr>
        <w:t xml:space="preserve"> </w:t>
      </w:r>
      <w:r w:rsidRPr="00144309">
        <w:rPr>
          <w:rFonts w:cs="Times New Roman"/>
          <w:color w:val="000000"/>
          <w:szCs w:val="24"/>
          <w:shd w:val="clear" w:color="auto" w:fill="FFFFFF"/>
        </w:rPr>
        <w:t>– promicanje ravnopravnosti žena i muškaraca i zabrana diskriminacije, pristupačnost za osobe s invaliditetom i održivi razvoj. </w:t>
      </w:r>
    </w:p>
    <w:p w14:paraId="60EC259A" w14:textId="77777777" w:rsidR="0071623C" w:rsidRPr="00144309" w:rsidRDefault="0071623C" w:rsidP="00694D28">
      <w:pPr>
        <w:spacing w:after="0"/>
      </w:pPr>
    </w:p>
    <w:p w14:paraId="5E6B6228" w14:textId="7E415106" w:rsidR="008C56FD" w:rsidRPr="00144309" w:rsidRDefault="008C56FD" w:rsidP="00FE2254">
      <w:pPr>
        <w:pStyle w:val="Naslov2"/>
      </w:pPr>
      <w:bookmarkStart w:id="210" w:name="_Toc532198440"/>
      <w:bookmarkStart w:id="211" w:name="_Toc534199311"/>
      <w:bookmarkStart w:id="212" w:name="_Toc534205110"/>
      <w:bookmarkStart w:id="213" w:name="_Toc534271478"/>
      <w:bookmarkStart w:id="214" w:name="_Toc532198441"/>
      <w:bookmarkStart w:id="215" w:name="_Toc534199312"/>
      <w:bookmarkStart w:id="216" w:name="_Toc534205111"/>
      <w:bookmarkStart w:id="217" w:name="_Toc534271479"/>
      <w:bookmarkStart w:id="218" w:name="_Toc527728660"/>
      <w:bookmarkStart w:id="219" w:name="_Toc527728722"/>
      <w:bookmarkStart w:id="220" w:name="_Toc528150174"/>
      <w:bookmarkStart w:id="221" w:name="_Toc528150343"/>
      <w:bookmarkStart w:id="222" w:name="_Toc531865055"/>
      <w:bookmarkStart w:id="223" w:name="_Toc531865182"/>
      <w:bookmarkStart w:id="224" w:name="_Toc531865243"/>
      <w:bookmarkStart w:id="225" w:name="_Toc531865303"/>
      <w:bookmarkStart w:id="226" w:name="_Toc532198442"/>
      <w:bookmarkStart w:id="227" w:name="_Toc534199313"/>
      <w:bookmarkStart w:id="228" w:name="_Toc534205112"/>
      <w:bookmarkStart w:id="229" w:name="_Toc534271480"/>
      <w:bookmarkStart w:id="230" w:name="_Toc527728661"/>
      <w:bookmarkStart w:id="231" w:name="_Toc527728723"/>
      <w:bookmarkStart w:id="232" w:name="_Toc528150175"/>
      <w:bookmarkStart w:id="233" w:name="_Toc528150344"/>
      <w:bookmarkStart w:id="234" w:name="_Toc531865056"/>
      <w:bookmarkStart w:id="235" w:name="_Toc531865183"/>
      <w:bookmarkStart w:id="236" w:name="_Toc531865244"/>
      <w:bookmarkStart w:id="237" w:name="_Toc531865304"/>
      <w:bookmarkStart w:id="238" w:name="_Toc532198443"/>
      <w:bookmarkStart w:id="239" w:name="_Toc534199314"/>
      <w:bookmarkStart w:id="240" w:name="_Toc534205113"/>
      <w:bookmarkStart w:id="241" w:name="_Toc534271481"/>
      <w:bookmarkStart w:id="242" w:name="_Toc527728662"/>
      <w:bookmarkStart w:id="243" w:name="_Toc527728724"/>
      <w:bookmarkStart w:id="244" w:name="_Toc528150176"/>
      <w:bookmarkStart w:id="245" w:name="_Toc528150345"/>
      <w:bookmarkStart w:id="246" w:name="_Toc531865057"/>
      <w:bookmarkStart w:id="247" w:name="_Toc531865184"/>
      <w:bookmarkStart w:id="248" w:name="_Toc531865245"/>
      <w:bookmarkStart w:id="249" w:name="_Toc531865305"/>
      <w:bookmarkStart w:id="250" w:name="_Toc532198444"/>
      <w:bookmarkStart w:id="251" w:name="_Toc534199315"/>
      <w:bookmarkStart w:id="252" w:name="_Toc534205114"/>
      <w:bookmarkStart w:id="253" w:name="_Toc534271482"/>
      <w:bookmarkStart w:id="254" w:name="_Toc527728663"/>
      <w:bookmarkStart w:id="255" w:name="_Toc527728725"/>
      <w:bookmarkStart w:id="256" w:name="_Toc528150177"/>
      <w:bookmarkStart w:id="257" w:name="_Toc528150346"/>
      <w:bookmarkStart w:id="258" w:name="_Toc531865058"/>
      <w:bookmarkStart w:id="259" w:name="_Toc531865185"/>
      <w:bookmarkStart w:id="260" w:name="_Toc531865246"/>
      <w:bookmarkStart w:id="261" w:name="_Toc531865306"/>
      <w:bookmarkStart w:id="262" w:name="_Toc532198445"/>
      <w:bookmarkStart w:id="263" w:name="_Toc534199316"/>
      <w:bookmarkStart w:id="264" w:name="_Toc534205115"/>
      <w:bookmarkStart w:id="265" w:name="_Toc534271483"/>
      <w:bookmarkStart w:id="266" w:name="_Toc527728664"/>
      <w:bookmarkStart w:id="267" w:name="_Toc527728726"/>
      <w:bookmarkStart w:id="268" w:name="_Toc528150178"/>
      <w:bookmarkStart w:id="269" w:name="_Toc528150347"/>
      <w:bookmarkStart w:id="270" w:name="_Toc531865059"/>
      <w:bookmarkStart w:id="271" w:name="_Toc531865186"/>
      <w:bookmarkStart w:id="272" w:name="_Toc531865247"/>
      <w:bookmarkStart w:id="273" w:name="_Toc531865307"/>
      <w:bookmarkStart w:id="274" w:name="_Toc532198446"/>
      <w:bookmarkStart w:id="275" w:name="_Toc534199317"/>
      <w:bookmarkStart w:id="276" w:name="_Toc534205116"/>
      <w:bookmarkStart w:id="277" w:name="_Toc534271484"/>
      <w:bookmarkStart w:id="278" w:name="_Toc527728665"/>
      <w:bookmarkStart w:id="279" w:name="_Toc527728727"/>
      <w:bookmarkStart w:id="280" w:name="_Toc528150179"/>
      <w:bookmarkStart w:id="281" w:name="_Toc528150348"/>
      <w:bookmarkStart w:id="282" w:name="_Toc531865060"/>
      <w:bookmarkStart w:id="283" w:name="_Toc531865187"/>
      <w:bookmarkStart w:id="284" w:name="_Toc531865248"/>
      <w:bookmarkStart w:id="285" w:name="_Toc531865308"/>
      <w:bookmarkStart w:id="286" w:name="_Toc532198447"/>
      <w:bookmarkStart w:id="287" w:name="_Toc534199318"/>
      <w:bookmarkStart w:id="288" w:name="_Toc534205117"/>
      <w:bookmarkStart w:id="289" w:name="_Toc534271485"/>
      <w:bookmarkStart w:id="290" w:name="_Toc527728666"/>
      <w:bookmarkStart w:id="291" w:name="_Toc527728728"/>
      <w:bookmarkStart w:id="292" w:name="_Toc528150180"/>
      <w:bookmarkStart w:id="293" w:name="_Toc528150349"/>
      <w:bookmarkStart w:id="294" w:name="_Toc531865061"/>
      <w:bookmarkStart w:id="295" w:name="_Toc531865188"/>
      <w:bookmarkStart w:id="296" w:name="_Toc531865249"/>
      <w:bookmarkStart w:id="297" w:name="_Toc531865309"/>
      <w:bookmarkStart w:id="298" w:name="_Toc532198448"/>
      <w:bookmarkStart w:id="299" w:name="_Toc534199319"/>
      <w:bookmarkStart w:id="300" w:name="_Toc534205118"/>
      <w:bookmarkStart w:id="301" w:name="_Toc534271486"/>
      <w:bookmarkStart w:id="302" w:name="_Toc527728667"/>
      <w:bookmarkStart w:id="303" w:name="_Toc527728729"/>
      <w:bookmarkStart w:id="304" w:name="_Toc528150181"/>
      <w:bookmarkStart w:id="305" w:name="_Toc528150350"/>
      <w:bookmarkStart w:id="306" w:name="_Toc531865062"/>
      <w:bookmarkStart w:id="307" w:name="_Toc531865189"/>
      <w:bookmarkStart w:id="308" w:name="_Toc531865250"/>
      <w:bookmarkStart w:id="309" w:name="_Toc531865310"/>
      <w:bookmarkStart w:id="310" w:name="_Toc532198449"/>
      <w:bookmarkStart w:id="311" w:name="_Toc534199320"/>
      <w:bookmarkStart w:id="312" w:name="_Toc534205119"/>
      <w:bookmarkStart w:id="313" w:name="_Toc534271487"/>
      <w:bookmarkStart w:id="314" w:name="_Toc527728668"/>
      <w:bookmarkStart w:id="315" w:name="_Toc527728730"/>
      <w:bookmarkStart w:id="316" w:name="_Toc528150182"/>
      <w:bookmarkStart w:id="317" w:name="_Toc528150351"/>
      <w:bookmarkStart w:id="318" w:name="_Toc531865063"/>
      <w:bookmarkStart w:id="319" w:name="_Toc531865190"/>
      <w:bookmarkStart w:id="320" w:name="_Toc531865251"/>
      <w:bookmarkStart w:id="321" w:name="_Toc531865311"/>
      <w:bookmarkStart w:id="322" w:name="_Toc532198450"/>
      <w:bookmarkStart w:id="323" w:name="_Toc534199321"/>
      <w:bookmarkStart w:id="324" w:name="_Toc534205120"/>
      <w:bookmarkStart w:id="325" w:name="_Toc534271488"/>
      <w:bookmarkStart w:id="326" w:name="_Toc527728669"/>
      <w:bookmarkStart w:id="327" w:name="_Toc527728731"/>
      <w:bookmarkStart w:id="328" w:name="_Toc528150183"/>
      <w:bookmarkStart w:id="329" w:name="_Toc528150352"/>
      <w:bookmarkStart w:id="330" w:name="_Toc531865064"/>
      <w:bookmarkStart w:id="331" w:name="_Toc531865191"/>
      <w:bookmarkStart w:id="332" w:name="_Toc531865252"/>
      <w:bookmarkStart w:id="333" w:name="_Toc531865312"/>
      <w:bookmarkStart w:id="334" w:name="_Toc532198451"/>
      <w:bookmarkStart w:id="335" w:name="_Toc534199322"/>
      <w:bookmarkStart w:id="336" w:name="_Toc534205121"/>
      <w:bookmarkStart w:id="337" w:name="_Toc534271489"/>
      <w:bookmarkStart w:id="338" w:name="_Toc527728670"/>
      <w:bookmarkStart w:id="339" w:name="_Toc527728732"/>
      <w:bookmarkStart w:id="340" w:name="_Toc528150184"/>
      <w:bookmarkStart w:id="341" w:name="_Toc528150353"/>
      <w:bookmarkStart w:id="342" w:name="_Toc531865065"/>
      <w:bookmarkStart w:id="343" w:name="_Toc531865192"/>
      <w:bookmarkStart w:id="344" w:name="_Toc531865253"/>
      <w:bookmarkStart w:id="345" w:name="_Toc531865313"/>
      <w:bookmarkStart w:id="346" w:name="_Toc532198452"/>
      <w:bookmarkStart w:id="347" w:name="_Toc534199323"/>
      <w:bookmarkStart w:id="348" w:name="_Toc534205122"/>
      <w:bookmarkStart w:id="349" w:name="_Toc534271490"/>
      <w:bookmarkStart w:id="350" w:name="_Toc115436767"/>
      <w:bookmarkStart w:id="351" w:name="_Toc115436818"/>
      <w:bookmarkStart w:id="352" w:name="_Toc117172031"/>
      <w:bookmarkStart w:id="353" w:name="_Toc117678651"/>
      <w:bookmarkStart w:id="354" w:name="_Toc117678705"/>
      <w:bookmarkStart w:id="355" w:name="_Toc464304922"/>
      <w:bookmarkStart w:id="356" w:name="_Toc96514938"/>
      <w:bookmarkStart w:id="357" w:name="_Toc96515618"/>
      <w:bookmarkStart w:id="358" w:name="_Toc96517306"/>
      <w:bookmarkStart w:id="359" w:name="_Toc156397712"/>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144309">
        <w:lastRenderedPageBreak/>
        <w:t>Promicanje ravn</w:t>
      </w:r>
      <w:r w:rsidRPr="00095BEA">
        <w:t>opravn</w:t>
      </w:r>
      <w:r w:rsidRPr="00144309">
        <w:t>osti žena i muškaraca i zabrana diskriminacije</w:t>
      </w:r>
      <w:bookmarkEnd w:id="355"/>
      <w:bookmarkEnd w:id="356"/>
      <w:bookmarkEnd w:id="357"/>
      <w:bookmarkEnd w:id="358"/>
      <w:bookmarkEnd w:id="359"/>
    </w:p>
    <w:p w14:paraId="58A170DF" w14:textId="6CAF86D2" w:rsidR="008B6D86" w:rsidRPr="00144309" w:rsidRDefault="008B6D86" w:rsidP="006859C9">
      <w:pPr>
        <w:spacing w:after="120" w:line="240" w:lineRule="auto"/>
        <w:jc w:val="both"/>
      </w:pPr>
      <w:r w:rsidRPr="00144309">
        <w:t>Osim što projekti moraju biti u skladu sa zahtjevima nacionalnog zakonodavstva tj. Zakona o ravnopravnosti spolova (</w:t>
      </w:r>
      <w:r w:rsidR="006649E9">
        <w:t>NN</w:t>
      </w:r>
      <w:r w:rsidRPr="00144309">
        <w:t xml:space="preserve"> 82/08, 69/17) kao i sa Zakonom o suzbijanju diskriminacije (</w:t>
      </w:r>
      <w:r w:rsidR="006649E9">
        <w:t>NN</w:t>
      </w:r>
      <w:r w:rsidRPr="00144309">
        <w:t xml:space="preserve"> 85/08, 112/12), projektni prijedlog može pridonijeti promicanju jednakih mogućnosti te socijalne uključenosti na način da jedna ili više aktivnosti promoviraju ravnopravnost žena i muškaraca i zabranu diskriminacije, odnosno da sadrži dodatne aktivnosti uz propisani minimum poštivanja zakonskih odredbi.</w:t>
      </w:r>
    </w:p>
    <w:p w14:paraId="4473FAC5" w14:textId="77777777" w:rsidR="008B6D86" w:rsidRPr="00144309" w:rsidRDefault="008B6D86" w:rsidP="002401EB">
      <w:pPr>
        <w:spacing w:after="120" w:line="240" w:lineRule="auto"/>
        <w:jc w:val="both"/>
      </w:pPr>
      <w:r w:rsidRPr="00144309">
        <w:t xml:space="preserve">Neki od primjera dodatnih prilika za promicanje ravnopravnosti žena i muškaraca i zabrane diskriminacije su: </w:t>
      </w:r>
    </w:p>
    <w:p w14:paraId="306836A7" w14:textId="77777777" w:rsidR="008B6D86" w:rsidRPr="00144309" w:rsidRDefault="008B6D86" w:rsidP="00E672E5">
      <w:pPr>
        <w:numPr>
          <w:ilvl w:val="0"/>
          <w:numId w:val="22"/>
        </w:numPr>
        <w:spacing w:after="0" w:line="240" w:lineRule="auto"/>
        <w:ind w:left="426" w:hanging="284"/>
        <w:jc w:val="both"/>
        <w:rPr>
          <w:rFonts w:cs="Times New Roman"/>
          <w:szCs w:val="24"/>
        </w:rPr>
      </w:pPr>
      <w:r w:rsidRPr="00144309">
        <w:rPr>
          <w:rFonts w:cs="Times New Roman"/>
          <w:szCs w:val="24"/>
        </w:rPr>
        <w:t xml:space="preserve">pozitivne mjere za uklanjanje rodnih i ostalih stereotipa o manjinama iz informativnih i komunikacijskih aktivnosti, </w:t>
      </w:r>
    </w:p>
    <w:p w14:paraId="29056B67" w14:textId="77777777" w:rsidR="008B6D86" w:rsidRPr="00144309" w:rsidRDefault="008B6D86" w:rsidP="00E672E5">
      <w:pPr>
        <w:numPr>
          <w:ilvl w:val="0"/>
          <w:numId w:val="22"/>
        </w:numPr>
        <w:spacing w:after="120" w:line="240" w:lineRule="auto"/>
        <w:ind w:left="426" w:hanging="284"/>
        <w:jc w:val="both"/>
      </w:pPr>
      <w:r w:rsidRPr="00144309">
        <w:rPr>
          <w:rFonts w:cs="Times New Roman"/>
          <w:szCs w:val="24"/>
        </w:rPr>
        <w:t>pozitivne mjere za uklanjanje rodnih stereotipa, nametnutih rodnih uloga iz informativnih</w:t>
      </w:r>
      <w:r w:rsidRPr="00144309">
        <w:t xml:space="preserve"> i komunikacijskih aktivnosti. </w:t>
      </w:r>
    </w:p>
    <w:p w14:paraId="4FF613E0" w14:textId="77777777" w:rsidR="008B6D86" w:rsidRPr="00144309" w:rsidRDefault="008B6D86" w:rsidP="000D7835">
      <w:pPr>
        <w:spacing w:after="0" w:line="240" w:lineRule="auto"/>
        <w:jc w:val="both"/>
      </w:pPr>
      <w:r w:rsidRPr="00144309">
        <w:t>Osim predloženih aktivnosti, Prijavitelj može na razini projektnog prijedloga osmisliti i druge aktivnosti pri promicanju ravnopravnosti žena i muškaraca i zabrane diskriminacije.</w:t>
      </w:r>
    </w:p>
    <w:p w14:paraId="2E6560D4" w14:textId="77777777" w:rsidR="00D22CBF" w:rsidRPr="00144309" w:rsidRDefault="00D22CBF" w:rsidP="007462C5">
      <w:pPr>
        <w:spacing w:after="0" w:line="240" w:lineRule="auto"/>
        <w:jc w:val="both"/>
        <w:rPr>
          <w:rFonts w:cs="Times New Roman"/>
          <w:szCs w:val="24"/>
        </w:rPr>
      </w:pPr>
    </w:p>
    <w:p w14:paraId="02406070" w14:textId="77777777" w:rsidR="009735E5" w:rsidRPr="00144309" w:rsidRDefault="009735E5" w:rsidP="00FE2254">
      <w:pPr>
        <w:pStyle w:val="Naslov2"/>
      </w:pPr>
      <w:bookmarkStart w:id="360" w:name="_Toc96514939"/>
      <w:bookmarkStart w:id="361" w:name="_Toc96515619"/>
      <w:bookmarkStart w:id="362" w:name="_Toc96517307"/>
      <w:bookmarkStart w:id="363" w:name="_Toc156397713"/>
      <w:r w:rsidRPr="00144309">
        <w:t>Pristupačnost za osobe s invaliditetom</w:t>
      </w:r>
      <w:bookmarkEnd w:id="360"/>
      <w:bookmarkEnd w:id="361"/>
      <w:bookmarkEnd w:id="362"/>
      <w:bookmarkEnd w:id="363"/>
    </w:p>
    <w:p w14:paraId="7AC05DBC" w14:textId="77777777" w:rsidR="009735E5" w:rsidRPr="00144309" w:rsidRDefault="00120FAB" w:rsidP="001565D5">
      <w:pPr>
        <w:spacing w:after="120" w:line="240" w:lineRule="auto"/>
        <w:jc w:val="both"/>
      </w:pPr>
      <w:r w:rsidRPr="00144309">
        <w:rPr>
          <w:rFonts w:cs="Times New Roman"/>
          <w:szCs w:val="24"/>
        </w:rPr>
        <w:t xml:space="preserve">Smatra se da se unutar ovog Poziva neće javiti izravni ili neizravni učinci na pitanje </w:t>
      </w:r>
      <w:r w:rsidRPr="00144309">
        <w:rPr>
          <w:rFonts w:eastAsia="Calibri" w:cs="Times New Roman"/>
          <w:szCs w:val="24"/>
          <w:lang w:eastAsia="hr-HR"/>
        </w:rPr>
        <w:t>pristupačnosti</w:t>
      </w:r>
      <w:r w:rsidRPr="00144309">
        <w:rPr>
          <w:rFonts w:cs="Times New Roman"/>
          <w:szCs w:val="24"/>
        </w:rPr>
        <w:t xml:space="preserve"> za osobe sa invaliditetom. </w:t>
      </w:r>
      <w:r w:rsidR="009735E5" w:rsidRPr="00144309">
        <w:rPr>
          <w:rFonts w:cs="Times New Roman"/>
          <w:szCs w:val="24"/>
        </w:rPr>
        <w:t>Poštujući zakonske odredbe projekt je neutralan u pogledu pristupačnosti za osobe s invaliditetom, odnosno projektnim prijedlogom se minimalno osigurava usklađenost sa zakonskim zahtjevima u pogledu istih.</w:t>
      </w:r>
      <w:r w:rsidRPr="00144309">
        <w:t xml:space="preserve"> </w:t>
      </w:r>
    </w:p>
    <w:p w14:paraId="40D8E637" w14:textId="579AAF11" w:rsidR="000C2C92" w:rsidRPr="00144309" w:rsidRDefault="000C2C92" w:rsidP="001565D5">
      <w:pPr>
        <w:spacing w:after="120" w:line="240" w:lineRule="auto"/>
        <w:jc w:val="both"/>
      </w:pPr>
      <w:r w:rsidRPr="00144309">
        <w:t xml:space="preserve">Projektni prijedlog mora biti u skladu sa zahtjevima i standardima nacionalnog zakonodavstva vezanog uz pristupačnost za osobe s invaliditetom, te se prilikom </w:t>
      </w:r>
      <w:r w:rsidRPr="00144309">
        <w:rPr>
          <w:rFonts w:eastAsia="Calibri" w:cs="Times New Roman"/>
          <w:szCs w:val="24"/>
          <w:lang w:eastAsia="hr-HR"/>
        </w:rPr>
        <w:t>ulaganja</w:t>
      </w:r>
      <w:r w:rsidRPr="00144309">
        <w:t xml:space="preserve"> u postrojenje</w:t>
      </w:r>
      <w:r w:rsidR="00182663" w:rsidRPr="00144309">
        <w:t xml:space="preserve"> </w:t>
      </w:r>
      <w:r w:rsidRPr="00144309">
        <w:t xml:space="preserve">moraju poštivati odredbe Pravilnika o osiguranju pristupačnosti građevina osobama s </w:t>
      </w:r>
      <w:r w:rsidRPr="00144309">
        <w:rPr>
          <w:rFonts w:cs="Times New Roman"/>
          <w:color w:val="000000"/>
          <w:szCs w:val="24"/>
          <w:shd w:val="clear" w:color="auto" w:fill="FFFFFF"/>
        </w:rPr>
        <w:t>invaliditetom</w:t>
      </w:r>
      <w:r w:rsidRPr="00144309">
        <w:t xml:space="preserve"> i smanjene pokretljivosti (</w:t>
      </w:r>
      <w:r w:rsidR="006649E9">
        <w:t>NN</w:t>
      </w:r>
      <w:r w:rsidRPr="00144309">
        <w:t xml:space="preserve"> 78/13). </w:t>
      </w:r>
    </w:p>
    <w:p w14:paraId="5C04B28E" w14:textId="759E35D3" w:rsidR="00704A42" w:rsidRPr="00144309" w:rsidRDefault="00704A42" w:rsidP="001565D5">
      <w:pPr>
        <w:spacing w:after="120" w:line="240" w:lineRule="auto"/>
        <w:jc w:val="both"/>
        <w:rPr>
          <w:rFonts w:cs="Times New Roman"/>
          <w:szCs w:val="24"/>
        </w:rPr>
      </w:pPr>
      <w:r w:rsidRPr="00144309">
        <w:rPr>
          <w:rFonts w:cs="Times New Roman"/>
          <w:szCs w:val="24"/>
        </w:rPr>
        <w:t>Neki od primjera dodatnih prilika za promicanje pristupačnosti za osobe s invaliditetom su:</w:t>
      </w:r>
    </w:p>
    <w:p w14:paraId="3B42E4FA" w14:textId="5183DE0E" w:rsidR="00704A42" w:rsidRPr="00144309" w:rsidRDefault="00704A42" w:rsidP="00E672E5">
      <w:pPr>
        <w:numPr>
          <w:ilvl w:val="0"/>
          <w:numId w:val="22"/>
        </w:numPr>
        <w:spacing w:after="0" w:line="240" w:lineRule="auto"/>
        <w:ind w:left="426" w:hanging="284"/>
        <w:jc w:val="both"/>
        <w:rPr>
          <w:rFonts w:cs="Times New Roman"/>
          <w:szCs w:val="24"/>
        </w:rPr>
      </w:pPr>
      <w:r w:rsidRPr="00144309">
        <w:rPr>
          <w:rFonts w:cs="Times New Roman"/>
          <w:szCs w:val="24"/>
        </w:rPr>
        <w:t>korištenje načela univerzalnog dizajna</w:t>
      </w:r>
    </w:p>
    <w:p w14:paraId="10571A2C" w14:textId="4AEAA969" w:rsidR="00704A42" w:rsidRPr="00144309" w:rsidRDefault="00704A42" w:rsidP="00E672E5">
      <w:pPr>
        <w:numPr>
          <w:ilvl w:val="0"/>
          <w:numId w:val="22"/>
        </w:numPr>
        <w:spacing w:after="0" w:line="240" w:lineRule="auto"/>
        <w:ind w:left="426" w:hanging="284"/>
        <w:jc w:val="both"/>
        <w:rPr>
          <w:rFonts w:cs="Times New Roman"/>
          <w:szCs w:val="24"/>
        </w:rPr>
      </w:pPr>
      <w:r w:rsidRPr="00144309">
        <w:rPr>
          <w:rFonts w:cs="Times New Roman"/>
          <w:szCs w:val="24"/>
        </w:rPr>
        <w:t>radna mjesta osmišljena za osobe s invaliditetom</w:t>
      </w:r>
    </w:p>
    <w:p w14:paraId="7893CB2B" w14:textId="0EE82686" w:rsidR="00704A42" w:rsidRPr="00144309" w:rsidRDefault="00704A42" w:rsidP="00E672E5">
      <w:pPr>
        <w:numPr>
          <w:ilvl w:val="0"/>
          <w:numId w:val="22"/>
        </w:numPr>
        <w:spacing w:after="0" w:line="240" w:lineRule="auto"/>
        <w:ind w:left="426" w:hanging="284"/>
        <w:jc w:val="both"/>
        <w:rPr>
          <w:rFonts w:cs="Times New Roman"/>
          <w:szCs w:val="24"/>
        </w:rPr>
      </w:pPr>
      <w:proofErr w:type="spellStart"/>
      <w:r w:rsidRPr="00144309">
        <w:rPr>
          <w:rFonts w:cs="Times New Roman"/>
          <w:szCs w:val="24"/>
        </w:rPr>
        <w:t>Brailleovo</w:t>
      </w:r>
      <w:proofErr w:type="spellEnd"/>
      <w:r w:rsidRPr="00144309">
        <w:rPr>
          <w:rFonts w:cs="Times New Roman"/>
          <w:szCs w:val="24"/>
        </w:rPr>
        <w:t xml:space="preserve"> pismo za slijepe osobe</w:t>
      </w:r>
    </w:p>
    <w:p w14:paraId="58E631DF" w14:textId="2771F152" w:rsidR="00704A42" w:rsidRPr="00144309" w:rsidRDefault="00704A42" w:rsidP="00E672E5">
      <w:pPr>
        <w:numPr>
          <w:ilvl w:val="0"/>
          <w:numId w:val="22"/>
        </w:numPr>
        <w:spacing w:after="0" w:line="240" w:lineRule="auto"/>
        <w:ind w:left="426" w:hanging="284"/>
        <w:jc w:val="both"/>
        <w:rPr>
          <w:rFonts w:cs="Times New Roman"/>
          <w:szCs w:val="24"/>
        </w:rPr>
      </w:pPr>
      <w:r w:rsidRPr="00144309">
        <w:rPr>
          <w:rFonts w:cs="Times New Roman"/>
          <w:szCs w:val="24"/>
        </w:rPr>
        <w:t>znakovni jezik za gluhe osobe</w:t>
      </w:r>
    </w:p>
    <w:p w14:paraId="12141E97" w14:textId="594397E7" w:rsidR="00704A42" w:rsidRPr="00144309" w:rsidRDefault="00704A42" w:rsidP="00E672E5">
      <w:pPr>
        <w:numPr>
          <w:ilvl w:val="0"/>
          <w:numId w:val="22"/>
        </w:numPr>
        <w:spacing w:after="0" w:line="240" w:lineRule="auto"/>
        <w:ind w:left="426" w:hanging="284"/>
        <w:jc w:val="both"/>
        <w:rPr>
          <w:rFonts w:cs="Times New Roman"/>
          <w:szCs w:val="24"/>
        </w:rPr>
      </w:pPr>
      <w:r w:rsidRPr="00144309">
        <w:rPr>
          <w:rFonts w:cs="Times New Roman"/>
          <w:szCs w:val="24"/>
        </w:rPr>
        <w:t>educirani prevoditelji za gluho slijepe osobe koji poznaju sve oblike komunikacije koju koriste gluho slijepe osobe (taktilni znakovni jezik, pisanje na dlanu i sl.)</w:t>
      </w:r>
    </w:p>
    <w:p w14:paraId="28E653E2" w14:textId="11274CD7" w:rsidR="00704A42" w:rsidRPr="00144309" w:rsidRDefault="00704A42" w:rsidP="00E672E5">
      <w:pPr>
        <w:numPr>
          <w:ilvl w:val="0"/>
          <w:numId w:val="22"/>
        </w:numPr>
        <w:spacing w:after="0" w:line="240" w:lineRule="auto"/>
        <w:ind w:left="426" w:hanging="284"/>
        <w:jc w:val="both"/>
        <w:rPr>
          <w:rFonts w:cs="Times New Roman"/>
          <w:szCs w:val="24"/>
        </w:rPr>
      </w:pPr>
      <w:r w:rsidRPr="00144309">
        <w:rPr>
          <w:rFonts w:cs="Times New Roman"/>
          <w:szCs w:val="24"/>
        </w:rPr>
        <w:t>tekstovi jednostavni za čitanje i razumijevanje za osobe s intelektualnim teškoćama</w:t>
      </w:r>
    </w:p>
    <w:p w14:paraId="272CD474" w14:textId="2BBB985E" w:rsidR="00704A42" w:rsidRPr="00144309" w:rsidRDefault="00704A42" w:rsidP="00E672E5">
      <w:pPr>
        <w:numPr>
          <w:ilvl w:val="0"/>
          <w:numId w:val="22"/>
        </w:numPr>
        <w:spacing w:after="0" w:line="240" w:lineRule="auto"/>
        <w:ind w:left="426" w:hanging="284"/>
        <w:jc w:val="both"/>
        <w:rPr>
          <w:rFonts w:cs="Times New Roman"/>
          <w:szCs w:val="24"/>
        </w:rPr>
      </w:pPr>
      <w:r w:rsidRPr="00144309">
        <w:rPr>
          <w:rFonts w:cs="Times New Roman"/>
          <w:szCs w:val="24"/>
        </w:rPr>
        <w:t>dostupnost informacijsko-komunikacijske tehnologije za osobe s invaliditetom, itd.</w:t>
      </w:r>
    </w:p>
    <w:p w14:paraId="0DB8285F" w14:textId="77777777" w:rsidR="00D93225" w:rsidRDefault="00D93225">
      <w:pPr>
        <w:spacing w:after="0" w:line="240" w:lineRule="auto"/>
        <w:jc w:val="both"/>
      </w:pPr>
    </w:p>
    <w:p w14:paraId="74F49C67" w14:textId="77777777" w:rsidR="008C56FD" w:rsidRPr="00144309" w:rsidRDefault="009735E5" w:rsidP="00FE2254">
      <w:pPr>
        <w:pStyle w:val="Naslov2"/>
      </w:pPr>
      <w:bookmarkStart w:id="364" w:name="_Toc96514940"/>
      <w:bookmarkStart w:id="365" w:name="_Toc96515620"/>
      <w:bookmarkStart w:id="366" w:name="_Toc96517308"/>
      <w:bookmarkStart w:id="367" w:name="_Toc156397714"/>
      <w:r w:rsidRPr="00144309">
        <w:t>O</w:t>
      </w:r>
      <w:r w:rsidR="008C56FD" w:rsidRPr="00144309">
        <w:t>drživ</w:t>
      </w:r>
      <w:r w:rsidRPr="00144309">
        <w:t>i</w:t>
      </w:r>
      <w:r w:rsidR="008C56FD" w:rsidRPr="00144309">
        <w:t xml:space="preserve"> razvoj</w:t>
      </w:r>
      <w:bookmarkEnd w:id="364"/>
      <w:bookmarkEnd w:id="365"/>
      <w:bookmarkEnd w:id="366"/>
      <w:r w:rsidR="00D95207" w:rsidRPr="00144309">
        <w:t xml:space="preserve"> / Načelo „ne nanosi bitnu štetu“</w:t>
      </w:r>
      <w:bookmarkEnd w:id="367"/>
    </w:p>
    <w:p w14:paraId="672101FE" w14:textId="7A8AF4E3" w:rsidR="00D05FAA" w:rsidRPr="00144309" w:rsidRDefault="00D05FAA" w:rsidP="001565D5">
      <w:pPr>
        <w:spacing w:after="120" w:line="240" w:lineRule="auto"/>
        <w:jc w:val="both"/>
        <w:rPr>
          <w:szCs w:val="24"/>
        </w:rPr>
      </w:pPr>
      <w:r w:rsidRPr="00144309">
        <w:rPr>
          <w:szCs w:val="24"/>
        </w:rPr>
        <w:t>Predmet ovog Poziva je poticanje uspostave</w:t>
      </w:r>
      <w:r w:rsidR="00436EFC" w:rsidRPr="00144309">
        <w:rPr>
          <w:szCs w:val="24"/>
        </w:rPr>
        <w:t>, odnosno izgradnje i</w:t>
      </w:r>
      <w:r w:rsidR="00436EFC" w:rsidRPr="00144309">
        <w:rPr>
          <w:b/>
          <w:szCs w:val="24"/>
        </w:rPr>
        <w:t xml:space="preserve"> </w:t>
      </w:r>
      <w:r w:rsidR="00436EFC" w:rsidRPr="00144309">
        <w:rPr>
          <w:szCs w:val="24"/>
        </w:rPr>
        <w:t>opremanja</w:t>
      </w:r>
      <w:r w:rsidRPr="00144309">
        <w:rPr>
          <w:szCs w:val="24"/>
        </w:rPr>
        <w:t xml:space="preserve"> novih </w:t>
      </w:r>
      <w:r w:rsidRPr="00144309">
        <w:rPr>
          <w:b/>
          <w:szCs w:val="24"/>
        </w:rPr>
        <w:t>postrojenja</w:t>
      </w:r>
      <w:r w:rsidRPr="00144309">
        <w:rPr>
          <w:szCs w:val="24"/>
        </w:rPr>
        <w:t xml:space="preserve"> </w:t>
      </w:r>
      <w:r w:rsidR="00436EFC" w:rsidRPr="00144309">
        <w:rPr>
          <w:rFonts w:eastAsiaTheme="minorHAnsi" w:cs="Times New Roman"/>
          <w:b/>
          <w:bCs/>
          <w:color w:val="000000"/>
          <w:szCs w:val="24"/>
        </w:rPr>
        <w:t>za</w:t>
      </w:r>
      <w:r w:rsidR="00436EFC" w:rsidRPr="00144309">
        <w:rPr>
          <w:rFonts w:eastAsiaTheme="minorHAnsi" w:cs="Times New Roman"/>
          <w:bCs/>
          <w:color w:val="000000"/>
          <w:szCs w:val="24"/>
        </w:rPr>
        <w:t xml:space="preserve"> </w:t>
      </w:r>
      <w:r w:rsidR="00436EFC" w:rsidRPr="00144309">
        <w:rPr>
          <w:rFonts w:eastAsiaTheme="minorHAnsi" w:cs="Times New Roman"/>
          <w:b/>
          <w:bCs/>
          <w:color w:val="000000"/>
          <w:szCs w:val="24"/>
        </w:rPr>
        <w:t xml:space="preserve">sortiranje isključivo </w:t>
      </w:r>
      <w:r w:rsidR="00436EFC" w:rsidRPr="00144309">
        <w:rPr>
          <w:rStyle w:val="Bodytext285pt"/>
          <w:rFonts w:ascii="Gill Sans MT" w:eastAsiaTheme="minorHAnsi" w:hAnsi="Gill Sans MT"/>
          <w:b/>
          <w:color w:val="auto"/>
          <w:sz w:val="24"/>
          <w:szCs w:val="24"/>
          <w:lang w:val="hr-HR"/>
        </w:rPr>
        <w:t xml:space="preserve">odvojeno </w:t>
      </w:r>
      <w:r w:rsidR="00F54FDC" w:rsidRPr="00144309">
        <w:rPr>
          <w:rStyle w:val="Bodytext285pt"/>
          <w:rFonts w:ascii="Gill Sans MT" w:eastAsiaTheme="minorHAnsi" w:hAnsi="Gill Sans MT"/>
          <w:b/>
          <w:color w:val="auto"/>
          <w:sz w:val="24"/>
          <w:szCs w:val="24"/>
          <w:lang w:val="hr-HR"/>
        </w:rPr>
        <w:t xml:space="preserve">sakupljenog </w:t>
      </w:r>
      <w:r w:rsidR="00436EFC" w:rsidRPr="00144309">
        <w:rPr>
          <w:rStyle w:val="Bodytext285pt"/>
          <w:rFonts w:ascii="Gill Sans MT" w:eastAsiaTheme="minorHAnsi" w:hAnsi="Gill Sans MT"/>
          <w:b/>
          <w:color w:val="auto"/>
          <w:sz w:val="24"/>
          <w:szCs w:val="24"/>
          <w:lang w:val="hr-HR"/>
        </w:rPr>
        <w:t>komunalnog otpada (</w:t>
      </w:r>
      <w:r w:rsidR="007C31DA" w:rsidRPr="00144309">
        <w:rPr>
          <w:rStyle w:val="Bodytext285pt"/>
          <w:rFonts w:ascii="Gill Sans MT" w:eastAsiaTheme="minorHAnsi" w:hAnsi="Gill Sans MT"/>
          <w:b/>
          <w:color w:val="auto"/>
          <w:sz w:val="24"/>
          <w:szCs w:val="24"/>
          <w:lang w:val="hr-HR"/>
        </w:rPr>
        <w:t xml:space="preserve">otpadni </w:t>
      </w:r>
      <w:r w:rsidR="00436EFC" w:rsidRPr="00144309">
        <w:rPr>
          <w:rStyle w:val="Bodytext285pt"/>
          <w:rFonts w:ascii="Gill Sans MT" w:eastAsiaTheme="minorHAnsi" w:hAnsi="Gill Sans MT"/>
          <w:b/>
          <w:color w:val="auto"/>
          <w:sz w:val="24"/>
          <w:szCs w:val="24"/>
          <w:lang w:val="hr-HR"/>
        </w:rPr>
        <w:t>papir, karton, metal, plastik</w:t>
      </w:r>
      <w:r w:rsidR="007C31DA" w:rsidRPr="00144309">
        <w:rPr>
          <w:rStyle w:val="Bodytext285pt"/>
          <w:rFonts w:ascii="Gill Sans MT" w:eastAsiaTheme="minorHAnsi" w:hAnsi="Gill Sans MT"/>
          <w:b/>
          <w:color w:val="auto"/>
          <w:sz w:val="24"/>
          <w:szCs w:val="24"/>
          <w:lang w:val="hr-HR"/>
        </w:rPr>
        <w:t>a</w:t>
      </w:r>
      <w:r w:rsidR="00436EFC" w:rsidRPr="00144309">
        <w:rPr>
          <w:rStyle w:val="Bodytext285pt"/>
          <w:rFonts w:ascii="Gill Sans MT" w:eastAsiaTheme="minorHAnsi" w:hAnsi="Gill Sans MT"/>
          <w:b/>
          <w:color w:val="auto"/>
          <w:sz w:val="24"/>
          <w:szCs w:val="24"/>
          <w:lang w:val="hr-HR"/>
        </w:rPr>
        <w:t xml:space="preserve"> i drugi materijal</w:t>
      </w:r>
      <w:r w:rsidR="007C31DA" w:rsidRPr="00144309">
        <w:rPr>
          <w:rStyle w:val="Bodytext285pt"/>
          <w:rFonts w:ascii="Gill Sans MT" w:eastAsiaTheme="minorHAnsi" w:hAnsi="Gill Sans MT"/>
          <w:b/>
          <w:color w:val="auto"/>
          <w:sz w:val="24"/>
          <w:szCs w:val="24"/>
          <w:lang w:val="hr-HR"/>
        </w:rPr>
        <w:t>i</w:t>
      </w:r>
      <w:r w:rsidR="00436EFC" w:rsidRPr="00144309">
        <w:rPr>
          <w:rStyle w:val="Bodytext285pt"/>
          <w:rFonts w:ascii="Gill Sans MT" w:eastAsiaTheme="minorHAnsi" w:hAnsi="Gill Sans MT"/>
          <w:b/>
          <w:color w:val="auto"/>
          <w:sz w:val="24"/>
          <w:szCs w:val="24"/>
          <w:lang w:val="hr-HR"/>
        </w:rPr>
        <w:t>)</w:t>
      </w:r>
      <w:r w:rsidR="00436EFC" w:rsidRPr="00144309">
        <w:rPr>
          <w:szCs w:val="24"/>
        </w:rPr>
        <w:t>.</w:t>
      </w:r>
    </w:p>
    <w:p w14:paraId="785660BC" w14:textId="3DABFAE5" w:rsidR="006E33E3" w:rsidRPr="00144309" w:rsidRDefault="00D05FAA" w:rsidP="001565D5">
      <w:pPr>
        <w:spacing w:after="120" w:line="240" w:lineRule="auto"/>
        <w:jc w:val="both"/>
        <w:rPr>
          <w:szCs w:val="24"/>
        </w:rPr>
      </w:pPr>
      <w:r w:rsidRPr="00144309">
        <w:rPr>
          <w:szCs w:val="24"/>
        </w:rPr>
        <w:t>Postrojenja za sortiranje</w:t>
      </w:r>
      <w:r w:rsidR="00510436" w:rsidRPr="00144309">
        <w:rPr>
          <w:szCs w:val="24"/>
        </w:rPr>
        <w:t xml:space="preserve"> </w:t>
      </w:r>
      <w:r w:rsidR="009063D3" w:rsidRPr="00144309">
        <w:rPr>
          <w:szCs w:val="24"/>
        </w:rPr>
        <w:t xml:space="preserve">odvojeno </w:t>
      </w:r>
      <w:r w:rsidR="00F54FDC" w:rsidRPr="00144309">
        <w:rPr>
          <w:szCs w:val="24"/>
        </w:rPr>
        <w:t xml:space="preserve">sakupljenog </w:t>
      </w:r>
      <w:r w:rsidR="009063D3" w:rsidRPr="00144309">
        <w:rPr>
          <w:szCs w:val="24"/>
        </w:rPr>
        <w:t>komunalnog otpada</w:t>
      </w:r>
      <w:r w:rsidR="004023C3" w:rsidRPr="00144309">
        <w:rPr>
          <w:szCs w:val="24"/>
        </w:rPr>
        <w:t xml:space="preserve"> </w:t>
      </w:r>
      <w:r w:rsidRPr="00144309">
        <w:rPr>
          <w:szCs w:val="24"/>
        </w:rPr>
        <w:t xml:space="preserve">imaju bitnu i neophodnu ulogu u gospodarenju otpadom jer omogućavaju pripremu otpada i materijala za kasniju ponovnu uporabu i recikliranje. Ova postrojenja potiču i promoviraju kružnu ekonomiju jer omogućavaju održati resurse u uporabi što je duže moguće i dajući maksimalnu vrijednost resursima kroz uporabu u recikliranim </w:t>
      </w:r>
      <w:r w:rsidR="006E33E3" w:rsidRPr="00144309">
        <w:rPr>
          <w:szCs w:val="24"/>
        </w:rPr>
        <w:t>materijalima i proizvodima izrađenim iz recikliranog materijala za istu ili sličnu svrhu kao i oporabu proizvoda i obnavljanja na kraju životnog vijeka.</w:t>
      </w:r>
    </w:p>
    <w:p w14:paraId="24CA08FB" w14:textId="6D42007C" w:rsidR="000F2DB3" w:rsidRPr="00144309" w:rsidRDefault="006E33E3" w:rsidP="001565D5">
      <w:pPr>
        <w:spacing w:after="120" w:line="240" w:lineRule="auto"/>
        <w:jc w:val="both"/>
        <w:rPr>
          <w:rFonts w:cs="Times New Roman"/>
          <w:szCs w:val="24"/>
        </w:rPr>
      </w:pPr>
      <w:r w:rsidRPr="00144309">
        <w:rPr>
          <w:szCs w:val="24"/>
        </w:rPr>
        <w:lastRenderedPageBreak/>
        <w:t xml:space="preserve">Provedbom projekta i kasnijom uporabom postrojenja za sortiranje </w:t>
      </w:r>
      <w:r w:rsidR="00865993" w:rsidRPr="00144309">
        <w:rPr>
          <w:szCs w:val="24"/>
        </w:rPr>
        <w:t xml:space="preserve">odvojeno </w:t>
      </w:r>
      <w:r w:rsidR="00F54FDC" w:rsidRPr="00144309">
        <w:rPr>
          <w:szCs w:val="24"/>
        </w:rPr>
        <w:t xml:space="preserve">sakupljenog </w:t>
      </w:r>
      <w:r w:rsidR="00865993" w:rsidRPr="00144309">
        <w:rPr>
          <w:szCs w:val="24"/>
        </w:rPr>
        <w:t xml:space="preserve">komunalnog otpada </w:t>
      </w:r>
      <w:r w:rsidRPr="00144309">
        <w:rPr>
          <w:szCs w:val="24"/>
        </w:rPr>
        <w:t>se izravno doprinosi unapređenju sustava gospodarenja kroz primjenu hijerarhije gospodarenja otpadom, smanjenje emisija stakleničkih plinova, sprečavanje i smanjenje rizika štetnog</w:t>
      </w:r>
      <w:r w:rsidRPr="00144309">
        <w:rPr>
          <w:rFonts w:cs="Times New Roman"/>
          <w:szCs w:val="24"/>
        </w:rPr>
        <w:t xml:space="preserve"> djelovanja otpada na ljudsko zdravlje i okoliš.</w:t>
      </w:r>
      <w:r w:rsidR="00800C51" w:rsidRPr="00144309">
        <w:rPr>
          <w:rFonts w:cs="Times New Roman"/>
          <w:szCs w:val="24"/>
        </w:rPr>
        <w:t xml:space="preserve"> </w:t>
      </w:r>
    </w:p>
    <w:p w14:paraId="75C7423F" w14:textId="77777777" w:rsidR="000C2C92" w:rsidRPr="00144309" w:rsidRDefault="000C2C92" w:rsidP="001565D5">
      <w:pPr>
        <w:spacing w:after="120" w:line="240" w:lineRule="auto"/>
        <w:jc w:val="both"/>
        <w:rPr>
          <w:rFonts w:eastAsia="Calibri" w:cs="Times New Roman"/>
          <w:szCs w:val="24"/>
        </w:rPr>
      </w:pPr>
      <w:r w:rsidRPr="00144309">
        <w:rPr>
          <w:rFonts w:eastAsia="Calibri" w:cs="Times New Roman"/>
          <w:szCs w:val="24"/>
        </w:rPr>
        <w:t xml:space="preserve">Uredbom (EU) 2021/241 o uspostavi Mehanizma za oporavak i otpornost predviđeno je da se iz </w:t>
      </w:r>
      <w:r w:rsidRPr="00144309">
        <w:rPr>
          <w:rFonts w:eastAsia="Calibri" w:cs="Times New Roman"/>
          <w:szCs w:val="24"/>
          <w:lang w:eastAsia="hr-HR"/>
        </w:rPr>
        <w:t>Mehanizma</w:t>
      </w:r>
      <w:r w:rsidRPr="00144309">
        <w:rPr>
          <w:rFonts w:eastAsia="Calibri" w:cs="Times New Roman"/>
          <w:szCs w:val="24"/>
        </w:rPr>
        <w:t xml:space="preserve"> smiju financirati samo mjere kojima se poštuje načelo „ne nanosi bitnu štetu”. Načelo „ne nanosi bitnu štetu“ podrazumijeva kako gospodarska djelatnost koja se </w:t>
      </w:r>
      <w:r w:rsidRPr="00144309">
        <w:rPr>
          <w:rFonts w:eastAsia="Calibri" w:cs="Times New Roman"/>
          <w:szCs w:val="24"/>
          <w:lang w:eastAsia="hr-HR"/>
        </w:rPr>
        <w:t>financira</w:t>
      </w:r>
      <w:r w:rsidRPr="00144309">
        <w:rPr>
          <w:rFonts w:eastAsia="Calibri" w:cs="Times New Roman"/>
          <w:szCs w:val="24"/>
        </w:rPr>
        <w:t xml:space="preserve"> proračunskim sredstvima ne nanosi bitnu štetu okolišnim ciljevima, odnosno da nema negativan utjecaj na njih.</w:t>
      </w:r>
    </w:p>
    <w:p w14:paraId="78456C82" w14:textId="77777777" w:rsidR="000C2C92" w:rsidRPr="00144309" w:rsidRDefault="000C2C92" w:rsidP="001565D5">
      <w:pPr>
        <w:spacing w:after="120" w:line="240" w:lineRule="auto"/>
        <w:jc w:val="both"/>
        <w:rPr>
          <w:rFonts w:eastAsia="Calibri" w:cs="Times New Roman"/>
          <w:szCs w:val="24"/>
        </w:rPr>
      </w:pPr>
      <w:r w:rsidRPr="00144309">
        <w:rPr>
          <w:rFonts w:eastAsia="Calibri" w:cs="Times New Roman"/>
          <w:szCs w:val="24"/>
        </w:rPr>
        <w:t xml:space="preserve">Bitna šteta okolišnim ciljevima definirana je u Uredbi (EU) 2020/852 Europskog parlamenta i vijeća od 18. lipnja 2020. o uspostavi okvira za olakšavanje održivih ulaganja i izmjeni Uredbe (EU) 2019/2088 (u daljnjem tekstu: Uredba o taksonomiji). </w:t>
      </w:r>
    </w:p>
    <w:p w14:paraId="1A60C0B9" w14:textId="77777777" w:rsidR="000C2C92" w:rsidRPr="00144309" w:rsidRDefault="000C2C92" w:rsidP="001565D5">
      <w:pPr>
        <w:spacing w:after="120" w:line="240" w:lineRule="auto"/>
        <w:jc w:val="both"/>
      </w:pPr>
      <w:r w:rsidRPr="00144309">
        <w:rPr>
          <w:rFonts w:eastAsia="Calibri" w:cs="Times New Roman"/>
          <w:szCs w:val="24"/>
        </w:rPr>
        <w:t xml:space="preserve">Nastavno na navedeno projekti moraju biti usklađeni s dolje navedenim ciljevima: </w:t>
      </w:r>
    </w:p>
    <w:p w14:paraId="0CCE38AD" w14:textId="77777777" w:rsidR="000C2C92" w:rsidRPr="00144309" w:rsidRDefault="000C2C92" w:rsidP="001565D5">
      <w:pPr>
        <w:spacing w:after="120" w:line="240" w:lineRule="auto"/>
        <w:jc w:val="both"/>
        <w:rPr>
          <w:rFonts w:eastAsia="Calibri" w:cs="Calibri"/>
          <w:b/>
          <w:szCs w:val="24"/>
        </w:rPr>
      </w:pPr>
      <w:r w:rsidRPr="00144309">
        <w:rPr>
          <w:rFonts w:eastAsia="Calibri" w:cs="Calibri"/>
          <w:b/>
          <w:szCs w:val="24"/>
        </w:rPr>
        <w:t>Okolišni cilj 1. ublažavanje klimatskih promjena</w:t>
      </w:r>
    </w:p>
    <w:p w14:paraId="5E60F28D" w14:textId="78D7A35A" w:rsidR="000C2C92" w:rsidRPr="00144309" w:rsidRDefault="000C2C92" w:rsidP="00464E5B">
      <w:pPr>
        <w:spacing w:after="240" w:line="240" w:lineRule="auto"/>
        <w:jc w:val="both"/>
        <w:rPr>
          <w:rFonts w:eastAsia="Calibri" w:cs="Calibri"/>
          <w:b/>
          <w:szCs w:val="24"/>
        </w:rPr>
      </w:pPr>
      <w:r w:rsidRPr="00144309">
        <w:t xml:space="preserve">Projekti trebaju dokazati da neće dovesti do značajnih emisija stakleničkih plinova. </w:t>
      </w:r>
      <w:r w:rsidRPr="00144309">
        <w:rPr>
          <w:rFonts w:eastAsia="Calibri" w:cs="Calibri"/>
          <w:szCs w:val="24"/>
        </w:rPr>
        <w:t xml:space="preserve">Postrojenja za sortiranje odvojeno </w:t>
      </w:r>
      <w:r w:rsidR="00F54FDC" w:rsidRPr="00144309">
        <w:rPr>
          <w:rFonts w:eastAsia="Calibri" w:cs="Calibri"/>
          <w:szCs w:val="24"/>
        </w:rPr>
        <w:t xml:space="preserve">sakupljenog </w:t>
      </w:r>
      <w:r w:rsidRPr="00144309">
        <w:rPr>
          <w:rFonts w:eastAsia="Calibri" w:cs="Calibri"/>
          <w:szCs w:val="24"/>
        </w:rPr>
        <w:t>otpada (</w:t>
      </w:r>
      <w:proofErr w:type="spellStart"/>
      <w:r w:rsidRPr="00144309">
        <w:rPr>
          <w:rFonts w:eastAsia="Calibri" w:cs="Calibri"/>
          <w:szCs w:val="24"/>
        </w:rPr>
        <w:t>sortirnice</w:t>
      </w:r>
      <w:proofErr w:type="spellEnd"/>
      <w:r w:rsidRPr="00144309">
        <w:rPr>
          <w:rFonts w:eastAsia="Calibri" w:cs="Calibri"/>
          <w:szCs w:val="24"/>
        </w:rPr>
        <w:t xml:space="preserve">) omogućuju </w:t>
      </w:r>
      <w:r w:rsidRPr="00144309">
        <w:rPr>
          <w:rFonts w:eastAsia="Calibri" w:cs="Times New Roman"/>
          <w:szCs w:val="24"/>
          <w:lang w:eastAsia="hr-HR"/>
        </w:rPr>
        <w:t>smanjenje</w:t>
      </w:r>
      <w:r w:rsidRPr="00144309">
        <w:rPr>
          <w:rFonts w:eastAsia="Calibri" w:cs="Calibri"/>
          <w:szCs w:val="24"/>
        </w:rPr>
        <w:t xml:space="preserve"> neto emisija stakleničkih plinova oporabom materijala odvojeno </w:t>
      </w:r>
      <w:r w:rsidR="00F54FDC" w:rsidRPr="00144309">
        <w:rPr>
          <w:rFonts w:eastAsia="Calibri" w:cs="Calibri"/>
          <w:szCs w:val="24"/>
        </w:rPr>
        <w:t xml:space="preserve">sakupljenih </w:t>
      </w:r>
      <w:r w:rsidRPr="00144309">
        <w:rPr>
          <w:rFonts w:eastAsia="Calibri" w:cs="Calibri"/>
          <w:szCs w:val="24"/>
        </w:rPr>
        <w:t xml:space="preserve">iz tokova neopasnog otpada zahvaljujući naknadnoj zamjeni izvornih materijala sekundarnim sirovinama s nižim ugrađenim emisijama stakleničkih plinova. </w:t>
      </w:r>
      <w:r w:rsidR="00940308" w:rsidRPr="00144309">
        <w:rPr>
          <w:rFonts w:eastAsia="Calibri" w:cs="Calibri"/>
          <w:szCs w:val="24"/>
        </w:rPr>
        <w:t>T</w:t>
      </w:r>
      <w:r w:rsidRPr="00144309">
        <w:rPr>
          <w:rFonts w:eastAsia="Calibri" w:cs="Calibri"/>
          <w:szCs w:val="24"/>
        </w:rPr>
        <w:t xml:space="preserve">amo gdje je moguće, mjera će rezultirati sekundarnim sirovinama pogodnim za zamjenu izvornih materijala u proizvodnim procesima. Najmanje 50% težinski obrađenog odvojeno </w:t>
      </w:r>
      <w:r w:rsidR="00F54FDC" w:rsidRPr="00144309">
        <w:rPr>
          <w:rFonts w:eastAsia="Calibri" w:cs="Calibri"/>
          <w:szCs w:val="24"/>
        </w:rPr>
        <w:t xml:space="preserve">sakupljenog </w:t>
      </w:r>
      <w:r w:rsidRPr="00144309">
        <w:rPr>
          <w:rFonts w:eastAsia="Calibri" w:cs="Calibri"/>
          <w:szCs w:val="24"/>
        </w:rPr>
        <w:t>neopasnog otpada pretvorit će se u sekundarne sirovine.</w:t>
      </w:r>
    </w:p>
    <w:p w14:paraId="484603C8" w14:textId="77777777" w:rsidR="000C2C92" w:rsidRPr="00144309" w:rsidRDefault="000C2C92" w:rsidP="001565D5">
      <w:pPr>
        <w:spacing w:after="120" w:line="240" w:lineRule="auto"/>
        <w:jc w:val="both"/>
        <w:rPr>
          <w:rFonts w:eastAsia="Calibri" w:cs="Calibri"/>
          <w:b/>
          <w:szCs w:val="24"/>
        </w:rPr>
      </w:pPr>
      <w:r w:rsidRPr="00144309">
        <w:rPr>
          <w:rFonts w:eastAsia="Calibri" w:cs="Calibri"/>
          <w:b/>
          <w:szCs w:val="24"/>
        </w:rPr>
        <w:t>Okolišni cilj 2. Prilagodba klimatskim promjenama</w:t>
      </w:r>
    </w:p>
    <w:p w14:paraId="410BF376" w14:textId="49D764FF" w:rsidR="000C2C92" w:rsidRPr="00144309" w:rsidRDefault="000C2C92" w:rsidP="00464E5B">
      <w:pPr>
        <w:spacing w:after="240" w:line="240" w:lineRule="auto"/>
        <w:jc w:val="both"/>
        <w:rPr>
          <w:szCs w:val="24"/>
        </w:rPr>
      </w:pPr>
      <w:r w:rsidRPr="00144309">
        <w:t xml:space="preserve">Projekti moraju dokazati da ne dovode do povećanog štetnog utjecaja sadašnje klime i </w:t>
      </w:r>
      <w:r w:rsidRPr="00144309">
        <w:rPr>
          <w:rFonts w:eastAsia="Calibri" w:cs="Times New Roman"/>
          <w:szCs w:val="24"/>
          <w:lang w:eastAsia="hr-HR"/>
        </w:rPr>
        <w:t>očekivane</w:t>
      </w:r>
      <w:r w:rsidRPr="00144309">
        <w:t xml:space="preserve"> buduće klime na samu mjeru ili na ljude, prirodu ili imovinu. Obveza uključuje da projekti neće štetno djelovati na napore na prilagodbi ili na razinu otpornosti na fizičke i klimatske rizike drugih ljudi, prirodnu imovinu i ostale ekonomske aktivnosti i da su usklađeni s lokalnim, sektorskim, regionalnim ili nacionalnim naporima na prilagodbi. </w:t>
      </w:r>
      <w:r w:rsidRPr="00144309">
        <w:rPr>
          <w:szCs w:val="24"/>
        </w:rPr>
        <w:t xml:space="preserve">Predloženi projekti moraju poštovani odredbe </w:t>
      </w:r>
      <w:r w:rsidRPr="00144309">
        <w:rPr>
          <w:rFonts w:cs="Lucida Sans Unicode"/>
          <w:bCs/>
          <w:szCs w:val="24"/>
          <w:shd w:val="clear" w:color="auto" w:fill="FFFFFF"/>
        </w:rPr>
        <w:t>Uredbe o procjeni utjecaja zahvata na okoliš</w:t>
      </w:r>
      <w:r w:rsidRPr="00144309">
        <w:rPr>
          <w:rFonts w:cs="Lucida Sans Unicode"/>
          <w:szCs w:val="24"/>
        </w:rPr>
        <w:br/>
      </w:r>
      <w:r w:rsidRPr="00144309">
        <w:rPr>
          <w:rFonts w:cs="Lucida Sans Unicode"/>
          <w:szCs w:val="24"/>
          <w:shd w:val="clear" w:color="auto" w:fill="FFFFFF"/>
        </w:rPr>
        <w:t>(NN</w:t>
      </w:r>
      <w:r w:rsidR="0015723A" w:rsidRPr="00144309">
        <w:rPr>
          <w:rFonts w:cs="Lucida Sans Unicode"/>
          <w:szCs w:val="24"/>
          <w:shd w:val="clear" w:color="auto" w:fill="FFFFFF"/>
        </w:rPr>
        <w:t xml:space="preserve"> </w:t>
      </w:r>
      <w:hyperlink r:id="rId27" w:history="1">
        <w:r w:rsidRPr="00144309">
          <w:rPr>
            <w:rFonts w:cs="Lucida Sans Unicode"/>
            <w:szCs w:val="24"/>
            <w:shd w:val="clear" w:color="auto" w:fill="FFFFFF"/>
          </w:rPr>
          <w:t>61/14</w:t>
        </w:r>
      </w:hyperlink>
      <w:r w:rsidRPr="00144309">
        <w:rPr>
          <w:rFonts w:cs="Lucida Sans Unicode"/>
          <w:szCs w:val="24"/>
          <w:shd w:val="clear" w:color="auto" w:fill="FFFFFF"/>
        </w:rPr>
        <w:t>,</w:t>
      </w:r>
      <w:r w:rsidR="0015723A" w:rsidRPr="00144309">
        <w:rPr>
          <w:rFonts w:cs="Lucida Sans Unicode"/>
          <w:szCs w:val="24"/>
          <w:shd w:val="clear" w:color="auto" w:fill="FFFFFF"/>
        </w:rPr>
        <w:t xml:space="preserve"> </w:t>
      </w:r>
      <w:hyperlink r:id="rId28" w:tgtFrame="_blank" w:history="1">
        <w:r w:rsidRPr="00144309">
          <w:rPr>
            <w:rFonts w:cs="Lucida Sans Unicode"/>
            <w:szCs w:val="24"/>
            <w:shd w:val="clear" w:color="auto" w:fill="FFFFFF"/>
          </w:rPr>
          <w:t>3/17</w:t>
        </w:r>
      </w:hyperlink>
      <w:r w:rsidRPr="00144309">
        <w:rPr>
          <w:szCs w:val="24"/>
        </w:rPr>
        <w:t xml:space="preserve">). </w:t>
      </w:r>
      <w:r w:rsidRPr="00144309">
        <w:rPr>
          <w:rFonts w:cs="Lucida Sans Unicode"/>
          <w:szCs w:val="24"/>
          <w:shd w:val="clear" w:color="auto" w:fill="FFFFFF"/>
        </w:rPr>
        <w:t>Klimatske promjene već utječu na hrvatsko društvo i gospodarstvo te je potrebno na odgovarajući način tretirati sve buduće projekte i investicije kako bi se smanjio utjecaj na</w:t>
      </w:r>
      <w:r w:rsidR="000336C7" w:rsidRPr="00144309">
        <w:rPr>
          <w:rFonts w:cs="Lucida Sans Unicode"/>
          <w:szCs w:val="24"/>
          <w:shd w:val="clear" w:color="auto" w:fill="FFFFFF"/>
        </w:rPr>
        <w:t xml:space="preserve"> </w:t>
      </w:r>
      <w:r w:rsidRPr="00144309">
        <w:rPr>
          <w:rFonts w:cs="Lucida Sans Unicode"/>
          <w:szCs w:val="24"/>
          <w:shd w:val="clear" w:color="auto" w:fill="FFFFFF"/>
        </w:rPr>
        <w:t xml:space="preserve">klimatske promjene (smanjiti emisije stakleničkih plinova) i kako bi se prilagodili klimatskim promjenama te ranjivost i rizike sveli na najmanju moguću mjeru. Imajući to u vidu Europska komisija je izradila smjernice kako obraditi temu klimatskih promjena u postupcima strateške procjene utjecaja na okoliš (SPUO), procjene utjecaja na okoliš (PUO) i ocjene o potrebi procjene utjecaja zahvata na okoliš (OPUO). </w:t>
      </w:r>
      <w:r w:rsidRPr="00144309">
        <w:rPr>
          <w:szCs w:val="24"/>
        </w:rPr>
        <w:t xml:space="preserve">Kroz </w:t>
      </w:r>
      <w:r w:rsidR="0003707B">
        <w:rPr>
          <w:szCs w:val="24"/>
        </w:rPr>
        <w:t>S</w:t>
      </w:r>
      <w:r w:rsidRPr="00144309">
        <w:rPr>
          <w:szCs w:val="24"/>
          <w:shd w:val="clear" w:color="auto" w:fill="FFFFFF"/>
        </w:rPr>
        <w:t>tudiju o utjecaju zahvata na okoliš u slučaju provedbe PUO, odnosno Elaborat zaštite okoliša u slučaju provedbe OPUO</w:t>
      </w:r>
      <w:r w:rsidRPr="00144309">
        <w:rPr>
          <w:szCs w:val="24"/>
        </w:rPr>
        <w:t xml:space="preserve"> trebaju biti razrađene mjere za klimatske promjene, tj. visoke temperature, ekstremne oborine i eroziju tla.</w:t>
      </w:r>
      <w:r w:rsidR="000336C7" w:rsidRPr="00144309">
        <w:rPr>
          <w:szCs w:val="24"/>
        </w:rPr>
        <w:t xml:space="preserve"> </w:t>
      </w:r>
      <w:r w:rsidRPr="00144309">
        <w:rPr>
          <w:szCs w:val="24"/>
        </w:rPr>
        <w:t xml:space="preserve">Za sve aktivnosti u sklopu projektnog prijedloga, na temelju klimatskih projekcija, mora biti provedena snažna procjena klimatskih rizika i ranjivosti. </w:t>
      </w:r>
    </w:p>
    <w:p w14:paraId="0287CD9D" w14:textId="77777777" w:rsidR="000C2C92" w:rsidRPr="00144309" w:rsidRDefault="000C2C92" w:rsidP="001565D5">
      <w:pPr>
        <w:spacing w:after="120" w:line="240" w:lineRule="auto"/>
        <w:jc w:val="both"/>
        <w:rPr>
          <w:b/>
          <w:bCs/>
        </w:rPr>
      </w:pPr>
      <w:r w:rsidRPr="00144309">
        <w:rPr>
          <w:rFonts w:eastAsia="Calibri"/>
          <w:b/>
          <w:bCs/>
        </w:rPr>
        <w:t xml:space="preserve">Okolišni cilj 3. Održiva </w:t>
      </w:r>
      <w:r w:rsidRPr="00144309">
        <w:rPr>
          <w:rFonts w:eastAsia="Calibri" w:cs="Calibri"/>
          <w:b/>
          <w:szCs w:val="24"/>
        </w:rPr>
        <w:t>uporaba</w:t>
      </w:r>
      <w:r w:rsidRPr="00144309">
        <w:rPr>
          <w:b/>
          <w:bCs/>
        </w:rPr>
        <w:t xml:space="preserve"> i zaštita vodnih i morskih resursa</w:t>
      </w:r>
    </w:p>
    <w:p w14:paraId="2EE7A80C" w14:textId="77777777" w:rsidR="000C2C92" w:rsidRPr="00144309" w:rsidRDefault="000C2C92" w:rsidP="001565D5">
      <w:pPr>
        <w:spacing w:after="0" w:line="240" w:lineRule="auto"/>
        <w:jc w:val="both"/>
      </w:pPr>
      <w:r w:rsidRPr="00144309">
        <w:t xml:space="preserve">Projekti moraju dokazati da ne štete dobrom stanju ili dobrom ekološkom potencijalu vodnih tijela, uključujući površinske i podzemne vode ili dobrom stanju okoliša morskih voda. </w:t>
      </w:r>
    </w:p>
    <w:p w14:paraId="0826AE0E" w14:textId="6B9AE53B" w:rsidR="000C2C92" w:rsidRPr="00144309" w:rsidRDefault="000C2C92" w:rsidP="00464E5B">
      <w:pPr>
        <w:spacing w:after="240" w:line="240" w:lineRule="auto"/>
        <w:jc w:val="both"/>
      </w:pPr>
      <w:r w:rsidRPr="00144309">
        <w:t xml:space="preserve">Očekuje se da projektne aktivnosti imaju neznatan predvidiv negativan utjecaj na ovaj cilj zaštite okoliša, vodeći računa i o izravnim i primarnim neizravnim utjecajima u čitavom životnom vijeku. Postoje dokazi da postrojenja neće rezultirati rizicima narušavanja stanja okoliša koji se </w:t>
      </w:r>
      <w:r w:rsidRPr="00144309">
        <w:lastRenderedPageBreak/>
        <w:t xml:space="preserve">odnose na očuvanje kakvoće vode i vodni stres u skladu s Okvirnom direktivom o vodama (2000/60/EZ). U skladu s Direktivom </w:t>
      </w:r>
      <w:r w:rsidRPr="00144309">
        <w:rPr>
          <w:rFonts w:eastAsia="Calibri" w:cs="Times New Roman"/>
          <w:szCs w:val="24"/>
          <w:lang w:eastAsia="hr-HR"/>
        </w:rPr>
        <w:t>2011</w:t>
      </w:r>
      <w:r w:rsidRPr="00144309">
        <w:t xml:space="preserve">/92/EU i Direktivom </w:t>
      </w:r>
      <w:r w:rsidRPr="00144309">
        <w:rPr>
          <w:bCs/>
        </w:rPr>
        <w:t>2014/52/EU o izmjeni Direktive 2011/92/EU o procjeni utjecaja određenih javnih i privatnih projekata na okoliš,</w:t>
      </w:r>
      <w:r w:rsidR="000336C7" w:rsidRPr="00144309">
        <w:rPr>
          <w:bCs/>
        </w:rPr>
        <w:t xml:space="preserve"> </w:t>
      </w:r>
      <w:r w:rsidRPr="00144309">
        <w:t xml:space="preserve">u fazi postupka ocjene o potrebi procjene utjecaja na okoliš, kako bi projekt bio prihvatljiv, mora biti zaključeno je da se ne očekuju značajni </w:t>
      </w:r>
      <w:r w:rsidRPr="00144309">
        <w:rPr>
          <w:szCs w:val="24"/>
        </w:rPr>
        <w:t>utjecaji</w:t>
      </w:r>
      <w:r w:rsidRPr="00144309">
        <w:t xml:space="preserve"> projekta na ovaj cilj. </w:t>
      </w:r>
    </w:p>
    <w:p w14:paraId="4EF00376" w14:textId="77777777" w:rsidR="000C2C92" w:rsidRPr="00144309" w:rsidRDefault="000C2C92" w:rsidP="001565D5">
      <w:pPr>
        <w:spacing w:after="120" w:line="240" w:lineRule="auto"/>
        <w:jc w:val="both"/>
        <w:rPr>
          <w:rFonts w:eastAsia="Calibri"/>
          <w:b/>
          <w:bCs/>
        </w:rPr>
      </w:pPr>
      <w:r w:rsidRPr="00144309">
        <w:rPr>
          <w:rFonts w:eastAsia="Calibri"/>
          <w:b/>
          <w:bCs/>
        </w:rPr>
        <w:t>Okolišni cilj 4. Kružno gospodarstvo, uključujući sprečavanje nastanka i recikliranje otpada</w:t>
      </w:r>
      <w:r w:rsidRPr="00144309" w:rsidDel="006462E3">
        <w:rPr>
          <w:rFonts w:eastAsia="Calibri"/>
          <w:b/>
          <w:bCs/>
        </w:rPr>
        <w:t xml:space="preserve"> </w:t>
      </w:r>
    </w:p>
    <w:p w14:paraId="68C19E6E" w14:textId="26A3843C" w:rsidR="005E60A6" w:rsidRPr="00144309" w:rsidRDefault="00812236" w:rsidP="003B2D3E">
      <w:pPr>
        <w:spacing w:after="120" w:line="240" w:lineRule="auto"/>
        <w:jc w:val="both"/>
        <w:rPr>
          <w:szCs w:val="24"/>
        </w:rPr>
      </w:pPr>
      <w:r w:rsidRPr="00144309">
        <w:rPr>
          <w:szCs w:val="24"/>
        </w:rPr>
        <w:t>Prijavitelji moraju opisati na koji način projektni prijedlog doprinosi ovom okolišnom cilju. U skladu s Prilogom VI. Uredbe o uspostavi Meh</w:t>
      </w:r>
      <w:r w:rsidR="003B2D3E" w:rsidRPr="00144309">
        <w:rPr>
          <w:szCs w:val="24"/>
        </w:rPr>
        <w:t>anizma za oporavak i otpornost p</w:t>
      </w:r>
      <w:r w:rsidRPr="00144309">
        <w:rPr>
          <w:szCs w:val="24"/>
        </w:rPr>
        <w:t>rojekt</w:t>
      </w:r>
      <w:r w:rsidR="003B2D3E" w:rsidRPr="00144309">
        <w:rPr>
          <w:szCs w:val="24"/>
        </w:rPr>
        <w:t>i</w:t>
      </w:r>
      <w:r w:rsidRPr="00144309">
        <w:rPr>
          <w:szCs w:val="24"/>
        </w:rPr>
        <w:t xml:space="preserve"> koji se financiraju u sklopu ovog Poziva prate se kroz </w:t>
      </w:r>
      <w:r w:rsidR="00277B4E" w:rsidRPr="00144309">
        <w:rPr>
          <w:szCs w:val="24"/>
        </w:rPr>
        <w:t>područje intervencije</w:t>
      </w:r>
      <w:r w:rsidRPr="00144309">
        <w:rPr>
          <w:szCs w:val="24"/>
        </w:rPr>
        <w:t xml:space="preserve"> 042</w:t>
      </w:r>
      <w:r w:rsidR="00862F42" w:rsidRPr="00144309">
        <w:rPr>
          <w:szCs w:val="24"/>
        </w:rPr>
        <w:t>,</w:t>
      </w:r>
      <w:r w:rsidRPr="00144309">
        <w:rPr>
          <w:szCs w:val="24"/>
        </w:rPr>
        <w:t xml:space="preserve"> s koeficijentom za izračun potpore </w:t>
      </w:r>
      <w:r w:rsidR="009903C4" w:rsidRPr="00144309">
        <w:rPr>
          <w:szCs w:val="24"/>
        </w:rPr>
        <w:t>za ciljeve povezane s klimatskim promjenama od 40 %</w:t>
      </w:r>
      <w:r w:rsidR="005E60A6" w:rsidRPr="00144309">
        <w:rPr>
          <w:szCs w:val="24"/>
        </w:rPr>
        <w:t>.</w:t>
      </w:r>
      <w:r w:rsidR="00182663" w:rsidRPr="00144309">
        <w:rPr>
          <w:szCs w:val="24"/>
        </w:rPr>
        <w:t xml:space="preserve"> </w:t>
      </w:r>
      <w:r w:rsidR="007326E2" w:rsidRPr="00144309">
        <w:rPr>
          <w:szCs w:val="24"/>
        </w:rPr>
        <w:t>U okviru ovog Poziva</w:t>
      </w:r>
      <w:r w:rsidR="00862F42" w:rsidRPr="00144309">
        <w:rPr>
          <w:szCs w:val="24"/>
        </w:rPr>
        <w:t xml:space="preserve"> </w:t>
      </w:r>
      <w:r w:rsidR="00862F42" w:rsidRPr="00144309">
        <w:rPr>
          <w:b/>
          <w:szCs w:val="24"/>
        </w:rPr>
        <w:t>p</w:t>
      </w:r>
      <w:r w:rsidR="005E60A6" w:rsidRPr="00144309">
        <w:rPr>
          <w:b/>
          <w:szCs w:val="24"/>
        </w:rPr>
        <w:t xml:space="preserve">rihvatljiva su postrojenja za sortiranje </w:t>
      </w:r>
      <w:r w:rsidR="00255AD4" w:rsidRPr="00144309">
        <w:rPr>
          <w:b/>
          <w:szCs w:val="24"/>
        </w:rPr>
        <w:t xml:space="preserve">isključivo </w:t>
      </w:r>
      <w:r w:rsidR="005E60A6" w:rsidRPr="00144309">
        <w:rPr>
          <w:b/>
          <w:szCs w:val="24"/>
        </w:rPr>
        <w:t xml:space="preserve">odvojeno </w:t>
      </w:r>
      <w:r w:rsidR="00940308" w:rsidRPr="00144309">
        <w:rPr>
          <w:b/>
          <w:szCs w:val="24"/>
        </w:rPr>
        <w:t>sakupljenog k</w:t>
      </w:r>
      <w:r w:rsidR="005E60A6" w:rsidRPr="00144309">
        <w:rPr>
          <w:b/>
          <w:szCs w:val="24"/>
        </w:rPr>
        <w:t>omunaln</w:t>
      </w:r>
      <w:r w:rsidR="006A0580" w:rsidRPr="00144309">
        <w:rPr>
          <w:b/>
          <w:szCs w:val="24"/>
        </w:rPr>
        <w:t>og</w:t>
      </w:r>
      <w:r w:rsidR="005E60A6" w:rsidRPr="00144309">
        <w:rPr>
          <w:b/>
          <w:szCs w:val="24"/>
        </w:rPr>
        <w:t xml:space="preserve"> otpad</w:t>
      </w:r>
      <w:r w:rsidR="006A0580" w:rsidRPr="00144309">
        <w:rPr>
          <w:b/>
          <w:szCs w:val="24"/>
        </w:rPr>
        <w:t>a</w:t>
      </w:r>
      <w:r w:rsidR="008B2926" w:rsidRPr="00144309">
        <w:rPr>
          <w:b/>
          <w:szCs w:val="24"/>
        </w:rPr>
        <w:t xml:space="preserve"> (</w:t>
      </w:r>
      <w:r w:rsidR="00257A4D" w:rsidRPr="00144309">
        <w:rPr>
          <w:b/>
          <w:szCs w:val="24"/>
        </w:rPr>
        <w:t xml:space="preserve">otpadni </w:t>
      </w:r>
      <w:r w:rsidR="008B2926" w:rsidRPr="00144309">
        <w:rPr>
          <w:rStyle w:val="Bodytext285pt"/>
          <w:rFonts w:ascii="Gill Sans MT" w:eastAsiaTheme="minorHAnsi" w:hAnsi="Gill Sans MT"/>
          <w:b/>
          <w:color w:val="auto"/>
          <w:sz w:val="24"/>
          <w:szCs w:val="24"/>
          <w:lang w:val="hr-HR"/>
        </w:rPr>
        <w:t>papir, karton, metal, plastika i drugi materijali)</w:t>
      </w:r>
      <w:r w:rsidR="005E60A6" w:rsidRPr="00144309">
        <w:rPr>
          <w:b/>
          <w:szCs w:val="24"/>
        </w:rPr>
        <w:t>.</w:t>
      </w:r>
    </w:p>
    <w:p w14:paraId="66E7D69F" w14:textId="2EA9ACE8" w:rsidR="00862F42" w:rsidRPr="00144309" w:rsidRDefault="00812236" w:rsidP="00464E5B">
      <w:pPr>
        <w:spacing w:after="240" w:line="240" w:lineRule="auto"/>
        <w:jc w:val="both"/>
      </w:pPr>
      <w:r w:rsidRPr="00144309">
        <w:rPr>
          <w:szCs w:val="24"/>
        </w:rPr>
        <w:t>U skladu s navedenim</w:t>
      </w:r>
      <w:r w:rsidR="006A0580" w:rsidRPr="00144309">
        <w:rPr>
          <w:szCs w:val="24"/>
        </w:rPr>
        <w:t>,</w:t>
      </w:r>
      <w:r w:rsidRPr="00144309">
        <w:rPr>
          <w:szCs w:val="24"/>
        </w:rPr>
        <w:t xml:space="preserve"> </w:t>
      </w:r>
      <w:r w:rsidR="003B2D3E" w:rsidRPr="00144309">
        <w:rPr>
          <w:szCs w:val="24"/>
        </w:rPr>
        <w:t xml:space="preserve">u </w:t>
      </w:r>
      <w:r w:rsidRPr="00144309">
        <w:rPr>
          <w:szCs w:val="24"/>
        </w:rPr>
        <w:t>postrojenj</w:t>
      </w:r>
      <w:r w:rsidR="003B2D3E" w:rsidRPr="00144309">
        <w:rPr>
          <w:szCs w:val="24"/>
        </w:rPr>
        <w:t xml:space="preserve">ima </w:t>
      </w:r>
      <w:r w:rsidRPr="00144309">
        <w:rPr>
          <w:szCs w:val="24"/>
        </w:rPr>
        <w:t xml:space="preserve">za </w:t>
      </w:r>
      <w:r w:rsidR="003B2D3E" w:rsidRPr="00144309">
        <w:rPr>
          <w:szCs w:val="24"/>
        </w:rPr>
        <w:t xml:space="preserve">sortiranje odvojeno </w:t>
      </w:r>
      <w:r w:rsidR="00940308" w:rsidRPr="00144309">
        <w:rPr>
          <w:szCs w:val="24"/>
        </w:rPr>
        <w:t xml:space="preserve">sakupljenog </w:t>
      </w:r>
      <w:r w:rsidR="003B2D3E" w:rsidRPr="00144309">
        <w:rPr>
          <w:szCs w:val="24"/>
        </w:rPr>
        <w:t xml:space="preserve">komunalnog otpada u okviru ovog poziva mora se </w:t>
      </w:r>
      <w:r w:rsidR="003B2D3E" w:rsidRPr="00144309">
        <w:rPr>
          <w:rFonts w:eastAsia="Times New Roman" w:cs="Times New Roman"/>
          <w:szCs w:val="24"/>
        </w:rPr>
        <w:t xml:space="preserve">najmanje 50% ukupne ulazne količine odvojeno </w:t>
      </w:r>
      <w:r w:rsidR="00CD6D71" w:rsidRPr="00144309">
        <w:rPr>
          <w:rFonts w:eastAsia="Times New Roman" w:cs="Times New Roman"/>
          <w:szCs w:val="24"/>
        </w:rPr>
        <w:t>saku</w:t>
      </w:r>
      <w:r w:rsidR="003B2D3E" w:rsidRPr="00144309">
        <w:rPr>
          <w:rFonts w:eastAsia="Times New Roman" w:cs="Times New Roman"/>
          <w:szCs w:val="24"/>
        </w:rPr>
        <w:t xml:space="preserve">pljenog </w:t>
      </w:r>
      <w:r w:rsidR="00AA2465" w:rsidRPr="00144309">
        <w:rPr>
          <w:rFonts w:eastAsia="Times New Roman" w:cs="Times New Roman"/>
          <w:szCs w:val="24"/>
        </w:rPr>
        <w:t xml:space="preserve">komunalnog </w:t>
      </w:r>
      <w:r w:rsidR="003B2D3E" w:rsidRPr="00144309">
        <w:rPr>
          <w:rFonts w:eastAsia="Times New Roman" w:cs="Times New Roman"/>
          <w:szCs w:val="24"/>
        </w:rPr>
        <w:t xml:space="preserve">otpada koja je zaprimljena u </w:t>
      </w:r>
      <w:r w:rsidR="00F34678" w:rsidRPr="00144309">
        <w:rPr>
          <w:rFonts w:eastAsia="Times New Roman" w:cs="Times New Roman"/>
          <w:szCs w:val="24"/>
        </w:rPr>
        <w:t xml:space="preserve">postrojenje </w:t>
      </w:r>
      <w:r w:rsidR="003B2D3E" w:rsidRPr="00144309">
        <w:rPr>
          <w:rFonts w:eastAsia="Times New Roman" w:cs="Times New Roman"/>
          <w:szCs w:val="24"/>
        </w:rPr>
        <w:t xml:space="preserve">pripremiti za </w:t>
      </w:r>
      <w:r w:rsidR="00257A4D" w:rsidRPr="00144309">
        <w:rPr>
          <w:rFonts w:eastAsia="Times New Roman" w:cs="Times New Roman"/>
          <w:szCs w:val="24"/>
        </w:rPr>
        <w:t>recikliranje</w:t>
      </w:r>
      <w:r w:rsidR="00200C65" w:rsidRPr="00144309">
        <w:rPr>
          <w:rFonts w:eastAsia="Times New Roman" w:cs="Times New Roman"/>
          <w:szCs w:val="24"/>
        </w:rPr>
        <w:t>.</w:t>
      </w:r>
      <w:r w:rsidR="003B2D3E" w:rsidRPr="00144309">
        <w:rPr>
          <w:rFonts w:eastAsia="Times New Roman" w:cs="Times New Roman"/>
          <w:szCs w:val="24"/>
        </w:rPr>
        <w:t xml:space="preserve"> </w:t>
      </w:r>
      <w:r w:rsidR="00862F42" w:rsidRPr="00144309">
        <w:t xml:space="preserve">Ovaj uvjet je također definiran i kao jedan </w:t>
      </w:r>
      <w:r w:rsidR="007323D7" w:rsidRPr="00144309">
        <w:t xml:space="preserve">od </w:t>
      </w:r>
      <w:r w:rsidR="00862F42" w:rsidRPr="00144309">
        <w:t>pokazatelja koji svaki projekt mora ispuniti (</w:t>
      </w:r>
      <w:proofErr w:type="spellStart"/>
      <w:r w:rsidR="00862F42" w:rsidRPr="00144309">
        <w:t>ref</w:t>
      </w:r>
      <w:proofErr w:type="spellEnd"/>
      <w:r w:rsidR="00862F42" w:rsidRPr="00144309">
        <w:t>. poglavlje 2.3. Pokazatelji).</w:t>
      </w:r>
    </w:p>
    <w:p w14:paraId="67218AD8" w14:textId="77777777" w:rsidR="000C2C92" w:rsidRPr="00144309" w:rsidRDefault="000C2C92" w:rsidP="001565D5">
      <w:pPr>
        <w:spacing w:after="120" w:line="240" w:lineRule="auto"/>
        <w:jc w:val="both"/>
        <w:rPr>
          <w:rFonts w:eastAsia="Calibri"/>
          <w:b/>
          <w:bCs/>
        </w:rPr>
      </w:pPr>
      <w:r w:rsidRPr="00144309">
        <w:rPr>
          <w:rFonts w:eastAsia="Calibri"/>
          <w:b/>
          <w:bCs/>
        </w:rPr>
        <w:t>Okolišni cilj 5. Prevencija i kontrola onečišćenja zraka, vode i tla</w:t>
      </w:r>
    </w:p>
    <w:p w14:paraId="0CD86EB1" w14:textId="77777777" w:rsidR="000C2C92" w:rsidRPr="00144309" w:rsidRDefault="000C2C92" w:rsidP="001565D5">
      <w:pPr>
        <w:spacing w:after="120" w:line="240" w:lineRule="auto"/>
        <w:jc w:val="both"/>
      </w:pPr>
      <w:r w:rsidRPr="00144309">
        <w:t xml:space="preserve">Projekti moraju dokazati da ne dovode do značajnog povećanja emisija onečišćujućih tvari u zrak, vodu ili tlo. Postrojenja za oporabu materijala ne zahtijevaju temeljitu procjenu u smislu načela „Ne nanosi značajnu štetu“ vezano uz sprječavanje i kontrolu onečišćenja zraka, vode i tla. </w:t>
      </w:r>
    </w:p>
    <w:p w14:paraId="661B3731" w14:textId="77777777" w:rsidR="00EF7FB0" w:rsidRPr="00144309" w:rsidRDefault="000C2C92" w:rsidP="001565D5">
      <w:pPr>
        <w:spacing w:after="120" w:line="240" w:lineRule="auto"/>
        <w:jc w:val="both"/>
      </w:pPr>
      <w:r w:rsidRPr="00144309">
        <w:t>U skladu s Direktivom 2011/92/EU i Direktivom 2014/52/EU o izmjeni Direktive 2011/92/EU o procjeni utjecaja određenih javnih i privatnih projekata na okoliš,</w:t>
      </w:r>
      <w:r w:rsidR="00182663" w:rsidRPr="00144309">
        <w:t xml:space="preserve"> </w:t>
      </w:r>
      <w:r w:rsidRPr="00144309">
        <w:t>u fazi postupka ocjene o potrebi procjene utjecaja na okoliš kako bi projekt bio prihvatljiv, mora biti zaključeno je da se ne očekuju značajni utjecaji projekta na ovaj cilj.</w:t>
      </w:r>
    </w:p>
    <w:p w14:paraId="3D214A29" w14:textId="408BD049" w:rsidR="000E6A27" w:rsidRPr="00144309" w:rsidRDefault="008B2926" w:rsidP="001565D5">
      <w:pPr>
        <w:spacing w:after="120" w:line="240" w:lineRule="auto"/>
        <w:jc w:val="both"/>
      </w:pPr>
      <w:r w:rsidRPr="00144309">
        <w:t xml:space="preserve">Također, </w:t>
      </w:r>
      <w:r w:rsidR="000E6A27" w:rsidRPr="00144309">
        <w:t xml:space="preserve">predloženi projekti moraju </w:t>
      </w:r>
      <w:r w:rsidR="00A740D7" w:rsidRPr="00144309">
        <w:t xml:space="preserve">uzeti </w:t>
      </w:r>
      <w:r w:rsidR="00277B4E" w:rsidRPr="00144309">
        <w:t>u obzir</w:t>
      </w:r>
      <w:r w:rsidR="000E6A27" w:rsidRPr="00144309">
        <w:t xml:space="preserve"> </w:t>
      </w:r>
      <w:r w:rsidR="00A740D7" w:rsidRPr="00144309">
        <w:t xml:space="preserve">odredbe </w:t>
      </w:r>
      <w:r w:rsidR="007326E2" w:rsidRPr="00144309">
        <w:t xml:space="preserve">Provedbene odluke Komisije </w:t>
      </w:r>
      <w:r w:rsidR="00862F42" w:rsidRPr="00144309">
        <w:rPr>
          <w:bCs/>
        </w:rPr>
        <w:t>(EU) 2018/1147</w:t>
      </w:r>
      <w:r w:rsidR="007326E2" w:rsidRPr="00144309">
        <w:rPr>
          <w:bCs/>
        </w:rPr>
        <w:t xml:space="preserve"> </w:t>
      </w:r>
      <w:proofErr w:type="spellStart"/>
      <w:r w:rsidR="00862F42" w:rsidRPr="00144309">
        <w:rPr>
          <w:rFonts w:ascii="Calibri" w:hAnsi="Calibri" w:cs="Calibri"/>
          <w:bCs/>
        </w:rPr>
        <w:t>о</w:t>
      </w:r>
      <w:r w:rsidR="00862F42" w:rsidRPr="00144309">
        <w:rPr>
          <w:bCs/>
        </w:rPr>
        <w:t>d</w:t>
      </w:r>
      <w:proofErr w:type="spellEnd"/>
      <w:r w:rsidR="00862F42" w:rsidRPr="00144309">
        <w:rPr>
          <w:bCs/>
        </w:rPr>
        <w:t xml:space="preserve"> 10.kolovoza 2018.</w:t>
      </w:r>
      <w:r w:rsidR="007326E2" w:rsidRPr="00144309">
        <w:rPr>
          <w:bCs/>
        </w:rPr>
        <w:t xml:space="preserve"> </w:t>
      </w:r>
      <w:r w:rsidR="00862F42" w:rsidRPr="00144309">
        <w:rPr>
          <w:bCs/>
        </w:rPr>
        <w:t>o utvrđivanju zaključaka o najboljim raspoloživim tehnikama (NRT-i), na temelju Direktive 2010/75/EU Europskog parlamenta i Vijeća, za obradu otpada</w:t>
      </w:r>
      <w:r w:rsidR="007326E2" w:rsidRPr="00144309">
        <w:rPr>
          <w:bCs/>
        </w:rPr>
        <w:t xml:space="preserve"> </w:t>
      </w:r>
      <w:r w:rsidR="00862F42" w:rsidRPr="00144309">
        <w:rPr>
          <w:bCs/>
          <w:i/>
          <w:iCs/>
        </w:rPr>
        <w:t>(priopćeno pod brojem dokumenta C(2018) 5070)</w:t>
      </w:r>
      <w:r w:rsidR="007326E2" w:rsidRPr="00144309">
        <w:rPr>
          <w:bCs/>
          <w:i/>
          <w:iCs/>
        </w:rPr>
        <w:t xml:space="preserve">, </w:t>
      </w:r>
      <w:r w:rsidR="000E6A27" w:rsidRPr="00144309">
        <w:t>u slučaju da su primjenjivi na njih.</w:t>
      </w:r>
    </w:p>
    <w:p w14:paraId="4126EE4C" w14:textId="77777777" w:rsidR="00321630" w:rsidRPr="00144309" w:rsidRDefault="00321630" w:rsidP="005A23A7">
      <w:pPr>
        <w:spacing w:after="240" w:line="240" w:lineRule="auto"/>
        <w:jc w:val="both"/>
      </w:pPr>
      <w:r w:rsidRPr="00144309">
        <w:t>Tijekom građevinskih radova</w:t>
      </w:r>
      <w:r w:rsidR="00826D3F" w:rsidRPr="00144309">
        <w:t>, održavanja i rada</w:t>
      </w:r>
      <w:r w:rsidRPr="00144309">
        <w:t xml:space="preserve"> </w:t>
      </w:r>
      <w:r w:rsidR="007326E2" w:rsidRPr="00144309">
        <w:t xml:space="preserve">postrojenja </w:t>
      </w:r>
      <w:r w:rsidRPr="00144309">
        <w:t>poduzet</w:t>
      </w:r>
      <w:r w:rsidR="007326E2" w:rsidRPr="00144309">
        <w:t xml:space="preserve"> će se</w:t>
      </w:r>
      <w:r w:rsidR="00826D3F" w:rsidRPr="00144309">
        <w:t xml:space="preserve"> i provodit</w:t>
      </w:r>
      <w:r w:rsidR="007326E2" w:rsidRPr="00144309">
        <w:t>i</w:t>
      </w:r>
      <w:r w:rsidRPr="00144309">
        <w:t xml:space="preserve"> mjere za </w:t>
      </w:r>
      <w:r w:rsidRPr="00144309">
        <w:rPr>
          <w:szCs w:val="24"/>
        </w:rPr>
        <w:t>smanjenje</w:t>
      </w:r>
      <w:r w:rsidRPr="00144309">
        <w:t xml:space="preserve"> buke, prašine i onečišćujućih tvari na minimum i ti utjecaji su potpuno lokalizirani.</w:t>
      </w:r>
    </w:p>
    <w:p w14:paraId="0F0DCC13" w14:textId="77777777" w:rsidR="00D93225" w:rsidRDefault="00D93225" w:rsidP="001565D5">
      <w:pPr>
        <w:spacing w:after="120" w:line="240" w:lineRule="auto"/>
        <w:jc w:val="both"/>
        <w:rPr>
          <w:b/>
        </w:rPr>
      </w:pPr>
    </w:p>
    <w:p w14:paraId="0D90A690" w14:textId="3F67E01F" w:rsidR="000C2C92" w:rsidRPr="00144309" w:rsidRDefault="000C2C92" w:rsidP="001565D5">
      <w:pPr>
        <w:spacing w:after="120" w:line="240" w:lineRule="auto"/>
        <w:jc w:val="both"/>
      </w:pPr>
      <w:r w:rsidRPr="00144309">
        <w:rPr>
          <w:b/>
        </w:rPr>
        <w:t xml:space="preserve">Okolišni cilj 6. </w:t>
      </w:r>
      <w:r w:rsidRPr="00144309">
        <w:rPr>
          <w:rFonts w:eastAsia="Calibri" w:cs="Calibri"/>
          <w:b/>
          <w:szCs w:val="24"/>
        </w:rPr>
        <w:t>Zaštita</w:t>
      </w:r>
      <w:r w:rsidRPr="00144309">
        <w:rPr>
          <w:b/>
        </w:rPr>
        <w:t xml:space="preserve"> i obnova biološke raznolikosti i ekosustava</w:t>
      </w:r>
      <w:r w:rsidRPr="00144309">
        <w:t xml:space="preserve"> </w:t>
      </w:r>
    </w:p>
    <w:p w14:paraId="0152AAB3" w14:textId="77777777" w:rsidR="000C2C92" w:rsidRPr="00144309" w:rsidRDefault="000C2C92" w:rsidP="001565D5">
      <w:pPr>
        <w:spacing w:after="120" w:line="240" w:lineRule="auto"/>
        <w:jc w:val="both"/>
      </w:pPr>
      <w:r w:rsidRPr="00144309">
        <w:t xml:space="preserve">Projekti moraju dokazati da nisu štetni za dobro stanje i otpornost ekosustava ili za stanje očuvanosti staništa i vrsta, među ostalim onih od interesa za </w:t>
      </w:r>
      <w:r w:rsidRPr="00144309">
        <w:rPr>
          <w:szCs w:val="24"/>
        </w:rPr>
        <w:t>Uniju</w:t>
      </w:r>
      <w:r w:rsidRPr="00144309">
        <w:t xml:space="preserve">. </w:t>
      </w:r>
    </w:p>
    <w:p w14:paraId="5B6B33F9" w14:textId="77777777" w:rsidR="000C2C92" w:rsidRPr="00144309" w:rsidRDefault="000C2C92" w:rsidP="001565D5">
      <w:pPr>
        <w:spacing w:after="120" w:line="240" w:lineRule="auto"/>
        <w:jc w:val="both"/>
      </w:pPr>
      <w:r w:rsidRPr="00144309">
        <w:t xml:space="preserve">Usklađenost s ciljem se dokazuje, između ostalog, i sljedećim </w:t>
      </w:r>
      <w:r w:rsidRPr="00144309">
        <w:rPr>
          <w:szCs w:val="24"/>
        </w:rPr>
        <w:t>aspektima</w:t>
      </w:r>
      <w:r w:rsidRPr="00144309">
        <w:t xml:space="preserve">: </w:t>
      </w:r>
    </w:p>
    <w:p w14:paraId="3AB5B1F9" w14:textId="14B1A83B" w:rsidR="000C2C92" w:rsidRPr="00144309" w:rsidRDefault="000C2C92" w:rsidP="00E672E5">
      <w:pPr>
        <w:pStyle w:val="Odlomakpopisa"/>
        <w:widowControl w:val="0"/>
        <w:numPr>
          <w:ilvl w:val="2"/>
          <w:numId w:val="23"/>
        </w:numPr>
        <w:autoSpaceDE w:val="0"/>
        <w:autoSpaceDN w:val="0"/>
        <w:spacing w:after="120" w:line="240" w:lineRule="auto"/>
        <w:ind w:left="284" w:hanging="284"/>
        <w:contextualSpacing w:val="0"/>
        <w:jc w:val="both"/>
      </w:pPr>
      <w:r w:rsidRPr="00144309">
        <w:t>Provedbom postupaka sukladno obvezama Direktiva o pticama (2009/147/EC) i Direktive o staništima (92/43/EEC) odnosno</w:t>
      </w:r>
      <w:r w:rsidR="00182663" w:rsidRPr="00144309">
        <w:t xml:space="preserve"> </w:t>
      </w:r>
      <w:r w:rsidRPr="00144309">
        <w:t>kroz postupak ocjene o potrebi procjene utjecaja na okoliš</w:t>
      </w:r>
      <w:r w:rsidR="000336C7" w:rsidRPr="00144309">
        <w:t xml:space="preserve"> </w:t>
      </w:r>
      <w:r w:rsidRPr="00144309">
        <w:t>(OPUO) i/ili procjena utjecaja na okoliš (PUO) u skladu sa Direktivom 2014/52/EU o izmjeni Direktive 2011/92/EU o procjeni utjecaja određenih javnih i privatnih projekata na okoliš,</w:t>
      </w:r>
    </w:p>
    <w:p w14:paraId="67796C94" w14:textId="77777777" w:rsidR="000C2C92" w:rsidRPr="00144309" w:rsidRDefault="000C2C92" w:rsidP="00E672E5">
      <w:pPr>
        <w:pStyle w:val="Odlomakpopisa"/>
        <w:widowControl w:val="0"/>
        <w:numPr>
          <w:ilvl w:val="2"/>
          <w:numId w:val="23"/>
        </w:numPr>
        <w:autoSpaceDE w:val="0"/>
        <w:autoSpaceDN w:val="0"/>
        <w:spacing w:after="120" w:line="240" w:lineRule="auto"/>
        <w:ind w:left="284" w:hanging="284"/>
        <w:contextualSpacing w:val="0"/>
        <w:jc w:val="both"/>
      </w:pPr>
      <w:r w:rsidRPr="00144309">
        <w:lastRenderedPageBreak/>
        <w:t xml:space="preserve">U Direktivi EU 2014/52/EU i Direktivi 2001/42/EZ (za SPUO), u skladu s praksom u EU, za one planove, programe i zahvate za koje se provodi procjena utjecaja na okoliš (PUO) i Strateška procjena utjecaja zahvata na okoliš (SPUO), hrvatska legislativa u zaštiti okoliša objedinjuje postupak Ocjene prihvatljivosti zahvata na Ekološku mreže s postupkom PUO odnosno SPUO. Zaključci procjene moraju biti ugrađeni u oblikovanje projektnih prijedloga. </w:t>
      </w:r>
    </w:p>
    <w:p w14:paraId="384762C7" w14:textId="1E0EF3FE" w:rsidR="000C2C92" w:rsidRPr="00144309" w:rsidRDefault="000C2C92" w:rsidP="001565D5">
      <w:pPr>
        <w:spacing w:after="120" w:line="240" w:lineRule="auto"/>
        <w:jc w:val="both"/>
        <w:rPr>
          <w:rFonts w:eastAsia="Calibri"/>
          <w:lang w:eastAsia="hr-HR"/>
        </w:rPr>
      </w:pPr>
      <w:r w:rsidRPr="00144309">
        <w:rPr>
          <w:rFonts w:eastAsia="Calibri"/>
          <w:lang w:eastAsia="hr-HR"/>
        </w:rPr>
        <w:t>Projektni prijedlozi moraju biti u skladu sa zahtjevima Zakona o zaštiti okoliša (</w:t>
      </w:r>
      <w:r w:rsidR="006649E9">
        <w:rPr>
          <w:rFonts w:eastAsia="Calibri"/>
          <w:lang w:eastAsia="hr-HR"/>
        </w:rPr>
        <w:t>NN</w:t>
      </w:r>
      <w:r w:rsidRPr="00144309">
        <w:rPr>
          <w:rFonts w:eastAsia="Calibri"/>
          <w:lang w:eastAsia="hr-HR"/>
        </w:rPr>
        <w:t xml:space="preserve"> 80/13, 153/13, 78/15, 12/18,118/18) te u skladu s Uredbom o procjeni utjecaja zahvata na okoliš (NN 61/14, 3/17) i s Uredbom o okolišnoj dozvoli (NN 8/14, 5/18) u slučaju da je primjenjiva. Prijavitelj je dužan dostaviti rješenje o provedenom postupku procjene utjecaja na okoliš i/ili rješenje o ocjeni o potrebi procjene utjecaja na okoliš te, ukoliko primjenjivo, okolišnu dozvolu, sukladno navedenom u točki </w:t>
      </w:r>
      <w:r w:rsidR="007B7D65" w:rsidRPr="00144309">
        <w:rPr>
          <w:rFonts w:eastAsia="Calibri"/>
          <w:lang w:eastAsia="hr-HR"/>
        </w:rPr>
        <w:t>6.</w:t>
      </w:r>
      <w:r w:rsidRPr="00144309">
        <w:rPr>
          <w:rFonts w:eastAsia="Calibri"/>
          <w:lang w:eastAsia="hr-HR"/>
        </w:rPr>
        <w:t xml:space="preserve"> </w:t>
      </w:r>
      <w:r w:rsidR="00940ED4" w:rsidRPr="00144309">
        <w:rPr>
          <w:rFonts w:eastAsia="Calibri"/>
          <w:lang w:eastAsia="hr-HR"/>
        </w:rPr>
        <w:t>Uput</w:t>
      </w:r>
      <w:r w:rsidRPr="00144309">
        <w:rPr>
          <w:rFonts w:eastAsia="Calibri"/>
          <w:lang w:eastAsia="hr-HR"/>
        </w:rPr>
        <w:t>a. Također, projektni prijedlozi moraju biti u skladu sa Zakonom o zaštiti prirode (</w:t>
      </w:r>
      <w:r w:rsidR="006649E9">
        <w:rPr>
          <w:rFonts w:eastAsia="Calibri"/>
          <w:lang w:eastAsia="hr-HR"/>
        </w:rPr>
        <w:t>NN</w:t>
      </w:r>
      <w:r w:rsidRPr="00144309">
        <w:rPr>
          <w:rFonts w:eastAsia="Calibri"/>
          <w:lang w:eastAsia="hr-HR"/>
        </w:rPr>
        <w:t xml:space="preserve"> 80/13, 15/18, 14/19, 127/19). U slučaju projektnog prijedloga koji zahtijeva provođenje postupka prethodne i/ili glavne ocjene prihvatljivosti zahvata za ekološku mrežu, Prijavitelj je dužan dostaviti rješenje o provedenom postupku. Postupak ocjene prihvatljivosti zahvata za ekološku mrežu može biti objedinjen s postupkom procjene utjecaja zahvata na okoliš (gdje je primjenjivo).</w:t>
      </w:r>
    </w:p>
    <w:p w14:paraId="25A52D2F" w14:textId="7BBC62C8" w:rsidR="000C2C92" w:rsidRPr="00144309" w:rsidRDefault="000C2C92" w:rsidP="001565D5">
      <w:pPr>
        <w:spacing w:after="0" w:line="240" w:lineRule="auto"/>
        <w:jc w:val="both"/>
        <w:rPr>
          <w:rFonts w:eastAsia="Calibri" w:cs="Times New Roman"/>
          <w:szCs w:val="24"/>
          <w:lang w:eastAsia="hr-HR"/>
        </w:rPr>
      </w:pPr>
      <w:r w:rsidRPr="00144309">
        <w:t xml:space="preserve">Prijavitelji dokazuju da je njihov projektni prijedlog usklađen s uvjetima koji su navedeni za svaki okolišni cilj odnosno s načelom „ne nanosi bitnu štetu“ dostavom ispunjenog Obrasca 1. Prijavni obrazac, ispunjenog Obrasca </w:t>
      </w:r>
      <w:r w:rsidR="001A7D77" w:rsidRPr="00144309">
        <w:t>4</w:t>
      </w:r>
      <w:r w:rsidRPr="00144309">
        <w:t xml:space="preserve">. Obrazac usklađenosti projekta s načelom „ne </w:t>
      </w:r>
      <w:r w:rsidRPr="00144309">
        <w:rPr>
          <w:rFonts w:eastAsia="Calibri" w:cs="Times New Roman"/>
          <w:szCs w:val="24"/>
          <w:lang w:eastAsia="hr-HR"/>
        </w:rPr>
        <w:t>nanosi</w:t>
      </w:r>
      <w:r w:rsidRPr="00144309">
        <w:t xml:space="preserve"> bitnu štetu“, </w:t>
      </w:r>
      <w:r w:rsidR="0078755C" w:rsidRPr="00144309">
        <w:t xml:space="preserve">dostavom </w:t>
      </w:r>
      <w:r w:rsidRPr="00144309">
        <w:t>projektno-tehničk</w:t>
      </w:r>
      <w:r w:rsidR="0078755C" w:rsidRPr="00144309">
        <w:t>e</w:t>
      </w:r>
      <w:r w:rsidRPr="00144309">
        <w:t xml:space="preserve"> dokumentacij</w:t>
      </w:r>
      <w:r w:rsidR="0078755C" w:rsidRPr="00144309">
        <w:t>e</w:t>
      </w:r>
      <w:r w:rsidRPr="00144309">
        <w:t xml:space="preserve">, te </w:t>
      </w:r>
      <w:r w:rsidR="0078755C" w:rsidRPr="00144309">
        <w:t>mišljenjima i rješenjima k</w:t>
      </w:r>
      <w:r w:rsidRPr="00144309">
        <w:t>oja proizlaze iz zahtjeva Zakona o zaštiti okoliša, Uredbe o procjeni utjecaja zahvata na okoliš, Uredbe o okolišnoj dozvoli, Zakona o zaštiti prirode</w:t>
      </w:r>
      <w:r w:rsidRPr="00144309">
        <w:rPr>
          <w:rFonts w:eastAsia="Calibri" w:cs="Times New Roman"/>
          <w:szCs w:val="24"/>
          <w:lang w:eastAsia="hr-HR"/>
        </w:rPr>
        <w:t xml:space="preserve"> i drugih primjenjivih </w:t>
      </w:r>
      <w:proofErr w:type="spellStart"/>
      <w:r w:rsidRPr="00144309">
        <w:rPr>
          <w:rFonts w:eastAsia="Calibri" w:cs="Times New Roman"/>
          <w:szCs w:val="24"/>
          <w:lang w:eastAsia="hr-HR"/>
        </w:rPr>
        <w:t>podrednih</w:t>
      </w:r>
      <w:proofErr w:type="spellEnd"/>
      <w:r w:rsidRPr="00144309">
        <w:rPr>
          <w:rFonts w:eastAsia="Calibri" w:cs="Times New Roman"/>
          <w:szCs w:val="24"/>
          <w:lang w:eastAsia="hr-HR"/>
        </w:rPr>
        <w:t xml:space="preserve"> propisa.</w:t>
      </w:r>
    </w:p>
    <w:p w14:paraId="4CC32317" w14:textId="77777777" w:rsidR="0046768B" w:rsidRPr="00144309" w:rsidRDefault="0046768B" w:rsidP="001565D5">
      <w:pPr>
        <w:widowControl w:val="0"/>
        <w:autoSpaceDE w:val="0"/>
        <w:autoSpaceDN w:val="0"/>
        <w:spacing w:after="0" w:line="240" w:lineRule="auto"/>
        <w:jc w:val="both"/>
        <w:rPr>
          <w:rFonts w:eastAsia="Calibri" w:cs="Times New Roman"/>
          <w:szCs w:val="24"/>
          <w:lang w:eastAsia="hr-HR"/>
        </w:rPr>
      </w:pPr>
    </w:p>
    <w:p w14:paraId="7525F9FA" w14:textId="77777777" w:rsidR="00FD062F" w:rsidRPr="00144309" w:rsidRDefault="00FD062F" w:rsidP="00857321">
      <w:pPr>
        <w:pStyle w:val="Naslov1"/>
      </w:pPr>
      <w:bookmarkStart w:id="368" w:name="_Toc96514941"/>
      <w:bookmarkStart w:id="369" w:name="_Toc96515621"/>
      <w:bookmarkStart w:id="370" w:name="_Toc96517309"/>
      <w:bookmarkStart w:id="371" w:name="_Toc156397715"/>
      <w:r w:rsidRPr="00144309">
        <w:t>Podnošenje projektnog prijedloga</w:t>
      </w:r>
      <w:bookmarkEnd w:id="368"/>
      <w:bookmarkEnd w:id="369"/>
      <w:bookmarkEnd w:id="370"/>
      <w:bookmarkEnd w:id="371"/>
    </w:p>
    <w:p w14:paraId="4CF3D6BE" w14:textId="77777777" w:rsidR="001A3379" w:rsidRPr="00144309" w:rsidRDefault="001A3379" w:rsidP="0055308D">
      <w:pPr>
        <w:spacing w:after="120" w:line="240" w:lineRule="auto"/>
        <w:jc w:val="both"/>
        <w:rPr>
          <w:rFonts w:cs="Times New Roman"/>
          <w:szCs w:val="24"/>
        </w:rPr>
      </w:pPr>
      <w:bookmarkStart w:id="372" w:name="_Hlk43408964"/>
      <w:r w:rsidRPr="00144309">
        <w:rPr>
          <w:rFonts w:cs="Times New Roman"/>
          <w:szCs w:val="24"/>
        </w:rPr>
        <w:t xml:space="preserve">Projektni prijedlog predaje se na temelju ovih Uputa, koristeći obrasce koji su sastavni dio ovog Poziva. Projektni prijedlog, odnosno sva dokumentacija tražena ovim Uputama izrađuje se na hrvatskom jeziku i latiničnom pismu. </w:t>
      </w:r>
      <w:bookmarkEnd w:id="372"/>
      <w:r w:rsidRPr="00144309">
        <w:rPr>
          <w:rFonts w:cs="Times New Roman"/>
          <w:szCs w:val="24"/>
        </w:rPr>
        <w:t>Dokumentacija izdana od strane nadležnih tijela drugih država mora biti prevedena na hrvatski jezik te ovjerena od strane sudskog tumača.</w:t>
      </w:r>
    </w:p>
    <w:p w14:paraId="418218A8" w14:textId="43F8460B" w:rsidR="00FD062F" w:rsidRDefault="001A3379" w:rsidP="001565D5">
      <w:pPr>
        <w:spacing w:after="240" w:line="240" w:lineRule="auto"/>
        <w:jc w:val="both"/>
        <w:rPr>
          <w:rFonts w:cs="Times New Roman"/>
          <w:szCs w:val="24"/>
        </w:rPr>
      </w:pPr>
      <w:r w:rsidRPr="00144309">
        <w:rPr>
          <w:rFonts w:cs="Times New Roman"/>
          <w:szCs w:val="24"/>
        </w:rPr>
        <w:t>Projektni prijedlog se podnosi Ministarstvu gospodarstva i održivog razvoja elek</w:t>
      </w:r>
      <w:r w:rsidR="00B932CB" w:rsidRPr="00144309">
        <w:rPr>
          <w:rFonts w:cs="Times New Roman"/>
          <w:szCs w:val="24"/>
        </w:rPr>
        <w:t>t</w:t>
      </w:r>
      <w:r w:rsidRPr="00144309">
        <w:rPr>
          <w:rFonts w:cs="Times New Roman"/>
          <w:szCs w:val="24"/>
        </w:rPr>
        <w:t xml:space="preserve">ronički, putem sustava </w:t>
      </w:r>
      <w:proofErr w:type="spellStart"/>
      <w:r w:rsidRPr="00144309">
        <w:rPr>
          <w:rFonts w:cs="Times New Roman"/>
          <w:szCs w:val="24"/>
        </w:rPr>
        <w:t>eNPOO</w:t>
      </w:r>
      <w:proofErr w:type="spellEnd"/>
      <w:r w:rsidR="000336C7" w:rsidRPr="00144309">
        <w:rPr>
          <w:rFonts w:cs="Lucida Sans Unicode"/>
          <w:bCs/>
          <w:color w:val="424242"/>
          <w:szCs w:val="24"/>
          <w:shd w:val="clear" w:color="auto" w:fill="FFFFFF"/>
        </w:rPr>
        <w:t xml:space="preserve"> </w:t>
      </w:r>
      <w:r w:rsidR="00863FAE" w:rsidRPr="00144309">
        <w:rPr>
          <w:rFonts w:cs="Lucida Sans Unicode"/>
          <w:bCs/>
          <w:color w:val="424242"/>
          <w:szCs w:val="24"/>
          <w:shd w:val="clear" w:color="auto" w:fill="FFFFFF"/>
        </w:rPr>
        <w:t>(</w:t>
      </w:r>
      <w:hyperlink r:id="rId29" w:history="1">
        <w:r w:rsidR="00863FAE" w:rsidRPr="00144309">
          <w:rPr>
            <w:rStyle w:val="Hiperveza"/>
            <w:rFonts w:cs="Lucida Sans Unicode"/>
            <w:bCs/>
            <w:szCs w:val="24"/>
            <w:shd w:val="clear" w:color="auto" w:fill="FFFFFF"/>
          </w:rPr>
          <w:t>https://fondovieu.gov.hr</w:t>
        </w:r>
      </w:hyperlink>
      <w:r w:rsidR="00863FAE" w:rsidRPr="00144309">
        <w:rPr>
          <w:rFonts w:cs="Lucida Sans Unicode"/>
          <w:bCs/>
          <w:color w:val="424242"/>
          <w:szCs w:val="24"/>
          <w:shd w:val="clear" w:color="auto" w:fill="FFFFFF"/>
        </w:rPr>
        <w:t xml:space="preserve">) </w:t>
      </w:r>
      <w:r w:rsidRPr="00144309">
        <w:rPr>
          <w:rFonts w:cs="Times New Roman"/>
          <w:szCs w:val="24"/>
        </w:rPr>
        <w:t xml:space="preserve">te </w:t>
      </w:r>
      <w:r w:rsidR="00ED279C">
        <w:rPr>
          <w:rFonts w:cs="Times New Roman"/>
          <w:szCs w:val="24"/>
        </w:rPr>
        <w:t xml:space="preserve"> </w:t>
      </w:r>
      <w:r w:rsidRPr="00144309">
        <w:rPr>
          <w:rFonts w:cs="Times New Roman"/>
          <w:szCs w:val="24"/>
        </w:rPr>
        <w:t>sadržava sljedeće dokumente</w:t>
      </w:r>
      <w:r w:rsidR="00DF0B50">
        <w:rPr>
          <w:rFonts w:cs="Times New Roman"/>
          <w:szCs w:val="24"/>
        </w:rPr>
        <w:t xml:space="preserve"> </w:t>
      </w:r>
      <w:r w:rsidRPr="00144309">
        <w:rPr>
          <w:rFonts w:cs="Times New Roman"/>
          <w:szCs w:val="24"/>
        </w:rPr>
        <w:t>u traženom formatu:</w:t>
      </w:r>
      <w:r w:rsidR="00FD062F" w:rsidRPr="00144309">
        <w:rPr>
          <w:rFonts w:cs="Times New Roman"/>
          <w:szCs w:val="24"/>
        </w:rPr>
        <w:t xml:space="preserve"> </w:t>
      </w:r>
    </w:p>
    <w:tbl>
      <w:tblPr>
        <w:tblStyle w:val="Reetkatablice"/>
        <w:tblW w:w="9214" w:type="dxa"/>
        <w:jc w:val="center"/>
        <w:tblLayout w:type="fixed"/>
        <w:tblLook w:val="04A0" w:firstRow="1" w:lastRow="0" w:firstColumn="1" w:lastColumn="0" w:noHBand="0" w:noVBand="1"/>
      </w:tblPr>
      <w:tblGrid>
        <w:gridCol w:w="5949"/>
        <w:gridCol w:w="1418"/>
        <w:gridCol w:w="1847"/>
      </w:tblGrid>
      <w:tr w:rsidR="00FD062F" w:rsidRPr="00144309" w14:paraId="63C47C7F" w14:textId="77777777" w:rsidTr="00A2405B">
        <w:trPr>
          <w:trHeight w:val="523"/>
          <w:jc w:val="center"/>
        </w:trPr>
        <w:tc>
          <w:tcPr>
            <w:tcW w:w="5949" w:type="dxa"/>
            <w:shd w:val="clear" w:color="auto" w:fill="D6F8D7"/>
            <w:vAlign w:val="center"/>
          </w:tcPr>
          <w:p w14:paraId="36F8B282" w14:textId="77777777" w:rsidR="00FD062F" w:rsidRPr="00144309" w:rsidRDefault="00FD062F" w:rsidP="0046768B">
            <w:pPr>
              <w:spacing w:after="0" w:line="240" w:lineRule="auto"/>
              <w:jc w:val="center"/>
              <w:rPr>
                <w:rFonts w:cs="Times New Roman"/>
                <w:szCs w:val="24"/>
              </w:rPr>
            </w:pPr>
            <w:r w:rsidRPr="00144309">
              <w:rPr>
                <w:rFonts w:cs="Times New Roman"/>
                <w:szCs w:val="24"/>
              </w:rPr>
              <w:t>Dokument</w:t>
            </w:r>
          </w:p>
        </w:tc>
        <w:tc>
          <w:tcPr>
            <w:tcW w:w="1418" w:type="dxa"/>
            <w:shd w:val="clear" w:color="auto" w:fill="D6F8D7"/>
            <w:vAlign w:val="center"/>
          </w:tcPr>
          <w:p w14:paraId="7DE4F805" w14:textId="77777777" w:rsidR="00FD062F" w:rsidRPr="00144309" w:rsidRDefault="00FD062F" w:rsidP="007462C5">
            <w:pPr>
              <w:spacing w:after="0" w:line="240" w:lineRule="auto"/>
              <w:jc w:val="center"/>
              <w:rPr>
                <w:rFonts w:cs="Times New Roman"/>
                <w:szCs w:val="24"/>
              </w:rPr>
            </w:pPr>
            <w:r w:rsidRPr="00144309">
              <w:rPr>
                <w:rFonts w:cs="Times New Roman"/>
                <w:szCs w:val="24"/>
              </w:rPr>
              <w:t>Obvezno (da ili ne)</w:t>
            </w:r>
          </w:p>
        </w:tc>
        <w:tc>
          <w:tcPr>
            <w:tcW w:w="1847" w:type="dxa"/>
            <w:shd w:val="clear" w:color="auto" w:fill="D6F8D7"/>
            <w:vAlign w:val="center"/>
          </w:tcPr>
          <w:p w14:paraId="540BCD01" w14:textId="77777777" w:rsidR="00FD062F" w:rsidRPr="00144309" w:rsidRDefault="00FD062F" w:rsidP="005412C8">
            <w:pPr>
              <w:spacing w:after="0" w:line="240" w:lineRule="auto"/>
              <w:jc w:val="center"/>
              <w:rPr>
                <w:rFonts w:cs="Times New Roman"/>
                <w:szCs w:val="24"/>
              </w:rPr>
            </w:pPr>
            <w:r w:rsidRPr="00144309">
              <w:rPr>
                <w:rFonts w:cs="Times New Roman"/>
                <w:szCs w:val="24"/>
              </w:rPr>
              <w:t>Referenca</w:t>
            </w:r>
          </w:p>
        </w:tc>
      </w:tr>
      <w:tr w:rsidR="00FD062F" w:rsidRPr="00144309" w14:paraId="64A43263" w14:textId="77777777" w:rsidTr="00221CBC">
        <w:trPr>
          <w:trHeight w:val="567"/>
          <w:jc w:val="center"/>
        </w:trPr>
        <w:tc>
          <w:tcPr>
            <w:tcW w:w="5949" w:type="dxa"/>
            <w:vAlign w:val="center"/>
          </w:tcPr>
          <w:p w14:paraId="03E90BE0" w14:textId="77777777" w:rsidR="00FD062F" w:rsidRPr="00144309" w:rsidRDefault="00FD062F" w:rsidP="00171E4A">
            <w:pPr>
              <w:numPr>
                <w:ilvl w:val="1"/>
                <w:numId w:val="13"/>
              </w:numPr>
              <w:spacing w:after="0" w:line="240" w:lineRule="auto"/>
              <w:ind w:left="342"/>
              <w:contextualSpacing/>
              <w:rPr>
                <w:rFonts w:cs="Times New Roman"/>
                <w:szCs w:val="24"/>
              </w:rPr>
            </w:pPr>
            <w:r w:rsidRPr="00144309">
              <w:rPr>
                <w:rFonts w:cs="Times New Roman"/>
                <w:szCs w:val="24"/>
              </w:rPr>
              <w:t>Prijavni obrazac</w:t>
            </w:r>
            <w:r w:rsidRPr="00144309">
              <w:rPr>
                <w:rFonts w:cs="Times New Roman"/>
                <w:szCs w:val="24"/>
                <w:vertAlign w:val="superscript"/>
              </w:rPr>
              <w:footnoteReference w:id="5"/>
            </w:r>
          </w:p>
        </w:tc>
        <w:tc>
          <w:tcPr>
            <w:tcW w:w="1418" w:type="dxa"/>
            <w:vAlign w:val="center"/>
          </w:tcPr>
          <w:p w14:paraId="1E794DE5" w14:textId="77777777" w:rsidR="00FD062F" w:rsidRPr="00144309" w:rsidRDefault="00FD062F" w:rsidP="007462C5">
            <w:pPr>
              <w:spacing w:after="0" w:line="240" w:lineRule="auto"/>
              <w:jc w:val="center"/>
              <w:rPr>
                <w:rFonts w:cs="Times New Roman"/>
                <w:szCs w:val="24"/>
              </w:rPr>
            </w:pPr>
            <w:r w:rsidRPr="00144309">
              <w:rPr>
                <w:rFonts w:cs="Times New Roman"/>
                <w:szCs w:val="24"/>
              </w:rPr>
              <w:t>da</w:t>
            </w:r>
          </w:p>
        </w:tc>
        <w:tc>
          <w:tcPr>
            <w:tcW w:w="1847" w:type="dxa"/>
            <w:vAlign w:val="center"/>
          </w:tcPr>
          <w:p w14:paraId="2EAE028A" w14:textId="77777777" w:rsidR="00FD062F" w:rsidRPr="00144309" w:rsidRDefault="00FD062F" w:rsidP="007462C5">
            <w:pPr>
              <w:spacing w:after="0" w:line="240" w:lineRule="auto"/>
              <w:jc w:val="center"/>
              <w:rPr>
                <w:rFonts w:cs="Times New Roman"/>
                <w:szCs w:val="24"/>
              </w:rPr>
            </w:pPr>
            <w:r w:rsidRPr="00144309">
              <w:rPr>
                <w:rFonts w:cs="Times New Roman"/>
                <w:szCs w:val="24"/>
              </w:rPr>
              <w:t>Obrazac 1.</w:t>
            </w:r>
          </w:p>
        </w:tc>
      </w:tr>
      <w:tr w:rsidR="00FD062F" w:rsidRPr="00144309" w14:paraId="11EA5D3C" w14:textId="77777777" w:rsidTr="00221CBC">
        <w:trPr>
          <w:trHeight w:val="567"/>
          <w:jc w:val="center"/>
        </w:trPr>
        <w:tc>
          <w:tcPr>
            <w:tcW w:w="5949" w:type="dxa"/>
            <w:vAlign w:val="center"/>
          </w:tcPr>
          <w:p w14:paraId="0A2DDA08" w14:textId="77777777" w:rsidR="00FD062F" w:rsidRPr="00144309" w:rsidRDefault="00FD062F" w:rsidP="00171E4A">
            <w:pPr>
              <w:numPr>
                <w:ilvl w:val="1"/>
                <w:numId w:val="13"/>
              </w:numPr>
              <w:spacing w:after="0" w:line="240" w:lineRule="auto"/>
              <w:ind w:left="342"/>
              <w:contextualSpacing/>
              <w:rPr>
                <w:rFonts w:cs="Times New Roman"/>
                <w:szCs w:val="24"/>
              </w:rPr>
            </w:pPr>
            <w:r w:rsidRPr="00144309">
              <w:rPr>
                <w:rFonts w:cs="Times New Roman"/>
                <w:szCs w:val="24"/>
              </w:rPr>
              <w:t>Izjava prijavitelja</w:t>
            </w:r>
          </w:p>
        </w:tc>
        <w:tc>
          <w:tcPr>
            <w:tcW w:w="1418" w:type="dxa"/>
            <w:vAlign w:val="center"/>
          </w:tcPr>
          <w:p w14:paraId="1C12251F" w14:textId="77777777" w:rsidR="00FD062F" w:rsidRPr="00144309" w:rsidRDefault="00FD062F" w:rsidP="007462C5">
            <w:pPr>
              <w:spacing w:after="0" w:line="240" w:lineRule="auto"/>
              <w:jc w:val="center"/>
              <w:rPr>
                <w:rFonts w:cs="Times New Roman"/>
                <w:szCs w:val="24"/>
              </w:rPr>
            </w:pPr>
            <w:r w:rsidRPr="00144309">
              <w:rPr>
                <w:szCs w:val="24"/>
              </w:rPr>
              <w:t>da</w:t>
            </w:r>
          </w:p>
        </w:tc>
        <w:tc>
          <w:tcPr>
            <w:tcW w:w="1847" w:type="dxa"/>
            <w:vAlign w:val="center"/>
          </w:tcPr>
          <w:p w14:paraId="7F26E349" w14:textId="77777777" w:rsidR="00FD062F" w:rsidRPr="00144309" w:rsidRDefault="00FD062F" w:rsidP="007462C5">
            <w:pPr>
              <w:spacing w:after="0" w:line="240" w:lineRule="auto"/>
              <w:jc w:val="center"/>
              <w:rPr>
                <w:rFonts w:cs="Times New Roman"/>
                <w:szCs w:val="24"/>
              </w:rPr>
            </w:pPr>
            <w:r w:rsidRPr="00144309">
              <w:rPr>
                <w:szCs w:val="24"/>
              </w:rPr>
              <w:t>Obrazac 2.</w:t>
            </w:r>
          </w:p>
        </w:tc>
      </w:tr>
      <w:tr w:rsidR="00FD062F" w:rsidRPr="00144309" w14:paraId="1F64F447" w14:textId="77777777" w:rsidTr="00221CBC">
        <w:trPr>
          <w:trHeight w:val="567"/>
          <w:jc w:val="center"/>
        </w:trPr>
        <w:tc>
          <w:tcPr>
            <w:tcW w:w="5949" w:type="dxa"/>
            <w:vAlign w:val="center"/>
          </w:tcPr>
          <w:p w14:paraId="6707880F" w14:textId="77777777" w:rsidR="00FD062F" w:rsidRPr="00144309" w:rsidRDefault="00FD062F" w:rsidP="00D727F6">
            <w:pPr>
              <w:numPr>
                <w:ilvl w:val="1"/>
                <w:numId w:val="13"/>
              </w:numPr>
              <w:spacing w:after="0" w:line="240" w:lineRule="auto"/>
              <w:ind w:left="342"/>
              <w:contextualSpacing/>
              <w:jc w:val="both"/>
              <w:rPr>
                <w:rFonts w:cs="Times New Roman"/>
                <w:szCs w:val="24"/>
              </w:rPr>
            </w:pPr>
            <w:r w:rsidRPr="00144309">
              <w:rPr>
                <w:rFonts w:cs="Times New Roman"/>
                <w:szCs w:val="24"/>
              </w:rPr>
              <w:t>Izjava prijavitelja o osiguranju vlastitog udjela sufinanciranja</w:t>
            </w:r>
          </w:p>
        </w:tc>
        <w:tc>
          <w:tcPr>
            <w:tcW w:w="1418" w:type="dxa"/>
            <w:vAlign w:val="center"/>
          </w:tcPr>
          <w:p w14:paraId="26FB894F" w14:textId="77777777" w:rsidR="00FD062F" w:rsidRPr="00144309" w:rsidRDefault="00FD062F" w:rsidP="007462C5">
            <w:pPr>
              <w:spacing w:after="0" w:line="240" w:lineRule="auto"/>
              <w:jc w:val="center"/>
              <w:rPr>
                <w:szCs w:val="24"/>
              </w:rPr>
            </w:pPr>
            <w:r w:rsidRPr="00144309">
              <w:rPr>
                <w:szCs w:val="24"/>
              </w:rPr>
              <w:t>da</w:t>
            </w:r>
          </w:p>
        </w:tc>
        <w:tc>
          <w:tcPr>
            <w:tcW w:w="1847" w:type="dxa"/>
            <w:vAlign w:val="center"/>
          </w:tcPr>
          <w:p w14:paraId="1ACF57B8" w14:textId="77777777" w:rsidR="00FD062F" w:rsidRPr="00144309" w:rsidRDefault="00535C52" w:rsidP="007462C5">
            <w:pPr>
              <w:spacing w:after="0" w:line="240" w:lineRule="auto"/>
              <w:jc w:val="center"/>
              <w:rPr>
                <w:szCs w:val="24"/>
              </w:rPr>
            </w:pPr>
            <w:r w:rsidRPr="00144309">
              <w:rPr>
                <w:szCs w:val="24"/>
              </w:rPr>
              <w:t>Obrazac 3</w:t>
            </w:r>
            <w:r w:rsidR="00FD062F" w:rsidRPr="00144309">
              <w:rPr>
                <w:szCs w:val="24"/>
              </w:rPr>
              <w:t>.</w:t>
            </w:r>
          </w:p>
        </w:tc>
      </w:tr>
      <w:tr w:rsidR="00FD062F" w:rsidRPr="00144309" w14:paraId="6892D8BD" w14:textId="77777777" w:rsidTr="00221CBC">
        <w:trPr>
          <w:trHeight w:val="567"/>
          <w:jc w:val="center"/>
        </w:trPr>
        <w:tc>
          <w:tcPr>
            <w:tcW w:w="5949" w:type="dxa"/>
            <w:vAlign w:val="center"/>
          </w:tcPr>
          <w:p w14:paraId="7EFC17BD" w14:textId="77777777" w:rsidR="00FD062F" w:rsidRPr="00144309" w:rsidRDefault="00FD062F" w:rsidP="00D727F6">
            <w:pPr>
              <w:numPr>
                <w:ilvl w:val="1"/>
                <w:numId w:val="13"/>
              </w:numPr>
              <w:spacing w:after="0" w:line="240" w:lineRule="auto"/>
              <w:ind w:left="342"/>
              <w:contextualSpacing/>
              <w:jc w:val="both"/>
              <w:rPr>
                <w:rFonts w:cs="Times New Roman"/>
                <w:szCs w:val="24"/>
              </w:rPr>
            </w:pPr>
            <w:r w:rsidRPr="00144309">
              <w:rPr>
                <w:rFonts w:cs="Times New Roman"/>
                <w:szCs w:val="24"/>
              </w:rPr>
              <w:t xml:space="preserve">Obrazac usklađenosti projektnog prijedloga s načelom „ne nanosi </w:t>
            </w:r>
            <w:r w:rsidR="009E40BD" w:rsidRPr="00144309">
              <w:rPr>
                <w:rFonts w:cs="Times New Roman"/>
                <w:szCs w:val="24"/>
              </w:rPr>
              <w:t xml:space="preserve">bitnu </w:t>
            </w:r>
            <w:r w:rsidRPr="00144309">
              <w:rPr>
                <w:rFonts w:cs="Times New Roman"/>
                <w:szCs w:val="24"/>
              </w:rPr>
              <w:t>štetu“</w:t>
            </w:r>
          </w:p>
        </w:tc>
        <w:tc>
          <w:tcPr>
            <w:tcW w:w="1418" w:type="dxa"/>
            <w:vAlign w:val="center"/>
          </w:tcPr>
          <w:p w14:paraId="2827A699" w14:textId="77777777" w:rsidR="00FD062F" w:rsidRPr="00144309" w:rsidRDefault="00FD062F" w:rsidP="007462C5">
            <w:pPr>
              <w:spacing w:after="0" w:line="240" w:lineRule="auto"/>
              <w:jc w:val="center"/>
              <w:rPr>
                <w:szCs w:val="24"/>
              </w:rPr>
            </w:pPr>
            <w:r w:rsidRPr="00144309">
              <w:rPr>
                <w:szCs w:val="24"/>
              </w:rPr>
              <w:t>da</w:t>
            </w:r>
          </w:p>
        </w:tc>
        <w:tc>
          <w:tcPr>
            <w:tcW w:w="1847" w:type="dxa"/>
            <w:vAlign w:val="center"/>
          </w:tcPr>
          <w:p w14:paraId="142EF5A8" w14:textId="77777777" w:rsidR="00FD062F" w:rsidRPr="00144309" w:rsidRDefault="00FD062F" w:rsidP="007462C5">
            <w:pPr>
              <w:spacing w:after="0" w:line="240" w:lineRule="auto"/>
              <w:jc w:val="center"/>
              <w:rPr>
                <w:szCs w:val="24"/>
              </w:rPr>
            </w:pPr>
            <w:r w:rsidRPr="00144309">
              <w:rPr>
                <w:szCs w:val="24"/>
              </w:rPr>
              <w:t xml:space="preserve">Obrazac </w:t>
            </w:r>
            <w:r w:rsidR="00EE1962" w:rsidRPr="00144309">
              <w:rPr>
                <w:szCs w:val="24"/>
              </w:rPr>
              <w:t>4</w:t>
            </w:r>
            <w:r w:rsidR="0046768B" w:rsidRPr="00144309">
              <w:rPr>
                <w:szCs w:val="24"/>
              </w:rPr>
              <w:t>.</w:t>
            </w:r>
          </w:p>
        </w:tc>
      </w:tr>
      <w:tr w:rsidR="00FD062F" w:rsidRPr="00144309" w14:paraId="32B749A9" w14:textId="77777777" w:rsidTr="00221CBC">
        <w:trPr>
          <w:trHeight w:val="567"/>
          <w:jc w:val="center"/>
        </w:trPr>
        <w:tc>
          <w:tcPr>
            <w:tcW w:w="5949" w:type="dxa"/>
            <w:shd w:val="clear" w:color="auto" w:fill="auto"/>
            <w:vAlign w:val="center"/>
          </w:tcPr>
          <w:p w14:paraId="6491B907" w14:textId="77777777" w:rsidR="00FD062F" w:rsidRPr="00144309" w:rsidRDefault="00FD062F" w:rsidP="00D727F6">
            <w:pPr>
              <w:numPr>
                <w:ilvl w:val="1"/>
                <w:numId w:val="13"/>
              </w:numPr>
              <w:spacing w:after="0" w:line="240" w:lineRule="auto"/>
              <w:ind w:left="342"/>
              <w:contextualSpacing/>
              <w:jc w:val="both"/>
              <w:rPr>
                <w:rFonts w:cs="Times New Roman"/>
                <w:szCs w:val="24"/>
              </w:rPr>
            </w:pPr>
            <w:r w:rsidRPr="00144309">
              <w:rPr>
                <w:rFonts w:cs="Times New Roman"/>
                <w:szCs w:val="24"/>
              </w:rPr>
              <w:t xml:space="preserve">Pojednostavljena analiza troškova i koristi (u </w:t>
            </w:r>
            <w:proofErr w:type="spellStart"/>
            <w:r w:rsidRPr="00144309">
              <w:rPr>
                <w:rFonts w:cs="Times New Roman"/>
                <w:szCs w:val="24"/>
              </w:rPr>
              <w:t>xls</w:t>
            </w:r>
            <w:proofErr w:type="spellEnd"/>
            <w:r w:rsidRPr="00144309">
              <w:rPr>
                <w:rFonts w:cs="Times New Roman"/>
                <w:szCs w:val="24"/>
              </w:rPr>
              <w:t xml:space="preserve"> formatu)</w:t>
            </w:r>
          </w:p>
        </w:tc>
        <w:tc>
          <w:tcPr>
            <w:tcW w:w="1418" w:type="dxa"/>
            <w:vAlign w:val="center"/>
          </w:tcPr>
          <w:p w14:paraId="457430BD" w14:textId="77777777" w:rsidR="00FD062F" w:rsidRPr="00144309" w:rsidRDefault="00FD062F" w:rsidP="007462C5">
            <w:pPr>
              <w:spacing w:after="0" w:line="240" w:lineRule="auto"/>
              <w:jc w:val="center"/>
              <w:rPr>
                <w:szCs w:val="24"/>
              </w:rPr>
            </w:pPr>
            <w:r w:rsidRPr="00144309">
              <w:rPr>
                <w:rFonts w:cs="Times New Roman"/>
                <w:szCs w:val="24"/>
              </w:rPr>
              <w:t>da</w:t>
            </w:r>
          </w:p>
        </w:tc>
        <w:tc>
          <w:tcPr>
            <w:tcW w:w="1847" w:type="dxa"/>
            <w:vAlign w:val="center"/>
          </w:tcPr>
          <w:p w14:paraId="157E8B6B" w14:textId="4581029E" w:rsidR="00FD062F" w:rsidRPr="00144309" w:rsidRDefault="00282C8F" w:rsidP="00282C8F">
            <w:pPr>
              <w:spacing w:after="120" w:line="240" w:lineRule="auto"/>
              <w:jc w:val="center"/>
              <w:rPr>
                <w:szCs w:val="24"/>
              </w:rPr>
            </w:pPr>
            <w:r>
              <w:rPr>
                <w:szCs w:val="24"/>
              </w:rPr>
              <w:t>Obrazac 5</w:t>
            </w:r>
          </w:p>
        </w:tc>
      </w:tr>
      <w:tr w:rsidR="00FD062F" w:rsidRPr="00144309" w14:paraId="545D2D87" w14:textId="77777777" w:rsidTr="00221CBC">
        <w:trPr>
          <w:jc w:val="center"/>
        </w:trPr>
        <w:tc>
          <w:tcPr>
            <w:tcW w:w="5949" w:type="dxa"/>
            <w:vAlign w:val="center"/>
          </w:tcPr>
          <w:p w14:paraId="3C919E4E" w14:textId="1D1355B3" w:rsidR="00FD062F" w:rsidRPr="00144309" w:rsidRDefault="00FD062F" w:rsidP="00464E5B">
            <w:pPr>
              <w:numPr>
                <w:ilvl w:val="1"/>
                <w:numId w:val="13"/>
              </w:numPr>
              <w:spacing w:after="0" w:line="240" w:lineRule="auto"/>
              <w:ind w:left="342"/>
              <w:contextualSpacing/>
              <w:jc w:val="both"/>
              <w:rPr>
                <w:rFonts w:cs="Times New Roman"/>
                <w:szCs w:val="24"/>
              </w:rPr>
            </w:pPr>
            <w:r w:rsidRPr="00144309">
              <w:rPr>
                <w:rFonts w:cs="Times New Roman"/>
                <w:szCs w:val="24"/>
              </w:rPr>
              <w:lastRenderedPageBreak/>
              <w:t xml:space="preserve">Rješenje nadležnog tijela o prihvatljivosti zahvata za okoliš ukoliko je za </w:t>
            </w:r>
            <w:r w:rsidR="00DB3C9C" w:rsidRPr="00144309">
              <w:rPr>
                <w:rFonts w:cs="Times New Roman"/>
                <w:szCs w:val="24"/>
              </w:rPr>
              <w:t xml:space="preserve">namjeravani </w:t>
            </w:r>
            <w:r w:rsidRPr="00144309">
              <w:rPr>
                <w:rFonts w:cs="Times New Roman"/>
                <w:szCs w:val="24"/>
              </w:rPr>
              <w:t>zahvat obvezna procjena utjecaja na okoliš</w:t>
            </w:r>
            <w:r w:rsidR="00D5131B" w:rsidRPr="00144309">
              <w:rPr>
                <w:rFonts w:cs="Times New Roman"/>
                <w:szCs w:val="24"/>
              </w:rPr>
              <w:t xml:space="preserve"> </w:t>
            </w:r>
            <w:r w:rsidRPr="00144309">
              <w:rPr>
                <w:rFonts w:cs="Times New Roman"/>
                <w:szCs w:val="24"/>
              </w:rPr>
              <w:t xml:space="preserve">ili </w:t>
            </w:r>
            <w:r w:rsidR="00D5131B" w:rsidRPr="00144309">
              <w:rPr>
                <w:rFonts w:cs="Times New Roman"/>
                <w:szCs w:val="24"/>
              </w:rPr>
              <w:t>r</w:t>
            </w:r>
            <w:r w:rsidR="00D5131B" w:rsidRPr="00144309">
              <w:rPr>
                <w:color w:val="000000"/>
                <w:shd w:val="clear" w:color="auto" w:fill="FFFFFF"/>
              </w:rPr>
              <w:t>ješenje</w:t>
            </w:r>
            <w:r w:rsidR="00DB3BD2" w:rsidRPr="00144309">
              <w:rPr>
                <w:color w:val="000000"/>
                <w:shd w:val="clear" w:color="auto" w:fill="FFFFFF"/>
              </w:rPr>
              <w:t xml:space="preserve"> nadležnog tijela</w:t>
            </w:r>
            <w:r w:rsidR="000336C7" w:rsidRPr="00144309">
              <w:rPr>
                <w:color w:val="000000"/>
                <w:shd w:val="clear" w:color="auto" w:fill="FFFFFF"/>
              </w:rPr>
              <w:t xml:space="preserve"> </w:t>
            </w:r>
            <w:r w:rsidR="00D5131B" w:rsidRPr="00144309">
              <w:rPr>
                <w:color w:val="000000"/>
                <w:shd w:val="clear" w:color="auto" w:fill="FFFFFF"/>
              </w:rPr>
              <w:t xml:space="preserve">kojim se utvrđuje da za zahvat nije potrebno provesti procjenu utjecaja zahvata na okoliš </w:t>
            </w:r>
            <w:r w:rsidRPr="00144309">
              <w:rPr>
                <w:rFonts w:cs="Times New Roman"/>
                <w:szCs w:val="24"/>
              </w:rPr>
              <w:t>ukoliko je za zahvat obvezn</w:t>
            </w:r>
            <w:r w:rsidR="00916614" w:rsidRPr="00144309">
              <w:rPr>
                <w:rFonts w:cs="Times New Roman"/>
                <w:szCs w:val="24"/>
              </w:rPr>
              <w:t xml:space="preserve">o provesti </w:t>
            </w:r>
            <w:r w:rsidRPr="00144309">
              <w:rPr>
                <w:rFonts w:cs="Times New Roman"/>
                <w:szCs w:val="24"/>
              </w:rPr>
              <w:t>ocjen</w:t>
            </w:r>
            <w:r w:rsidR="00916614" w:rsidRPr="00144309">
              <w:rPr>
                <w:rFonts w:cs="Times New Roman"/>
                <w:szCs w:val="24"/>
              </w:rPr>
              <w:t>u</w:t>
            </w:r>
            <w:r w:rsidRPr="00144309">
              <w:rPr>
                <w:rFonts w:cs="Times New Roman"/>
                <w:szCs w:val="24"/>
              </w:rPr>
              <w:t xml:space="preserve"> o potrebi procjene utjecaja na okoliš</w:t>
            </w:r>
            <w:r w:rsidR="000336C7" w:rsidRPr="00144309">
              <w:rPr>
                <w:rFonts w:cs="Times New Roman"/>
                <w:szCs w:val="24"/>
              </w:rPr>
              <w:t xml:space="preserve"> </w:t>
            </w:r>
          </w:p>
        </w:tc>
        <w:tc>
          <w:tcPr>
            <w:tcW w:w="1418" w:type="dxa"/>
            <w:vAlign w:val="center"/>
          </w:tcPr>
          <w:p w14:paraId="3972DBDF" w14:textId="77777777" w:rsidR="00FD062F" w:rsidRPr="00144309" w:rsidRDefault="00916614" w:rsidP="00F0617C">
            <w:pPr>
              <w:spacing w:after="0" w:line="240" w:lineRule="auto"/>
              <w:jc w:val="center"/>
              <w:rPr>
                <w:szCs w:val="24"/>
              </w:rPr>
            </w:pPr>
            <w:r w:rsidRPr="00144309">
              <w:rPr>
                <w:szCs w:val="24"/>
              </w:rPr>
              <w:t>d</w:t>
            </w:r>
            <w:r w:rsidR="00FD062F" w:rsidRPr="00144309">
              <w:rPr>
                <w:szCs w:val="24"/>
              </w:rPr>
              <w:t>a</w:t>
            </w:r>
          </w:p>
          <w:p w14:paraId="0669C312" w14:textId="1F156F0A" w:rsidR="00916614" w:rsidRPr="00144309" w:rsidRDefault="00916614" w:rsidP="00282C8F">
            <w:pPr>
              <w:spacing w:after="0" w:line="240" w:lineRule="auto"/>
              <w:jc w:val="center"/>
              <w:rPr>
                <w:szCs w:val="24"/>
              </w:rPr>
            </w:pPr>
            <w:r w:rsidRPr="00144309">
              <w:rPr>
                <w:rFonts w:cs="Times New Roman"/>
                <w:szCs w:val="24"/>
              </w:rPr>
              <w:t>(ako je</w:t>
            </w:r>
            <w:r w:rsidR="00282C8F">
              <w:rPr>
                <w:rFonts w:cs="Times New Roman"/>
                <w:szCs w:val="24"/>
              </w:rPr>
              <w:t xml:space="preserve"> za predloženi zahvat u projektnom prijedlogu </w:t>
            </w:r>
            <w:r w:rsidRPr="00144309">
              <w:rPr>
                <w:rFonts w:cs="Times New Roman"/>
                <w:szCs w:val="24"/>
              </w:rPr>
              <w:t>primjenjivo</w:t>
            </w:r>
          </w:p>
        </w:tc>
        <w:tc>
          <w:tcPr>
            <w:tcW w:w="1847" w:type="dxa"/>
            <w:vAlign w:val="center"/>
          </w:tcPr>
          <w:p w14:paraId="226D40D7" w14:textId="77777777" w:rsidR="00FD062F" w:rsidRPr="00144309" w:rsidRDefault="00FD062F" w:rsidP="007462C5">
            <w:pPr>
              <w:spacing w:after="0" w:line="240" w:lineRule="auto"/>
              <w:jc w:val="center"/>
              <w:rPr>
                <w:szCs w:val="24"/>
              </w:rPr>
            </w:pPr>
            <w:r w:rsidRPr="00144309">
              <w:rPr>
                <w:szCs w:val="24"/>
              </w:rPr>
              <w:t>n/p</w:t>
            </w:r>
          </w:p>
        </w:tc>
      </w:tr>
      <w:tr w:rsidR="00FD062F" w:rsidRPr="00144309" w14:paraId="5E63B616" w14:textId="77777777" w:rsidTr="00221CBC">
        <w:trPr>
          <w:jc w:val="center"/>
        </w:trPr>
        <w:tc>
          <w:tcPr>
            <w:tcW w:w="5949" w:type="dxa"/>
            <w:vAlign w:val="center"/>
          </w:tcPr>
          <w:p w14:paraId="15A88171" w14:textId="73A72DCE" w:rsidR="00FD062F" w:rsidRPr="004F1E8D" w:rsidRDefault="00B053C4" w:rsidP="006649E9">
            <w:pPr>
              <w:numPr>
                <w:ilvl w:val="1"/>
                <w:numId w:val="13"/>
              </w:numPr>
              <w:spacing w:after="0" w:line="240" w:lineRule="auto"/>
              <w:ind w:left="342"/>
              <w:contextualSpacing/>
              <w:jc w:val="both"/>
              <w:rPr>
                <w:rFonts w:cs="Times New Roman"/>
                <w:szCs w:val="24"/>
              </w:rPr>
            </w:pPr>
            <w:r w:rsidRPr="00F33B12">
              <w:rPr>
                <w:rFonts w:cs="Times New Roman"/>
                <w:szCs w:val="24"/>
              </w:rPr>
              <w:t xml:space="preserve">Akt izdan </w:t>
            </w:r>
            <w:r w:rsidR="00B02DD3" w:rsidRPr="00F33B12">
              <w:rPr>
                <w:rFonts w:cs="Times New Roman"/>
                <w:szCs w:val="24"/>
              </w:rPr>
              <w:t>prema odredbama Zakona o zaštiti prirode (</w:t>
            </w:r>
            <w:r w:rsidR="00B02DD3" w:rsidRPr="006649E9">
              <w:rPr>
                <w:rFonts w:cs="Times New Roman"/>
                <w:szCs w:val="24"/>
              </w:rPr>
              <w:t xml:space="preserve">NN  </w:t>
            </w:r>
            <w:hyperlink r:id="rId30" w:tgtFrame="_blank" w:history="1">
              <w:r w:rsidR="00B02DD3" w:rsidRPr="006649E9">
                <w:rPr>
                  <w:rFonts w:cs="Times New Roman"/>
                  <w:szCs w:val="24"/>
                </w:rPr>
                <w:t>80/13</w:t>
              </w:r>
            </w:hyperlink>
            <w:r w:rsidR="00B02DD3" w:rsidRPr="006649E9">
              <w:rPr>
                <w:rFonts w:cs="Times New Roman"/>
                <w:szCs w:val="24"/>
              </w:rPr>
              <w:t xml:space="preserve">, </w:t>
            </w:r>
            <w:hyperlink r:id="rId31" w:tgtFrame="_blank" w:history="1">
              <w:r w:rsidR="00B02DD3" w:rsidRPr="006649E9">
                <w:rPr>
                  <w:rFonts w:cs="Times New Roman"/>
                  <w:szCs w:val="24"/>
                </w:rPr>
                <w:t>15/18</w:t>
              </w:r>
            </w:hyperlink>
            <w:r w:rsidR="00B02DD3" w:rsidRPr="006649E9">
              <w:rPr>
                <w:rFonts w:cs="Times New Roman"/>
                <w:szCs w:val="24"/>
              </w:rPr>
              <w:t xml:space="preserve">, </w:t>
            </w:r>
            <w:hyperlink r:id="rId32" w:tgtFrame="_blank" w:history="1">
              <w:r w:rsidR="00B02DD3" w:rsidRPr="006649E9">
                <w:rPr>
                  <w:rFonts w:cs="Times New Roman"/>
                  <w:szCs w:val="24"/>
                </w:rPr>
                <w:t>14/19</w:t>
              </w:r>
            </w:hyperlink>
            <w:r w:rsidR="00B02DD3" w:rsidRPr="006649E9">
              <w:rPr>
                <w:rFonts w:cs="Times New Roman"/>
                <w:szCs w:val="24"/>
              </w:rPr>
              <w:t xml:space="preserve">, </w:t>
            </w:r>
            <w:hyperlink r:id="rId33" w:history="1">
              <w:r w:rsidR="00B02DD3" w:rsidRPr="006649E9">
                <w:rPr>
                  <w:rFonts w:cs="Times New Roman"/>
                  <w:szCs w:val="24"/>
                </w:rPr>
                <w:t>127/19</w:t>
              </w:r>
            </w:hyperlink>
            <w:r w:rsidR="00AC103E" w:rsidRPr="00F01512">
              <w:rPr>
                <w:rFonts w:cs="Times New Roman"/>
                <w:szCs w:val="24"/>
              </w:rPr>
              <w:t xml:space="preserve">) </w:t>
            </w:r>
            <w:r w:rsidRPr="00F33B12">
              <w:rPr>
                <w:rFonts w:cs="Times New Roman"/>
                <w:szCs w:val="24"/>
              </w:rPr>
              <w:t xml:space="preserve">od </w:t>
            </w:r>
            <w:r w:rsidR="00B02DD3" w:rsidRPr="00F33B12">
              <w:rPr>
                <w:rFonts w:cs="Times New Roman"/>
                <w:szCs w:val="24"/>
              </w:rPr>
              <w:t xml:space="preserve">strane </w:t>
            </w:r>
            <w:r w:rsidR="00583EE4" w:rsidRPr="00F33B12">
              <w:rPr>
                <w:rFonts w:cs="Times New Roman"/>
                <w:szCs w:val="24"/>
              </w:rPr>
              <w:t xml:space="preserve">nadležnog tijela </w:t>
            </w:r>
            <w:r w:rsidR="004F1E8D">
              <w:rPr>
                <w:rFonts w:cs="Times New Roman"/>
                <w:szCs w:val="24"/>
              </w:rPr>
              <w:t xml:space="preserve">u kojem </w:t>
            </w:r>
            <w:r w:rsidR="00531CC4">
              <w:rPr>
                <w:rFonts w:cs="Times New Roman"/>
                <w:szCs w:val="24"/>
              </w:rPr>
              <w:t xml:space="preserve">je izrečeno </w:t>
            </w:r>
            <w:r w:rsidR="00583EE4" w:rsidRPr="00F33B12">
              <w:rPr>
                <w:rFonts w:cs="Times New Roman"/>
                <w:szCs w:val="24"/>
              </w:rPr>
              <w:t xml:space="preserve">da </w:t>
            </w:r>
            <w:r w:rsidR="00531CC4">
              <w:rPr>
                <w:rFonts w:cs="Times New Roman"/>
                <w:szCs w:val="24"/>
              </w:rPr>
              <w:t xml:space="preserve">je isključena mogućnost značajnih negativnih utjecaja zahvata na ciljeve očuvanja i cjelovitosti područja ekološke mreže te da je zahvat prihvatljiv za ekološku mrežu </w:t>
            </w:r>
            <w:r w:rsidR="00FD062F" w:rsidRPr="00F33B12">
              <w:rPr>
                <w:rFonts w:cs="Times New Roman"/>
                <w:szCs w:val="24"/>
              </w:rPr>
              <w:t xml:space="preserve">prema odredbama Zakona o zaštiti prirode </w:t>
            </w:r>
            <w:r w:rsidR="00531CC4">
              <w:rPr>
                <w:rFonts w:cs="Times New Roman"/>
                <w:szCs w:val="24"/>
              </w:rPr>
              <w:t xml:space="preserve">(obvezno dostaviti presliku akta </w:t>
            </w:r>
            <w:r w:rsidR="00B02DD3" w:rsidRPr="00F33B12">
              <w:rPr>
                <w:rFonts w:cs="Times New Roman"/>
                <w:szCs w:val="24"/>
              </w:rPr>
              <w:t>u</w:t>
            </w:r>
            <w:r w:rsidR="00583EE4" w:rsidRPr="00F33B12">
              <w:rPr>
                <w:rFonts w:cs="Times New Roman"/>
                <w:szCs w:val="24"/>
              </w:rPr>
              <w:t xml:space="preserve"> slučajevima ako za namjeravani zahvat nije obveza provesti p</w:t>
            </w:r>
            <w:r w:rsidR="00FD062F" w:rsidRPr="00F33B12">
              <w:rPr>
                <w:rFonts w:cs="Times New Roman"/>
                <w:szCs w:val="24"/>
              </w:rPr>
              <w:t>ostup</w:t>
            </w:r>
            <w:r w:rsidR="00583EE4" w:rsidRPr="00F33B12">
              <w:rPr>
                <w:rFonts w:cs="Times New Roman"/>
                <w:szCs w:val="24"/>
              </w:rPr>
              <w:t>ak</w:t>
            </w:r>
            <w:r w:rsidR="00FD062F" w:rsidRPr="00F33B12">
              <w:rPr>
                <w:rFonts w:cs="Times New Roman"/>
                <w:szCs w:val="24"/>
              </w:rPr>
              <w:t xml:space="preserve"> procjene utjecaja na okoliš </w:t>
            </w:r>
            <w:r w:rsidR="00583EE4" w:rsidRPr="00CD410F">
              <w:rPr>
                <w:rFonts w:cs="Times New Roman"/>
                <w:szCs w:val="24"/>
              </w:rPr>
              <w:t>ili</w:t>
            </w:r>
            <w:r w:rsidR="00FD062F" w:rsidRPr="00CD410F">
              <w:rPr>
                <w:rFonts w:cs="Times New Roman"/>
                <w:szCs w:val="24"/>
              </w:rPr>
              <w:t xml:space="preserve"> </w:t>
            </w:r>
            <w:r w:rsidR="00282C8F" w:rsidRPr="00CD410F">
              <w:rPr>
                <w:rFonts w:cs="Times New Roman"/>
                <w:szCs w:val="24"/>
              </w:rPr>
              <w:t xml:space="preserve">postupak </w:t>
            </w:r>
            <w:r w:rsidR="00FD062F" w:rsidRPr="00CD410F">
              <w:rPr>
                <w:rFonts w:cs="Times New Roman"/>
                <w:szCs w:val="24"/>
              </w:rPr>
              <w:t>ocjen</w:t>
            </w:r>
            <w:r w:rsidR="00583EE4" w:rsidRPr="00CD410F">
              <w:rPr>
                <w:rFonts w:cs="Times New Roman"/>
                <w:szCs w:val="24"/>
              </w:rPr>
              <w:t>e</w:t>
            </w:r>
            <w:r w:rsidR="00FD062F" w:rsidRPr="00540FF2">
              <w:rPr>
                <w:rFonts w:cs="Times New Roman"/>
                <w:szCs w:val="24"/>
              </w:rPr>
              <w:t xml:space="preserve"> o potrebi procjene utjecaja na okoliš</w:t>
            </w:r>
            <w:r w:rsidR="00282C8F" w:rsidRPr="004F1E8D">
              <w:rPr>
                <w:rFonts w:cs="Times New Roman"/>
                <w:szCs w:val="24"/>
              </w:rPr>
              <w:t xml:space="preserve"> </w:t>
            </w:r>
            <w:r w:rsidR="00FD062F" w:rsidRPr="004F1E8D">
              <w:rPr>
                <w:rFonts w:cs="Times New Roman"/>
                <w:szCs w:val="24"/>
              </w:rPr>
              <w:t>)</w:t>
            </w:r>
          </w:p>
        </w:tc>
        <w:tc>
          <w:tcPr>
            <w:tcW w:w="1418" w:type="dxa"/>
            <w:vAlign w:val="center"/>
          </w:tcPr>
          <w:p w14:paraId="7C7A8704" w14:textId="77777777" w:rsidR="00FD062F" w:rsidRPr="00144309" w:rsidRDefault="00FD062F" w:rsidP="00F0617C">
            <w:pPr>
              <w:spacing w:after="0" w:line="240" w:lineRule="auto"/>
              <w:jc w:val="center"/>
              <w:rPr>
                <w:szCs w:val="24"/>
              </w:rPr>
            </w:pPr>
            <w:r w:rsidRPr="00144309">
              <w:rPr>
                <w:szCs w:val="24"/>
              </w:rPr>
              <w:t>da</w:t>
            </w:r>
          </w:p>
        </w:tc>
        <w:tc>
          <w:tcPr>
            <w:tcW w:w="1847" w:type="dxa"/>
            <w:vAlign w:val="center"/>
          </w:tcPr>
          <w:p w14:paraId="039AA2C9" w14:textId="77777777" w:rsidR="00FD062F" w:rsidRPr="00144309" w:rsidRDefault="00FD062F" w:rsidP="007462C5">
            <w:pPr>
              <w:spacing w:after="0" w:line="240" w:lineRule="auto"/>
              <w:jc w:val="center"/>
              <w:rPr>
                <w:szCs w:val="24"/>
              </w:rPr>
            </w:pPr>
            <w:r w:rsidRPr="00144309">
              <w:rPr>
                <w:szCs w:val="24"/>
              </w:rPr>
              <w:t>n/p</w:t>
            </w:r>
          </w:p>
        </w:tc>
      </w:tr>
      <w:tr w:rsidR="00FD062F" w:rsidRPr="00144309" w14:paraId="51E6EA9D" w14:textId="77777777" w:rsidTr="00221CBC">
        <w:trPr>
          <w:trHeight w:val="333"/>
          <w:jc w:val="center"/>
        </w:trPr>
        <w:tc>
          <w:tcPr>
            <w:tcW w:w="5949" w:type="dxa"/>
            <w:vAlign w:val="center"/>
          </w:tcPr>
          <w:p w14:paraId="4F148769" w14:textId="556D81E4" w:rsidR="00493381" w:rsidRDefault="00DC4B00" w:rsidP="006649E9">
            <w:pPr>
              <w:numPr>
                <w:ilvl w:val="1"/>
                <w:numId w:val="13"/>
              </w:numPr>
              <w:spacing w:after="0" w:line="240" w:lineRule="auto"/>
              <w:ind w:left="342"/>
              <w:contextualSpacing/>
              <w:jc w:val="both"/>
              <w:rPr>
                <w:rFonts w:cs="Times New Roman"/>
                <w:szCs w:val="24"/>
              </w:rPr>
            </w:pPr>
            <w:bookmarkStart w:id="373" w:name="_Hlk157593268"/>
            <w:r>
              <w:rPr>
                <w:rFonts w:cs="Times New Roman"/>
                <w:szCs w:val="24"/>
              </w:rPr>
              <w:t>V</w:t>
            </w:r>
            <w:r w:rsidRPr="00DC4B00">
              <w:rPr>
                <w:rFonts w:cs="Times New Roman"/>
                <w:szCs w:val="24"/>
              </w:rPr>
              <w:t>ažeć</w:t>
            </w:r>
            <w:r>
              <w:rPr>
                <w:rFonts w:cs="Times New Roman"/>
                <w:szCs w:val="24"/>
              </w:rPr>
              <w:t>a</w:t>
            </w:r>
            <w:r w:rsidRPr="00DC4B00">
              <w:rPr>
                <w:rFonts w:cs="Times New Roman"/>
                <w:szCs w:val="24"/>
              </w:rPr>
              <w:t xml:space="preserve"> pravomoćn</w:t>
            </w:r>
            <w:r>
              <w:rPr>
                <w:rFonts w:cs="Times New Roman"/>
                <w:szCs w:val="24"/>
              </w:rPr>
              <w:t>a</w:t>
            </w:r>
            <w:r w:rsidRPr="00DC4B00">
              <w:rPr>
                <w:rFonts w:cs="Times New Roman"/>
                <w:szCs w:val="24"/>
              </w:rPr>
              <w:t xml:space="preserve"> lokacijsk</w:t>
            </w:r>
            <w:r>
              <w:rPr>
                <w:rFonts w:cs="Times New Roman"/>
                <w:szCs w:val="24"/>
              </w:rPr>
              <w:t>a</w:t>
            </w:r>
            <w:r w:rsidRPr="00DC4B00">
              <w:rPr>
                <w:rFonts w:cs="Times New Roman"/>
                <w:szCs w:val="24"/>
              </w:rPr>
              <w:t xml:space="preserve"> dozvol</w:t>
            </w:r>
            <w:r>
              <w:rPr>
                <w:rFonts w:cs="Times New Roman"/>
                <w:szCs w:val="24"/>
              </w:rPr>
              <w:t>a</w:t>
            </w:r>
            <w:r w:rsidRPr="00DC4B00">
              <w:rPr>
                <w:rFonts w:cs="Times New Roman"/>
                <w:szCs w:val="24"/>
              </w:rPr>
              <w:t xml:space="preserve"> (uključujući i </w:t>
            </w:r>
            <w:r w:rsidR="00E077C4">
              <w:rPr>
                <w:rFonts w:cs="Times New Roman"/>
                <w:szCs w:val="24"/>
              </w:rPr>
              <w:t xml:space="preserve"> </w:t>
            </w:r>
            <w:r w:rsidRPr="00DC4B00">
              <w:rPr>
                <w:rFonts w:cs="Times New Roman"/>
                <w:szCs w:val="24"/>
              </w:rPr>
              <w:t xml:space="preserve">važeće pravomoćne izmjene i dopune, ako je primjenjivo) za zahvat u prostoru za koji </w:t>
            </w:r>
            <w:r w:rsidR="00ED279C">
              <w:rPr>
                <w:rFonts w:cs="Times New Roman"/>
                <w:szCs w:val="24"/>
              </w:rPr>
              <w:t xml:space="preserve">se traže bespovratna sredstva </w:t>
            </w:r>
          </w:p>
          <w:bookmarkEnd w:id="373"/>
          <w:p w14:paraId="37300E21" w14:textId="1AEFDF57" w:rsidR="00493381" w:rsidRPr="004505F2" w:rsidRDefault="00493381" w:rsidP="00493381">
            <w:pPr>
              <w:spacing w:after="0" w:line="240" w:lineRule="auto"/>
              <w:ind w:left="342"/>
              <w:contextualSpacing/>
              <w:jc w:val="both"/>
              <w:rPr>
                <w:rFonts w:cs="Times New Roman"/>
                <w:szCs w:val="24"/>
              </w:rPr>
            </w:pPr>
            <w:r w:rsidRPr="004505F2">
              <w:rPr>
                <w:rFonts w:cs="Times New Roman"/>
                <w:szCs w:val="24"/>
              </w:rPr>
              <w:t>i</w:t>
            </w:r>
            <w:r w:rsidR="00DC4B00" w:rsidRPr="004505F2">
              <w:rPr>
                <w:rFonts w:cs="Times New Roman"/>
                <w:szCs w:val="24"/>
              </w:rPr>
              <w:t>li</w:t>
            </w:r>
          </w:p>
          <w:p w14:paraId="324D4542" w14:textId="3BADD7D8" w:rsidR="00F952A8" w:rsidRPr="00144309" w:rsidRDefault="00DC4B00" w:rsidP="00CF3BB4">
            <w:pPr>
              <w:spacing w:after="0" w:line="240" w:lineRule="auto"/>
              <w:ind w:left="342"/>
              <w:contextualSpacing/>
              <w:jc w:val="both"/>
              <w:rPr>
                <w:rFonts w:cs="Times New Roman"/>
                <w:szCs w:val="24"/>
              </w:rPr>
            </w:pPr>
            <w:r>
              <w:rPr>
                <w:rFonts w:cs="Times New Roman"/>
                <w:szCs w:val="24"/>
              </w:rPr>
              <w:t>važeć</w:t>
            </w:r>
            <w:r w:rsidR="00ED279C">
              <w:rPr>
                <w:rFonts w:cs="Times New Roman"/>
                <w:szCs w:val="24"/>
              </w:rPr>
              <w:t>a</w:t>
            </w:r>
            <w:r>
              <w:rPr>
                <w:rFonts w:cs="Times New Roman"/>
                <w:szCs w:val="24"/>
              </w:rPr>
              <w:t xml:space="preserve"> pravomoćna </w:t>
            </w:r>
            <w:r w:rsidRPr="00DC4B00">
              <w:rPr>
                <w:rFonts w:cs="Times New Roman"/>
                <w:szCs w:val="24"/>
              </w:rPr>
              <w:t>građevinsk</w:t>
            </w:r>
            <w:r>
              <w:rPr>
                <w:rFonts w:cs="Times New Roman"/>
                <w:szCs w:val="24"/>
              </w:rPr>
              <w:t>a</w:t>
            </w:r>
            <w:r w:rsidRPr="00DC4B00">
              <w:rPr>
                <w:rFonts w:cs="Times New Roman"/>
                <w:szCs w:val="24"/>
              </w:rPr>
              <w:t xml:space="preserve"> dozvol</w:t>
            </w:r>
            <w:r>
              <w:rPr>
                <w:rFonts w:cs="Times New Roman"/>
                <w:szCs w:val="24"/>
              </w:rPr>
              <w:t>a</w:t>
            </w:r>
            <w:r w:rsidRPr="00DC4B00">
              <w:rPr>
                <w:rFonts w:cs="Times New Roman"/>
                <w:szCs w:val="24"/>
              </w:rPr>
              <w:t xml:space="preserve"> (uključujući i pravomoćne izmjene i dopune, ako je primjenjivo) na </w:t>
            </w:r>
            <w:r w:rsidR="00E879E2">
              <w:rPr>
                <w:rFonts w:cs="Times New Roman"/>
                <w:szCs w:val="24"/>
              </w:rPr>
              <w:t xml:space="preserve">ime prijavitelja </w:t>
            </w:r>
            <w:r w:rsidRPr="00DC4B00">
              <w:rPr>
                <w:rFonts w:cs="Times New Roman"/>
                <w:szCs w:val="24"/>
              </w:rPr>
              <w:t>kao investitor</w:t>
            </w:r>
            <w:r w:rsidR="00E879E2">
              <w:rPr>
                <w:rFonts w:cs="Times New Roman"/>
                <w:szCs w:val="24"/>
              </w:rPr>
              <w:t>a</w:t>
            </w:r>
            <w:r w:rsidR="00490FF6">
              <w:rPr>
                <w:rFonts w:cs="Times New Roman"/>
                <w:szCs w:val="24"/>
              </w:rPr>
              <w:t xml:space="preserve"> </w:t>
            </w:r>
          </w:p>
        </w:tc>
        <w:tc>
          <w:tcPr>
            <w:tcW w:w="1418" w:type="dxa"/>
            <w:vAlign w:val="center"/>
          </w:tcPr>
          <w:p w14:paraId="5966B198" w14:textId="7CFB8064" w:rsidR="00FD062F" w:rsidRPr="00144309" w:rsidRDefault="00DC4B00">
            <w:pPr>
              <w:spacing w:after="0" w:line="240" w:lineRule="auto"/>
              <w:jc w:val="center"/>
              <w:rPr>
                <w:rFonts w:cs="Times New Roman"/>
                <w:szCs w:val="24"/>
              </w:rPr>
            </w:pPr>
            <w:r>
              <w:rPr>
                <w:rFonts w:cs="Times New Roman"/>
                <w:szCs w:val="24"/>
              </w:rPr>
              <w:t xml:space="preserve"> da</w:t>
            </w:r>
          </w:p>
        </w:tc>
        <w:tc>
          <w:tcPr>
            <w:tcW w:w="1847" w:type="dxa"/>
            <w:vAlign w:val="center"/>
          </w:tcPr>
          <w:p w14:paraId="53B7EC09" w14:textId="77777777" w:rsidR="00FD062F" w:rsidRPr="00144309" w:rsidRDefault="00FD062F">
            <w:pPr>
              <w:spacing w:after="0" w:line="240" w:lineRule="auto"/>
              <w:jc w:val="center"/>
              <w:rPr>
                <w:rFonts w:cs="Times New Roman"/>
                <w:szCs w:val="24"/>
              </w:rPr>
            </w:pPr>
            <w:r w:rsidRPr="00144309">
              <w:rPr>
                <w:rFonts w:cs="Times New Roman"/>
                <w:szCs w:val="24"/>
              </w:rPr>
              <w:t>n/p</w:t>
            </w:r>
          </w:p>
        </w:tc>
      </w:tr>
      <w:tr w:rsidR="00FD062F" w:rsidRPr="00144309" w14:paraId="70D0339D" w14:textId="77777777" w:rsidTr="005A23A7">
        <w:trPr>
          <w:trHeight w:val="624"/>
          <w:jc w:val="center"/>
        </w:trPr>
        <w:tc>
          <w:tcPr>
            <w:tcW w:w="5949" w:type="dxa"/>
            <w:vAlign w:val="center"/>
          </w:tcPr>
          <w:p w14:paraId="22C35E9B" w14:textId="156994F5" w:rsidR="00FD062F" w:rsidRPr="00144309" w:rsidRDefault="00DC4B00" w:rsidP="006649E9">
            <w:pPr>
              <w:numPr>
                <w:ilvl w:val="1"/>
                <w:numId w:val="13"/>
              </w:numPr>
              <w:spacing w:after="0" w:line="240" w:lineRule="auto"/>
              <w:ind w:left="342"/>
              <w:contextualSpacing/>
              <w:jc w:val="both"/>
              <w:rPr>
                <w:rFonts w:cs="Times New Roman"/>
                <w:szCs w:val="24"/>
              </w:rPr>
            </w:pPr>
            <w:r w:rsidRPr="00DC4B00">
              <w:rPr>
                <w:rFonts w:cs="Times New Roman"/>
                <w:szCs w:val="24"/>
              </w:rPr>
              <w:t>Zemljišno</w:t>
            </w:r>
            <w:r w:rsidR="00493381">
              <w:rPr>
                <w:rFonts w:cs="Times New Roman"/>
                <w:szCs w:val="24"/>
              </w:rPr>
              <w:t>-</w:t>
            </w:r>
            <w:r w:rsidRPr="00DC4B00">
              <w:rPr>
                <w:rFonts w:cs="Times New Roman"/>
                <w:szCs w:val="24"/>
              </w:rPr>
              <w:t>knjižni izvadak kao dokaz o vlasništvu prijavitelja ili pravu građenja upisanog na prijavitelja i to za katastarske čestice u obuhvatu zahvata</w:t>
            </w:r>
            <w:r w:rsidR="00493381">
              <w:rPr>
                <w:rFonts w:cs="Times New Roman"/>
                <w:szCs w:val="24"/>
              </w:rPr>
              <w:t xml:space="preserve">, </w:t>
            </w:r>
            <w:r w:rsidRPr="00DC4B00">
              <w:rPr>
                <w:rFonts w:cs="Times New Roman"/>
                <w:szCs w:val="24"/>
              </w:rPr>
              <w:t>izdan i ovjeren od nadležnog tijela</w:t>
            </w:r>
          </w:p>
        </w:tc>
        <w:tc>
          <w:tcPr>
            <w:tcW w:w="1418" w:type="dxa"/>
            <w:vAlign w:val="center"/>
          </w:tcPr>
          <w:p w14:paraId="78AEFAFA" w14:textId="258F620C" w:rsidR="00FD062F" w:rsidRPr="00144309" w:rsidRDefault="00FD062F" w:rsidP="009F1DA4">
            <w:pPr>
              <w:spacing w:after="0" w:line="240" w:lineRule="auto"/>
              <w:jc w:val="center"/>
              <w:rPr>
                <w:rFonts w:cs="Times New Roman"/>
                <w:szCs w:val="24"/>
              </w:rPr>
            </w:pPr>
            <w:r w:rsidRPr="00144309">
              <w:rPr>
                <w:rFonts w:cs="Times New Roman"/>
                <w:szCs w:val="24"/>
              </w:rPr>
              <w:t>da</w:t>
            </w:r>
          </w:p>
        </w:tc>
        <w:tc>
          <w:tcPr>
            <w:tcW w:w="1847" w:type="dxa"/>
            <w:vAlign w:val="center"/>
          </w:tcPr>
          <w:p w14:paraId="6BDF4E6A" w14:textId="77777777" w:rsidR="00FD062F" w:rsidRPr="00144309" w:rsidRDefault="00FD062F" w:rsidP="007462C5">
            <w:pPr>
              <w:spacing w:after="120" w:line="240" w:lineRule="auto"/>
              <w:jc w:val="center"/>
              <w:rPr>
                <w:rFonts w:cs="Times New Roman"/>
                <w:szCs w:val="24"/>
              </w:rPr>
            </w:pPr>
            <w:r w:rsidRPr="00144309">
              <w:rPr>
                <w:rFonts w:cs="Times New Roman"/>
                <w:szCs w:val="24"/>
              </w:rPr>
              <w:t>n/p</w:t>
            </w:r>
          </w:p>
        </w:tc>
      </w:tr>
      <w:tr w:rsidR="00960B8E" w:rsidRPr="00144309" w14:paraId="3683E952" w14:textId="77777777" w:rsidTr="002401EB">
        <w:trPr>
          <w:trHeight w:val="907"/>
          <w:jc w:val="center"/>
        </w:trPr>
        <w:tc>
          <w:tcPr>
            <w:tcW w:w="5949" w:type="dxa"/>
            <w:vAlign w:val="center"/>
          </w:tcPr>
          <w:p w14:paraId="7E58F8A8" w14:textId="01B58250" w:rsidR="00960B8E" w:rsidRPr="00144309" w:rsidRDefault="00960B8E" w:rsidP="003635C2">
            <w:pPr>
              <w:numPr>
                <w:ilvl w:val="1"/>
                <w:numId w:val="13"/>
              </w:numPr>
              <w:spacing w:after="0" w:line="240" w:lineRule="auto"/>
              <w:ind w:left="342"/>
              <w:contextualSpacing/>
              <w:jc w:val="both"/>
              <w:rPr>
                <w:rFonts w:cs="Times New Roman"/>
                <w:szCs w:val="24"/>
              </w:rPr>
            </w:pPr>
            <w:r w:rsidRPr="00144309">
              <w:rPr>
                <w:rFonts w:cs="Times New Roman"/>
                <w:szCs w:val="24"/>
              </w:rPr>
              <w:t xml:space="preserve">Sporazum između </w:t>
            </w:r>
            <w:r w:rsidR="00A2405B">
              <w:rPr>
                <w:rFonts w:cs="Times New Roman"/>
                <w:szCs w:val="24"/>
              </w:rPr>
              <w:t>JLS-ova</w:t>
            </w:r>
            <w:r w:rsidRPr="00144309">
              <w:rPr>
                <w:rFonts w:cs="Times New Roman"/>
                <w:szCs w:val="24"/>
              </w:rPr>
              <w:t xml:space="preserve"> koje će koristi</w:t>
            </w:r>
            <w:r w:rsidR="0018613D" w:rsidRPr="00144309">
              <w:rPr>
                <w:rFonts w:cs="Times New Roman"/>
                <w:szCs w:val="24"/>
              </w:rPr>
              <w:t>ti</w:t>
            </w:r>
            <w:r w:rsidRPr="00144309">
              <w:rPr>
                <w:rFonts w:cs="Times New Roman"/>
                <w:szCs w:val="24"/>
              </w:rPr>
              <w:t xml:space="preserve"> postrojenje za sortiranje</w:t>
            </w:r>
            <w:r w:rsidR="00865993" w:rsidRPr="00144309">
              <w:rPr>
                <w:rFonts w:cs="Times New Roman"/>
                <w:szCs w:val="24"/>
              </w:rPr>
              <w:t xml:space="preserve"> odvojeno </w:t>
            </w:r>
            <w:r w:rsidR="00CD6D71" w:rsidRPr="00144309">
              <w:rPr>
                <w:rFonts w:cs="Times New Roman"/>
                <w:szCs w:val="24"/>
              </w:rPr>
              <w:t xml:space="preserve">sakupljenog </w:t>
            </w:r>
            <w:r w:rsidR="00865993" w:rsidRPr="00144309">
              <w:rPr>
                <w:rFonts w:cs="Times New Roman"/>
                <w:szCs w:val="24"/>
              </w:rPr>
              <w:t>komunalnog otpada</w:t>
            </w:r>
            <w:r w:rsidR="0078755C" w:rsidRPr="00144309">
              <w:rPr>
                <w:rStyle w:val="Referencafusnote"/>
                <w:rFonts w:cs="Times New Roman"/>
                <w:szCs w:val="24"/>
              </w:rPr>
              <w:footnoteReference w:id="6"/>
            </w:r>
            <w:r w:rsidR="00ED279C">
              <w:rPr>
                <w:rFonts w:cs="Times New Roman"/>
                <w:szCs w:val="24"/>
              </w:rPr>
              <w:t xml:space="preserve"> </w:t>
            </w:r>
          </w:p>
        </w:tc>
        <w:tc>
          <w:tcPr>
            <w:tcW w:w="1418" w:type="dxa"/>
            <w:vAlign w:val="center"/>
          </w:tcPr>
          <w:p w14:paraId="36483127" w14:textId="77777777" w:rsidR="00960B8E" w:rsidRPr="00144309" w:rsidRDefault="00F0617C" w:rsidP="007462C5">
            <w:pPr>
              <w:spacing w:after="0" w:line="240" w:lineRule="auto"/>
              <w:jc w:val="center"/>
              <w:rPr>
                <w:rFonts w:cs="Times New Roman"/>
                <w:szCs w:val="24"/>
              </w:rPr>
            </w:pPr>
            <w:r w:rsidRPr="00144309">
              <w:rPr>
                <w:rFonts w:cs="Times New Roman"/>
                <w:szCs w:val="24"/>
              </w:rPr>
              <w:t>d</w:t>
            </w:r>
            <w:r w:rsidR="00960B8E" w:rsidRPr="00144309">
              <w:rPr>
                <w:rFonts w:cs="Times New Roman"/>
                <w:szCs w:val="24"/>
              </w:rPr>
              <w:t>a</w:t>
            </w:r>
          </w:p>
          <w:p w14:paraId="0A928335" w14:textId="77777777" w:rsidR="00960B8E" w:rsidRPr="00144309" w:rsidRDefault="00960B8E" w:rsidP="0046768B">
            <w:pPr>
              <w:spacing w:after="0" w:line="240" w:lineRule="auto"/>
              <w:jc w:val="center"/>
              <w:rPr>
                <w:rFonts w:cs="Times New Roman"/>
                <w:szCs w:val="24"/>
              </w:rPr>
            </w:pPr>
            <w:r w:rsidRPr="00144309">
              <w:rPr>
                <w:rFonts w:cs="Times New Roman"/>
                <w:szCs w:val="24"/>
              </w:rPr>
              <w:t>(ako je primjenj</w:t>
            </w:r>
            <w:r w:rsidR="009870F6" w:rsidRPr="00144309">
              <w:rPr>
                <w:rFonts w:cs="Times New Roman"/>
                <w:szCs w:val="24"/>
              </w:rPr>
              <w:t>ivo)</w:t>
            </w:r>
          </w:p>
        </w:tc>
        <w:tc>
          <w:tcPr>
            <w:tcW w:w="1847" w:type="dxa"/>
            <w:vAlign w:val="center"/>
          </w:tcPr>
          <w:p w14:paraId="31C03A28" w14:textId="77777777" w:rsidR="00960B8E" w:rsidRPr="00144309" w:rsidRDefault="00960B8E" w:rsidP="007462C5">
            <w:pPr>
              <w:spacing w:after="120" w:line="240" w:lineRule="auto"/>
              <w:jc w:val="center"/>
              <w:rPr>
                <w:rFonts w:cs="Times New Roman"/>
                <w:szCs w:val="24"/>
              </w:rPr>
            </w:pPr>
          </w:p>
        </w:tc>
      </w:tr>
      <w:tr w:rsidR="00F0617C" w:rsidRPr="00144309" w14:paraId="68A489CF" w14:textId="77777777" w:rsidTr="00F0617C">
        <w:tblPrEx>
          <w:jc w:val="left"/>
        </w:tblPrEx>
        <w:trPr>
          <w:trHeight w:val="479"/>
        </w:trPr>
        <w:tc>
          <w:tcPr>
            <w:tcW w:w="5949" w:type="dxa"/>
            <w:vAlign w:val="center"/>
          </w:tcPr>
          <w:p w14:paraId="1625D1AF" w14:textId="639B8A02" w:rsidR="00F0617C" w:rsidRPr="00144309" w:rsidRDefault="00E077C4" w:rsidP="003635C2">
            <w:pPr>
              <w:numPr>
                <w:ilvl w:val="1"/>
                <w:numId w:val="13"/>
              </w:numPr>
              <w:spacing w:after="0" w:line="240" w:lineRule="auto"/>
              <w:ind w:left="342"/>
              <w:contextualSpacing/>
              <w:jc w:val="both"/>
              <w:rPr>
                <w:rFonts w:cs="Times New Roman"/>
                <w:szCs w:val="24"/>
              </w:rPr>
            </w:pPr>
            <w:r>
              <w:rPr>
                <w:rFonts w:cs="Times New Roman"/>
                <w:szCs w:val="24"/>
              </w:rPr>
              <w:t>N</w:t>
            </w:r>
            <w:r w:rsidR="00F0617C" w:rsidRPr="00144309">
              <w:rPr>
                <w:rFonts w:cs="Times New Roman"/>
                <w:szCs w:val="24"/>
              </w:rPr>
              <w:t xml:space="preserve">acrt dokumentacije o nabavi </w:t>
            </w:r>
            <w:r w:rsidR="007B7D45" w:rsidRPr="00144309">
              <w:rPr>
                <w:rFonts w:cs="Times New Roman"/>
                <w:szCs w:val="24"/>
              </w:rPr>
              <w:t>za radove</w:t>
            </w:r>
            <w:r w:rsidR="00051468" w:rsidRPr="00144309">
              <w:rPr>
                <w:rFonts w:cs="Times New Roman"/>
                <w:szCs w:val="24"/>
              </w:rPr>
              <w:t>/opremanje</w:t>
            </w:r>
            <w:r w:rsidR="007B7D45" w:rsidRPr="00144309">
              <w:rPr>
                <w:rFonts w:cs="Times New Roman"/>
                <w:szCs w:val="24"/>
              </w:rPr>
              <w:t xml:space="preserve"> u sklopu aktivnosti uspostave/opremanja postrojenja za sortiranje</w:t>
            </w:r>
            <w:r w:rsidR="00C33C9F" w:rsidRPr="00144309">
              <w:rPr>
                <w:rFonts w:cs="Times New Roman"/>
                <w:szCs w:val="24"/>
              </w:rPr>
              <w:t xml:space="preserve"> </w:t>
            </w:r>
            <w:r w:rsidR="00153DCC" w:rsidRPr="00144309">
              <w:rPr>
                <w:rFonts w:cs="Times New Roman"/>
                <w:szCs w:val="24"/>
              </w:rPr>
              <w:t xml:space="preserve">odvojeno </w:t>
            </w:r>
            <w:r w:rsidR="00CD6D71" w:rsidRPr="00144309">
              <w:rPr>
                <w:rFonts w:cs="Times New Roman"/>
                <w:szCs w:val="24"/>
              </w:rPr>
              <w:t xml:space="preserve">sakupljenog </w:t>
            </w:r>
            <w:r w:rsidR="00153DCC" w:rsidRPr="00144309">
              <w:rPr>
                <w:rFonts w:cs="Times New Roman"/>
                <w:szCs w:val="24"/>
              </w:rPr>
              <w:t>komunalnog otpada</w:t>
            </w:r>
            <w:r w:rsidR="007B7D45" w:rsidRPr="00144309">
              <w:rPr>
                <w:rFonts w:cs="Times New Roman"/>
                <w:szCs w:val="24"/>
              </w:rPr>
              <w:t xml:space="preserve"> </w:t>
            </w:r>
          </w:p>
        </w:tc>
        <w:tc>
          <w:tcPr>
            <w:tcW w:w="1418" w:type="dxa"/>
            <w:vAlign w:val="center"/>
          </w:tcPr>
          <w:p w14:paraId="43E9D362" w14:textId="77777777" w:rsidR="00F0617C" w:rsidRPr="00144309" w:rsidRDefault="00F0617C" w:rsidP="00F0617C">
            <w:pPr>
              <w:spacing w:after="0" w:line="240" w:lineRule="auto"/>
              <w:jc w:val="center"/>
              <w:rPr>
                <w:rFonts w:cs="Times New Roman"/>
                <w:szCs w:val="24"/>
              </w:rPr>
            </w:pPr>
            <w:r w:rsidRPr="00144309">
              <w:rPr>
                <w:rFonts w:cs="Times New Roman"/>
                <w:szCs w:val="24"/>
              </w:rPr>
              <w:t>da</w:t>
            </w:r>
          </w:p>
        </w:tc>
        <w:tc>
          <w:tcPr>
            <w:tcW w:w="1847" w:type="dxa"/>
            <w:vAlign w:val="center"/>
          </w:tcPr>
          <w:p w14:paraId="7C5F21E7" w14:textId="77777777" w:rsidR="00F0617C" w:rsidRPr="00144309" w:rsidRDefault="00F0617C" w:rsidP="00F0617C">
            <w:pPr>
              <w:spacing w:after="0" w:line="240" w:lineRule="auto"/>
              <w:jc w:val="center"/>
              <w:rPr>
                <w:rFonts w:cs="Times New Roman"/>
                <w:szCs w:val="24"/>
              </w:rPr>
            </w:pPr>
            <w:r w:rsidRPr="00144309">
              <w:rPr>
                <w:rFonts w:cs="Times New Roman"/>
                <w:szCs w:val="24"/>
              </w:rPr>
              <w:t>n/p</w:t>
            </w:r>
          </w:p>
        </w:tc>
      </w:tr>
    </w:tbl>
    <w:p w14:paraId="0B47C3D0" w14:textId="2D94D13E" w:rsidR="00FD062F" w:rsidRDefault="00FD062F" w:rsidP="007462C5">
      <w:pPr>
        <w:spacing w:after="0" w:line="240" w:lineRule="auto"/>
        <w:jc w:val="both"/>
        <w:rPr>
          <w:rFonts w:cs="Times New Roman"/>
        </w:rPr>
      </w:pPr>
    </w:p>
    <w:p w14:paraId="5B2FAE78" w14:textId="443197F3" w:rsidR="00FD062F" w:rsidRDefault="00FD062F" w:rsidP="003635C2">
      <w:pPr>
        <w:spacing w:after="120" w:line="240" w:lineRule="auto"/>
        <w:jc w:val="both"/>
        <w:rPr>
          <w:rFonts w:cs="Times New Roman"/>
          <w:szCs w:val="24"/>
        </w:rPr>
      </w:pPr>
      <w:r w:rsidRPr="00144309">
        <w:rPr>
          <w:rFonts w:cs="Times New Roman"/>
          <w:szCs w:val="24"/>
        </w:rPr>
        <w:t xml:space="preserve">Dokumentacija koja zahtjeva potpis Prijavitelja, mora biti skenirani izvornik, ovjeren pečatom i potpisom ovlaštene osobe za zastupanje, dostavljen elektroničkim putem te dostupan u izvorniku na zahtjev nadležnog tijela. </w:t>
      </w:r>
    </w:p>
    <w:p w14:paraId="6C5A3064" w14:textId="77777777" w:rsidR="00FE2254" w:rsidRPr="004A70ED" w:rsidRDefault="00FE2254" w:rsidP="00FE2254">
      <w:pPr>
        <w:spacing w:after="120" w:line="240" w:lineRule="auto"/>
        <w:jc w:val="both"/>
        <w:rPr>
          <w:rFonts w:cs="Times New Roman"/>
          <w:b/>
          <w:bCs/>
          <w:szCs w:val="24"/>
        </w:rPr>
      </w:pPr>
      <w:r w:rsidRPr="004A70ED">
        <w:rPr>
          <w:rFonts w:cs="Times New Roman"/>
          <w:b/>
          <w:bCs/>
          <w:szCs w:val="24"/>
        </w:rPr>
        <w:t>VAŽNO:</w:t>
      </w:r>
    </w:p>
    <w:p w14:paraId="5AFF64A9" w14:textId="5AB82027" w:rsidR="00FE2254" w:rsidRPr="00FE2254" w:rsidRDefault="003F0BE9" w:rsidP="00FE2254">
      <w:pPr>
        <w:spacing w:after="120" w:line="240" w:lineRule="auto"/>
        <w:jc w:val="both"/>
        <w:rPr>
          <w:rFonts w:cs="Times New Roman"/>
          <w:szCs w:val="24"/>
        </w:rPr>
      </w:pPr>
      <w:r>
        <w:rPr>
          <w:rFonts w:cs="Times New Roman"/>
          <w:szCs w:val="24"/>
        </w:rPr>
        <w:t xml:space="preserve">Za </w:t>
      </w:r>
      <w:r w:rsidR="00FE2254" w:rsidRPr="00FE2254">
        <w:rPr>
          <w:rFonts w:cs="Times New Roman"/>
          <w:szCs w:val="24"/>
        </w:rPr>
        <w:t>Prijavitelj</w:t>
      </w:r>
      <w:r>
        <w:rPr>
          <w:rFonts w:cs="Times New Roman"/>
          <w:szCs w:val="24"/>
        </w:rPr>
        <w:t>e</w:t>
      </w:r>
      <w:r w:rsidR="00FE2254" w:rsidRPr="00FE2254">
        <w:rPr>
          <w:rFonts w:cs="Times New Roman"/>
          <w:szCs w:val="24"/>
        </w:rPr>
        <w:t xml:space="preserve"> koji u trenutku podnošenja imaju samo ishođenu važeću pravomoćnu lokacijsk</w:t>
      </w:r>
      <w:r>
        <w:rPr>
          <w:rFonts w:cs="Times New Roman"/>
          <w:szCs w:val="24"/>
        </w:rPr>
        <w:t>u</w:t>
      </w:r>
      <w:r w:rsidR="00FE2254" w:rsidRPr="00FE2254">
        <w:rPr>
          <w:rFonts w:cs="Times New Roman"/>
          <w:szCs w:val="24"/>
        </w:rPr>
        <w:t xml:space="preserve"> dozvol</w:t>
      </w:r>
      <w:r>
        <w:rPr>
          <w:rFonts w:cs="Times New Roman"/>
          <w:szCs w:val="24"/>
        </w:rPr>
        <w:t>u</w:t>
      </w:r>
      <w:r w:rsidR="00FE2254" w:rsidRPr="00FE2254">
        <w:rPr>
          <w:rFonts w:cs="Times New Roman"/>
          <w:szCs w:val="24"/>
        </w:rPr>
        <w:t xml:space="preserve"> (uključujući i važeće pravomoćne izmjene i dopune, ako je primjenjivo) za zahvat u prostoru za koji se traže bespovratna sredstva prije donošenja Odluke o financiranju </w:t>
      </w:r>
      <w:r>
        <w:rPr>
          <w:rFonts w:cs="Times New Roman"/>
          <w:szCs w:val="24"/>
        </w:rPr>
        <w:t xml:space="preserve">tražit će se </w:t>
      </w:r>
      <w:r w:rsidR="00FE2254" w:rsidRPr="00FE2254">
        <w:rPr>
          <w:rFonts w:cs="Times New Roman"/>
          <w:szCs w:val="24"/>
        </w:rPr>
        <w:t>dokaz da je u međuvremenu ishodio pravomoćnu građevinsku dozvolu.</w:t>
      </w:r>
    </w:p>
    <w:p w14:paraId="12C59CCF" w14:textId="77777777" w:rsidR="00FE2254" w:rsidRPr="00FE2254" w:rsidRDefault="00FE2254" w:rsidP="00FE2254">
      <w:pPr>
        <w:spacing w:after="120" w:line="240" w:lineRule="auto"/>
        <w:jc w:val="both"/>
        <w:rPr>
          <w:rFonts w:cs="Times New Roman"/>
          <w:szCs w:val="24"/>
        </w:rPr>
      </w:pPr>
      <w:r w:rsidRPr="00FE2254">
        <w:rPr>
          <w:rFonts w:cs="Times New Roman"/>
          <w:szCs w:val="24"/>
        </w:rPr>
        <w:t xml:space="preserve">Molimo obvezno pročitati tekst naveden pod Faza 3 - Donošenje Odluke o financiranju. </w:t>
      </w:r>
    </w:p>
    <w:p w14:paraId="51B621F9" w14:textId="77777777" w:rsidR="00FE2254" w:rsidRPr="00144309" w:rsidRDefault="00FE2254" w:rsidP="003635C2">
      <w:pPr>
        <w:spacing w:after="120" w:line="240" w:lineRule="auto"/>
        <w:jc w:val="both"/>
        <w:rPr>
          <w:rFonts w:cs="Times New Roman"/>
          <w:szCs w:val="24"/>
        </w:rPr>
      </w:pPr>
    </w:p>
    <w:tbl>
      <w:tblPr>
        <w:tblStyle w:val="Reetkatablice"/>
        <w:tblW w:w="9045" w:type="dxa"/>
        <w:tblInd w:w="135" w:type="dxa"/>
        <w:tblLayout w:type="fixed"/>
        <w:tblLook w:val="04A0" w:firstRow="1" w:lastRow="0" w:firstColumn="1" w:lastColumn="0" w:noHBand="0" w:noVBand="1"/>
      </w:tblPr>
      <w:tblGrid>
        <w:gridCol w:w="9045"/>
      </w:tblGrid>
      <w:tr w:rsidR="0052125C" w:rsidRPr="00144309" w14:paraId="1975F552" w14:textId="77777777" w:rsidTr="00C41003">
        <w:tc>
          <w:tcPr>
            <w:tcW w:w="9045" w:type="dxa"/>
            <w:tcBorders>
              <w:top w:val="single" w:sz="8" w:space="0" w:color="auto"/>
              <w:left w:val="single" w:sz="8" w:space="0" w:color="auto"/>
              <w:bottom w:val="single" w:sz="8" w:space="0" w:color="auto"/>
              <w:right w:val="single" w:sz="8" w:space="0" w:color="auto"/>
            </w:tcBorders>
            <w:shd w:val="clear" w:color="auto" w:fill="D6F8D7"/>
          </w:tcPr>
          <w:p w14:paraId="630D47C2" w14:textId="77777777" w:rsidR="00420177" w:rsidRDefault="0052125C" w:rsidP="00420177">
            <w:pPr>
              <w:spacing w:after="120" w:line="240" w:lineRule="auto"/>
              <w:jc w:val="both"/>
              <w:rPr>
                <w:rFonts w:eastAsia="Times New Roman" w:cs="Times New Roman"/>
                <w:iCs/>
                <w:sz w:val="22"/>
              </w:rPr>
            </w:pPr>
            <w:r w:rsidRPr="003635C2">
              <w:rPr>
                <w:rFonts w:eastAsia="Times New Roman" w:cs="Times New Roman"/>
                <w:b/>
                <w:bCs/>
                <w:iCs/>
                <w:color w:val="000000" w:themeColor="text1"/>
                <w:sz w:val="22"/>
              </w:rPr>
              <w:lastRenderedPageBreak/>
              <w:t>Napomena:</w:t>
            </w:r>
            <w:r w:rsidRPr="003635C2">
              <w:rPr>
                <w:rFonts w:eastAsia="Times New Roman" w:cs="Times New Roman"/>
                <w:iCs/>
                <w:color w:val="000000" w:themeColor="text1"/>
                <w:sz w:val="22"/>
              </w:rPr>
              <w:t xml:space="preserve"> </w:t>
            </w:r>
            <w:r w:rsidRPr="003635C2">
              <w:rPr>
                <w:rFonts w:eastAsia="Times New Roman" w:cs="Times New Roman"/>
                <w:iCs/>
                <w:sz w:val="22"/>
              </w:rPr>
              <w:t>Projektni prijedlog podnosi se isključivo ispunjavanjem i podnošenjem Prijavnog obrasca</w:t>
            </w:r>
            <w:r w:rsidR="005A23A7" w:rsidRPr="003635C2">
              <w:rPr>
                <w:rFonts w:eastAsia="Times New Roman" w:cs="Times New Roman"/>
                <w:iCs/>
                <w:sz w:val="22"/>
              </w:rPr>
              <w:t xml:space="preserve"> putem sustava </w:t>
            </w:r>
            <w:proofErr w:type="spellStart"/>
            <w:r w:rsidR="005A23A7" w:rsidRPr="003635C2">
              <w:rPr>
                <w:rFonts w:eastAsia="Times New Roman" w:cs="Times New Roman"/>
                <w:iCs/>
                <w:sz w:val="22"/>
              </w:rPr>
              <w:t>e</w:t>
            </w:r>
            <w:r w:rsidR="005A23A7" w:rsidRPr="003635C2">
              <w:rPr>
                <w:rFonts w:eastAsia="Times New Roman" w:cs="Times New Roman"/>
                <w:iCs/>
                <w:sz w:val="22"/>
                <w:u w:val="single"/>
              </w:rPr>
              <w:t>NPOO</w:t>
            </w:r>
            <w:proofErr w:type="spellEnd"/>
            <w:r w:rsidRPr="003635C2">
              <w:rPr>
                <w:rFonts w:eastAsia="Times New Roman" w:cs="Times New Roman"/>
                <w:iCs/>
                <w:sz w:val="22"/>
              </w:rPr>
              <w:t xml:space="preserve">. Svaki priloženi dokument Prijavnom obrascu kroz navedeni sustav mora biti u zasebnoj datoteci. </w:t>
            </w:r>
          </w:p>
          <w:p w14:paraId="2E0209B2" w14:textId="49BF88FC" w:rsidR="00BA4F65" w:rsidRPr="00420177" w:rsidRDefault="00420177" w:rsidP="003635C2">
            <w:pPr>
              <w:spacing w:after="120" w:line="240" w:lineRule="auto"/>
              <w:jc w:val="both"/>
              <w:rPr>
                <w:szCs w:val="24"/>
                <w14:textOutline w14:w="9525" w14:cap="rnd" w14:cmpd="sng" w14:algn="ctr">
                  <w14:noFill/>
                  <w14:prstDash w14:val="solid"/>
                  <w14:bevel/>
                </w14:textOutline>
              </w:rPr>
            </w:pPr>
            <w:r>
              <w:rPr>
                <w:rFonts w:eastAsia="Times New Roman" w:cs="Times New Roman"/>
                <w:iCs/>
                <w:sz w:val="22"/>
              </w:rPr>
              <w:t xml:space="preserve">S obzirom na zahtjeve iz poglavlja 7. Postupak dodjele, Tablica 2 – Kriteriji odabira za ocjenjivanje kvalitete, </w:t>
            </w:r>
            <w:r w:rsidR="00E3644A" w:rsidRPr="003635C2">
              <w:rPr>
                <w:rFonts w:cs="Times New Roman"/>
                <w:sz w:val="22"/>
              </w:rPr>
              <w:t xml:space="preserve">Prijavitelj </w:t>
            </w:r>
            <w:r w:rsidR="005412C8">
              <w:rPr>
                <w:rFonts w:cs="Times New Roman"/>
                <w:sz w:val="22"/>
              </w:rPr>
              <w:t xml:space="preserve">može imati obvezu </w:t>
            </w:r>
            <w:r w:rsidR="00E3644A" w:rsidRPr="003635C2">
              <w:rPr>
                <w:rFonts w:cs="Times New Roman"/>
                <w:sz w:val="22"/>
              </w:rPr>
              <w:t xml:space="preserve">dostaviti i drugu dokumentaciju </w:t>
            </w:r>
            <w:r w:rsidR="005412C8" w:rsidRPr="000C6FF3">
              <w:rPr>
                <w:bCs/>
                <w:sz w:val="22"/>
              </w:rPr>
              <w:t>(npr. troškovnike, dokaz o osiguranim vlastitim izvorima financiranja, glavni projekt i sl.)</w:t>
            </w:r>
            <w:r w:rsidR="005412C8">
              <w:rPr>
                <w:bCs/>
                <w:sz w:val="22"/>
              </w:rPr>
              <w:t xml:space="preserve"> </w:t>
            </w:r>
            <w:r w:rsidR="00E3644A" w:rsidRPr="003635C2">
              <w:rPr>
                <w:rFonts w:cs="Times New Roman"/>
                <w:sz w:val="22"/>
              </w:rPr>
              <w:t>kao dokaz</w:t>
            </w:r>
            <w:r w:rsidR="005412C8">
              <w:rPr>
                <w:rFonts w:cs="Times New Roman"/>
                <w:sz w:val="22"/>
              </w:rPr>
              <w:t xml:space="preserve">, </w:t>
            </w:r>
            <w:r w:rsidR="00E3644A" w:rsidRPr="003635C2">
              <w:rPr>
                <w:rFonts w:cs="Times New Roman"/>
                <w:sz w:val="22"/>
              </w:rPr>
              <w:t>koj</w:t>
            </w:r>
            <w:r w:rsidR="005412C8">
              <w:rPr>
                <w:rFonts w:cs="Times New Roman"/>
                <w:sz w:val="22"/>
              </w:rPr>
              <w:t>a</w:t>
            </w:r>
            <w:r w:rsidR="00E3644A" w:rsidRPr="003635C2">
              <w:rPr>
                <w:rFonts w:cs="Times New Roman"/>
                <w:sz w:val="22"/>
              </w:rPr>
              <w:t xml:space="preserve"> će se koristiti kao izvor provjere prilikom o</w:t>
            </w:r>
            <w:r w:rsidR="00E3644A" w:rsidRPr="003635C2">
              <w:rPr>
                <w:bCs/>
                <w:sz w:val="22"/>
              </w:rPr>
              <w:t>cjenjivanj</w:t>
            </w:r>
            <w:r w:rsidR="005412C8">
              <w:rPr>
                <w:bCs/>
                <w:sz w:val="22"/>
              </w:rPr>
              <w:t>a projektnog prijedloga.</w:t>
            </w:r>
          </w:p>
          <w:p w14:paraId="295E15C5" w14:textId="77777777" w:rsidR="0052125C" w:rsidRPr="00A84A7B" w:rsidRDefault="0052125C" w:rsidP="0055308D">
            <w:pPr>
              <w:spacing w:after="120" w:line="240" w:lineRule="auto"/>
              <w:jc w:val="both"/>
              <w:rPr>
                <w:rFonts w:ascii="Times New Roman" w:eastAsia="Times New Roman" w:hAnsi="Times New Roman" w:cs="Times New Roman"/>
                <w:i/>
                <w:iCs/>
                <w:sz w:val="22"/>
              </w:rPr>
            </w:pPr>
            <w:r w:rsidRPr="00A84A7B">
              <w:rPr>
                <w:rFonts w:eastAsia="Times New Roman" w:cs="Times New Roman"/>
                <w:b/>
                <w:bCs/>
                <w:iCs/>
                <w:sz w:val="22"/>
              </w:rPr>
              <w:t>VAŽNO!</w:t>
            </w:r>
            <w:r w:rsidRPr="00A84A7B">
              <w:rPr>
                <w:rFonts w:eastAsia="Times New Roman" w:cs="Times New Roman"/>
                <w:iCs/>
                <w:sz w:val="22"/>
              </w:rPr>
              <w:t xml:space="preserve"> Prijavitelji su dužni planirati dovoljno vremena za registraciju u sustav </w:t>
            </w:r>
            <w:proofErr w:type="spellStart"/>
            <w:r w:rsidRPr="00A84A7B">
              <w:rPr>
                <w:rFonts w:eastAsia="Times New Roman" w:cs="Times New Roman"/>
                <w:iCs/>
                <w:sz w:val="22"/>
              </w:rPr>
              <w:t>e</w:t>
            </w:r>
            <w:r w:rsidRPr="00A84A7B">
              <w:rPr>
                <w:rFonts w:eastAsia="Times New Roman" w:cs="Times New Roman"/>
                <w:iCs/>
                <w:sz w:val="22"/>
                <w:u w:val="single"/>
              </w:rPr>
              <w:t>NPOO</w:t>
            </w:r>
            <w:proofErr w:type="spellEnd"/>
            <w:r w:rsidRPr="00A84A7B">
              <w:rPr>
                <w:rFonts w:eastAsia="Times New Roman" w:cs="Times New Roman"/>
                <w:iCs/>
                <w:sz w:val="22"/>
              </w:rPr>
              <w:t xml:space="preserve"> te ispunjavanje i provjeru Prijavnog obrasca u istome, prije željenog vremena podnošenja projektnog prijedloga. Iako je sustav </w:t>
            </w:r>
            <w:proofErr w:type="spellStart"/>
            <w:r w:rsidRPr="00A84A7B">
              <w:rPr>
                <w:rFonts w:eastAsia="Times New Roman" w:cs="Times New Roman"/>
                <w:iCs/>
                <w:sz w:val="22"/>
              </w:rPr>
              <w:t>e</w:t>
            </w:r>
            <w:r w:rsidRPr="00A84A7B">
              <w:rPr>
                <w:rFonts w:eastAsia="Times New Roman" w:cs="Times New Roman"/>
                <w:iCs/>
                <w:sz w:val="22"/>
                <w:u w:val="single"/>
              </w:rPr>
              <w:t>NPOO</w:t>
            </w:r>
            <w:proofErr w:type="spellEnd"/>
            <w:r w:rsidRPr="00A84A7B">
              <w:rPr>
                <w:rFonts w:eastAsia="Times New Roman" w:cs="Times New Roman"/>
                <w:iCs/>
                <w:sz w:val="22"/>
              </w:rPr>
              <w:t xml:space="preserve"> dostupan 0-24 sata svim danima, izuzev u vrijeme redovitih ažuriranja sustava, korisnička podrška sustava </w:t>
            </w:r>
            <w:proofErr w:type="spellStart"/>
            <w:r w:rsidRPr="00A84A7B">
              <w:rPr>
                <w:rFonts w:eastAsia="Times New Roman" w:cs="Times New Roman"/>
                <w:iCs/>
                <w:sz w:val="22"/>
              </w:rPr>
              <w:t>e</w:t>
            </w:r>
            <w:r w:rsidRPr="00A84A7B">
              <w:rPr>
                <w:rFonts w:eastAsia="Times New Roman" w:cs="Times New Roman"/>
                <w:iCs/>
                <w:sz w:val="22"/>
                <w:u w:val="single"/>
              </w:rPr>
              <w:t>NPOO</w:t>
            </w:r>
            <w:proofErr w:type="spellEnd"/>
            <w:r w:rsidRPr="00A84A7B" w:rsidDel="00343845">
              <w:rPr>
                <w:rFonts w:eastAsia="Times New Roman" w:cs="Times New Roman"/>
                <w:iCs/>
                <w:sz w:val="22"/>
              </w:rPr>
              <w:t xml:space="preserve"> </w:t>
            </w:r>
            <w:r w:rsidRPr="00A84A7B">
              <w:rPr>
                <w:rFonts w:eastAsia="Times New Roman" w:cs="Times New Roman"/>
                <w:iCs/>
                <w:sz w:val="22"/>
              </w:rPr>
              <w:t>i dostupna je u uredovno radno vrijeme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w:t>
            </w:r>
            <w:proofErr w:type="spellStart"/>
            <w:r w:rsidRPr="00A84A7B">
              <w:rPr>
                <w:rFonts w:eastAsia="Times New Roman" w:cs="Times New Roman"/>
                <w:iCs/>
                <w:sz w:val="22"/>
              </w:rPr>
              <w:t>podkomponentu</w:t>
            </w:r>
            <w:proofErr w:type="spellEnd"/>
            <w:r w:rsidRPr="00A84A7B">
              <w:rPr>
                <w:rFonts w:eastAsia="Times New Roman" w:cs="Times New Roman"/>
                <w:iCs/>
                <w:sz w:val="22"/>
              </w:rPr>
              <w:t xml:space="preserve">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tbl>
    <w:p w14:paraId="5D50FA98" w14:textId="05705053" w:rsidR="0018613D" w:rsidRDefault="0018613D" w:rsidP="0018613D">
      <w:pPr>
        <w:spacing w:after="120" w:line="240" w:lineRule="auto"/>
        <w:jc w:val="both"/>
        <w:rPr>
          <w:rFonts w:cs="Times New Roman"/>
          <w:color w:val="000000"/>
          <w:szCs w:val="24"/>
        </w:rPr>
      </w:pPr>
    </w:p>
    <w:p w14:paraId="06AA6EB7" w14:textId="2D5192C3" w:rsidR="009870F6" w:rsidRPr="00144309" w:rsidRDefault="009870F6" w:rsidP="00FE2254">
      <w:pPr>
        <w:pStyle w:val="Naslov2"/>
      </w:pPr>
      <w:bookmarkStart w:id="374" w:name="_Toc96514942"/>
      <w:bookmarkStart w:id="375" w:name="_Toc96515622"/>
      <w:bookmarkStart w:id="376" w:name="_Toc96517310"/>
      <w:bookmarkStart w:id="377" w:name="_Toc156397716"/>
      <w:r w:rsidRPr="00144309">
        <w:t>Objava, izmjene i dopune poziva i rok za predaju projektnog prijedloga</w:t>
      </w:r>
      <w:bookmarkEnd w:id="374"/>
      <w:bookmarkEnd w:id="375"/>
      <w:bookmarkEnd w:id="376"/>
      <w:bookmarkEnd w:id="377"/>
      <w:r w:rsidRPr="00144309">
        <w:t xml:space="preserve"> </w:t>
      </w:r>
    </w:p>
    <w:p w14:paraId="53661F9F" w14:textId="64394A38" w:rsidR="009870F6" w:rsidRPr="001F6C4B" w:rsidRDefault="009870F6" w:rsidP="001565D5">
      <w:pPr>
        <w:spacing w:after="120" w:line="240" w:lineRule="auto"/>
        <w:jc w:val="both"/>
        <w:rPr>
          <w:rFonts w:cs="Times New Roman"/>
          <w:szCs w:val="24"/>
        </w:rPr>
      </w:pPr>
      <w:r w:rsidRPr="001F6C4B">
        <w:rPr>
          <w:rFonts w:cs="Times New Roman"/>
          <w:szCs w:val="24"/>
        </w:rPr>
        <w:t xml:space="preserve">Poziv se provodi kao otvoreni postupak u modalitetu </w:t>
      </w:r>
      <w:r w:rsidR="004372F9" w:rsidRPr="001F6C4B">
        <w:rPr>
          <w:rFonts w:cs="Times New Roman"/>
          <w:szCs w:val="24"/>
        </w:rPr>
        <w:t>privremenog</w:t>
      </w:r>
      <w:r w:rsidRPr="001F6C4B">
        <w:rPr>
          <w:rFonts w:cs="Times New Roman"/>
          <w:szCs w:val="24"/>
        </w:rPr>
        <w:t xml:space="preserve"> Poziva na dostavu projektnih prijedloga </w:t>
      </w:r>
      <w:bookmarkStart w:id="378" w:name="_Hlk144888448"/>
      <w:r w:rsidRPr="001F6C4B">
        <w:rPr>
          <w:rFonts w:cs="Times New Roman"/>
          <w:szCs w:val="24"/>
        </w:rPr>
        <w:t xml:space="preserve">s krajnjim rokom </w:t>
      </w:r>
      <w:r w:rsidR="001A28E6" w:rsidRPr="001F6C4B">
        <w:rPr>
          <w:rFonts w:cs="Times New Roman"/>
          <w:szCs w:val="24"/>
        </w:rPr>
        <w:t xml:space="preserve">podnošenja </w:t>
      </w:r>
      <w:r w:rsidRPr="001F6C4B">
        <w:rPr>
          <w:rFonts w:cs="Times New Roman"/>
          <w:szCs w:val="24"/>
        </w:rPr>
        <w:t xml:space="preserve">projektnih prijedloga do </w:t>
      </w:r>
      <w:r w:rsidR="005E3E61">
        <w:rPr>
          <w:rFonts w:cs="Times New Roman"/>
          <w:szCs w:val="24"/>
        </w:rPr>
        <w:t>10</w:t>
      </w:r>
      <w:r w:rsidR="0073282D" w:rsidRPr="0073282D">
        <w:rPr>
          <w:rFonts w:cs="Times New Roman"/>
          <w:szCs w:val="24"/>
        </w:rPr>
        <w:t>.4.</w:t>
      </w:r>
      <w:r w:rsidR="001F6C4B" w:rsidRPr="0073282D">
        <w:rPr>
          <w:rFonts w:cs="Times New Roman"/>
          <w:szCs w:val="24"/>
        </w:rPr>
        <w:t>202</w:t>
      </w:r>
      <w:r w:rsidR="00A2405B" w:rsidRPr="0073282D">
        <w:rPr>
          <w:rFonts w:cs="Times New Roman"/>
          <w:szCs w:val="24"/>
        </w:rPr>
        <w:t>4</w:t>
      </w:r>
      <w:r w:rsidR="001F6C4B" w:rsidRPr="0073282D">
        <w:rPr>
          <w:rFonts w:cs="Times New Roman"/>
          <w:szCs w:val="24"/>
        </w:rPr>
        <w:t>.</w:t>
      </w:r>
      <w:r w:rsidRPr="0073282D">
        <w:rPr>
          <w:rFonts w:cs="Times New Roman"/>
          <w:szCs w:val="24"/>
        </w:rPr>
        <w:t xml:space="preserve"> godine</w:t>
      </w:r>
      <w:r w:rsidR="00B932CB" w:rsidRPr="0073282D">
        <w:rPr>
          <w:rFonts w:cs="Times New Roman"/>
          <w:szCs w:val="24"/>
        </w:rPr>
        <w:t xml:space="preserve"> do</w:t>
      </w:r>
      <w:r w:rsidR="00B74EBD" w:rsidRPr="0073282D">
        <w:rPr>
          <w:rFonts w:cs="Times New Roman"/>
          <w:szCs w:val="24"/>
        </w:rPr>
        <w:t xml:space="preserve"> </w:t>
      </w:r>
      <w:r w:rsidR="00C36FBB" w:rsidRPr="0073282D">
        <w:rPr>
          <w:rFonts w:cs="Times New Roman"/>
          <w:szCs w:val="24"/>
        </w:rPr>
        <w:t>1</w:t>
      </w:r>
      <w:r w:rsidR="001F6C4B" w:rsidRPr="0073282D">
        <w:rPr>
          <w:rFonts w:cs="Times New Roman"/>
          <w:szCs w:val="24"/>
        </w:rPr>
        <w:t>2</w:t>
      </w:r>
      <w:r w:rsidR="00C36FBB" w:rsidRPr="0073282D">
        <w:rPr>
          <w:rFonts w:cs="Times New Roman"/>
          <w:szCs w:val="24"/>
        </w:rPr>
        <w:t>.00</w:t>
      </w:r>
      <w:r w:rsidR="00B932CB" w:rsidRPr="0073282D">
        <w:rPr>
          <w:rFonts w:cs="Times New Roman"/>
          <w:szCs w:val="24"/>
        </w:rPr>
        <w:t xml:space="preserve"> </w:t>
      </w:r>
      <w:r w:rsidR="00A2405B" w:rsidRPr="0073282D">
        <w:rPr>
          <w:rFonts w:cs="Times New Roman"/>
          <w:szCs w:val="24"/>
        </w:rPr>
        <w:t>h</w:t>
      </w:r>
      <w:r w:rsidR="00B932CB" w:rsidRPr="0073282D">
        <w:rPr>
          <w:rFonts w:cs="Times New Roman"/>
          <w:szCs w:val="24"/>
        </w:rPr>
        <w:t>.</w:t>
      </w:r>
    </w:p>
    <w:bookmarkEnd w:id="378"/>
    <w:p w14:paraId="5C9D2BB0" w14:textId="1B6180CA" w:rsidR="00464E5B" w:rsidRPr="00144309" w:rsidRDefault="00464E5B" w:rsidP="00464E5B">
      <w:pPr>
        <w:pStyle w:val="Bezproreda"/>
        <w:spacing w:after="120"/>
        <w:jc w:val="both"/>
        <w:rPr>
          <w:rFonts w:cs="Times New Roman"/>
          <w:szCs w:val="24"/>
        </w:rPr>
      </w:pPr>
      <w:r w:rsidRPr="00144309">
        <w:rPr>
          <w:rFonts w:cs="Times New Roman"/>
          <w:szCs w:val="24"/>
        </w:rPr>
        <w:t xml:space="preserve">Poziv kao i sve njegove izmjene se objavljuju na javnom portalu sustava </w:t>
      </w:r>
      <w:proofErr w:type="spellStart"/>
      <w:r w:rsidRPr="00144309">
        <w:rPr>
          <w:rFonts w:cs="Times New Roman"/>
          <w:szCs w:val="24"/>
        </w:rPr>
        <w:t>eNPOO</w:t>
      </w:r>
      <w:proofErr w:type="spellEnd"/>
      <w:r w:rsidR="000336C7" w:rsidRPr="00144309">
        <w:rPr>
          <w:rFonts w:cs="Times New Roman"/>
          <w:szCs w:val="24"/>
        </w:rPr>
        <w:t xml:space="preserve"> </w:t>
      </w:r>
      <w:r w:rsidR="000D7922" w:rsidRPr="00144309">
        <w:rPr>
          <w:rFonts w:cs="Times New Roman"/>
          <w:szCs w:val="24"/>
        </w:rPr>
        <w:t>(</w:t>
      </w:r>
      <w:hyperlink r:id="rId34" w:history="1">
        <w:r w:rsidR="000D7922" w:rsidRPr="00144309">
          <w:rPr>
            <w:rStyle w:val="Hiperveza"/>
            <w:rFonts w:cs="Times New Roman"/>
            <w:szCs w:val="24"/>
          </w:rPr>
          <w:t>https://fondovieu.gov.hr/</w:t>
        </w:r>
      </w:hyperlink>
      <w:r w:rsidR="000D7922" w:rsidRPr="00144309">
        <w:rPr>
          <w:rFonts w:cs="Times New Roman"/>
          <w:szCs w:val="24"/>
        </w:rPr>
        <w:t>).</w:t>
      </w:r>
      <w:r w:rsidRPr="00144309">
        <w:rPr>
          <w:rFonts w:cs="Times New Roman"/>
          <w:szCs w:val="24"/>
        </w:rPr>
        <w:t xml:space="preserve"> Obavijest o objavi Poziva kao i obrazložena informacija o izmjenama Poziva, zatvaranju Poziva i obustavi Poziva, objavljuju se na javnom portalu sustava </w:t>
      </w:r>
      <w:proofErr w:type="spellStart"/>
      <w:r w:rsidRPr="00144309">
        <w:rPr>
          <w:rFonts w:cs="Times New Roman"/>
          <w:szCs w:val="24"/>
        </w:rPr>
        <w:t>eNPOO</w:t>
      </w:r>
      <w:proofErr w:type="spellEnd"/>
      <w:r w:rsidR="005769CB" w:rsidRPr="00144309">
        <w:rPr>
          <w:rFonts w:cs="Times New Roman"/>
          <w:szCs w:val="24"/>
        </w:rPr>
        <w:t xml:space="preserve"> (</w:t>
      </w:r>
      <w:hyperlink r:id="rId35" w:history="1">
        <w:r w:rsidR="005769CB" w:rsidRPr="00144309">
          <w:rPr>
            <w:rStyle w:val="Hiperveza"/>
            <w:rFonts w:cs="Times New Roman"/>
            <w:szCs w:val="24"/>
          </w:rPr>
          <w:t>https://fondovieu.gov.hr/</w:t>
        </w:r>
      </w:hyperlink>
      <w:r w:rsidR="005769CB" w:rsidRPr="00144309">
        <w:rPr>
          <w:rFonts w:cs="Times New Roman"/>
          <w:szCs w:val="24"/>
        </w:rPr>
        <w:t>)</w:t>
      </w:r>
      <w:r w:rsidRPr="00144309">
        <w:rPr>
          <w:rFonts w:cs="Times New Roman"/>
          <w:szCs w:val="24"/>
        </w:rPr>
        <w:t xml:space="preserve"> i MINGOR-a (</w:t>
      </w:r>
      <w:hyperlink r:id="rId36" w:history="1">
        <w:r w:rsidRPr="00144309">
          <w:rPr>
            <w:rStyle w:val="Hiperveza"/>
            <w:rFonts w:cs="Times New Roman"/>
            <w:szCs w:val="24"/>
          </w:rPr>
          <w:t>https://mingor.gov.hr/javni-pozivi-i-natjecaji-ministarstva/7389</w:t>
        </w:r>
      </w:hyperlink>
      <w:r w:rsidRPr="00144309">
        <w:rPr>
          <w:rFonts w:cs="Times New Roman"/>
          <w:szCs w:val="24"/>
        </w:rPr>
        <w:t xml:space="preserve">). Poziv se zatvara istekom </w:t>
      </w:r>
      <w:r w:rsidR="005769CB" w:rsidRPr="00144309">
        <w:rPr>
          <w:rFonts w:cs="Times New Roman"/>
          <w:szCs w:val="24"/>
        </w:rPr>
        <w:t xml:space="preserve">krajnjeg </w:t>
      </w:r>
      <w:r w:rsidRPr="00144309">
        <w:rPr>
          <w:rFonts w:cs="Times New Roman"/>
          <w:szCs w:val="24"/>
        </w:rPr>
        <w:t>roka za podnošenje projektnih prijava.</w:t>
      </w:r>
    </w:p>
    <w:p w14:paraId="76B67B8A" w14:textId="10B498BD" w:rsidR="001C18F3" w:rsidRPr="00144309" w:rsidRDefault="001A28E6" w:rsidP="001565D5">
      <w:pPr>
        <w:spacing w:after="120" w:line="240" w:lineRule="auto"/>
        <w:jc w:val="both"/>
        <w:rPr>
          <w:rFonts w:cs="Times New Roman"/>
          <w:szCs w:val="24"/>
        </w:rPr>
      </w:pPr>
      <w:r w:rsidRPr="00144309">
        <w:rPr>
          <w:rFonts w:cs="Times New Roman"/>
          <w:szCs w:val="24"/>
        </w:rPr>
        <w:t xml:space="preserve">MINGOR/NT zadržava pravo izmjena Poziva tijekom razdoblja trajanja Poziva. </w:t>
      </w:r>
      <w:r w:rsidR="001C18F3" w:rsidRPr="00144309">
        <w:rPr>
          <w:rFonts w:cs="Times New Roman"/>
          <w:szCs w:val="24"/>
        </w:rPr>
        <w:t xml:space="preserve">Ako za to postoji potreba, Poziv se nakon objavljivanja može izmijeniti, s jasnom referencom na izmjenu (objavljuje se ponovo cijeli Poziv s jasno označenim izmjenama u tekstu), s obaviješću o izmjeni Poziva, sve na internetskim stranicama </w:t>
      </w:r>
      <w:proofErr w:type="spellStart"/>
      <w:r w:rsidR="001C18F3" w:rsidRPr="00144309">
        <w:rPr>
          <w:rFonts w:cs="Times New Roman"/>
          <w:szCs w:val="24"/>
        </w:rPr>
        <w:t>eNPOO</w:t>
      </w:r>
      <w:proofErr w:type="spellEnd"/>
      <w:r w:rsidR="001C18F3" w:rsidRPr="00144309">
        <w:rPr>
          <w:rFonts w:cs="Times New Roman"/>
          <w:szCs w:val="24"/>
        </w:rPr>
        <w:t xml:space="preserve"> (</w:t>
      </w:r>
      <w:hyperlink r:id="rId37" w:history="1">
        <w:r w:rsidR="001C18F3" w:rsidRPr="00144309">
          <w:rPr>
            <w:rStyle w:val="Hiperveza"/>
            <w:rFonts w:cs="Times New Roman"/>
            <w:szCs w:val="24"/>
          </w:rPr>
          <w:t>https://fondovieu.gov.hr/</w:t>
        </w:r>
      </w:hyperlink>
      <w:r w:rsidR="001C18F3" w:rsidRPr="00144309">
        <w:rPr>
          <w:rFonts w:cs="Times New Roman"/>
          <w:szCs w:val="24"/>
        </w:rPr>
        <w:t xml:space="preserve">). </w:t>
      </w:r>
    </w:p>
    <w:p w14:paraId="51AE5564" w14:textId="7E727EA4" w:rsidR="009870F6" w:rsidRPr="00144309" w:rsidRDefault="009870F6" w:rsidP="001A28E6">
      <w:pPr>
        <w:spacing w:after="120" w:line="240" w:lineRule="auto"/>
        <w:jc w:val="both"/>
      </w:pPr>
      <w:r w:rsidRPr="00144309">
        <w:t xml:space="preserve">Obavijest o izmjenama i/ili dopunama Poziva (ispravak PDP-a, obustava, ranije </w:t>
      </w:r>
      <w:r w:rsidRPr="00144309">
        <w:rPr>
          <w:rFonts w:eastAsia="Calibri" w:cs="Times New Roman"/>
          <w:szCs w:val="24"/>
          <w:lang w:eastAsia="hr-HR"/>
        </w:rPr>
        <w:t>zatvaranje</w:t>
      </w:r>
      <w:r w:rsidRPr="00144309">
        <w:t xml:space="preserve">, produženje roka za podnošenje projektnih prijedloga, otkazivanje nakon isteka roka za podnošenje projektnih prijedloga) se objavljuje </w:t>
      </w:r>
      <w:r w:rsidR="00694D28" w:rsidRPr="00144309">
        <w:t xml:space="preserve">na </w:t>
      </w:r>
      <w:r w:rsidR="005769CB" w:rsidRPr="00144309">
        <w:t>n</w:t>
      </w:r>
      <w:r w:rsidR="00694D28" w:rsidRPr="00144309">
        <w:t>avedenim internetskim stranicama</w:t>
      </w:r>
      <w:r w:rsidR="001A28E6" w:rsidRPr="00144309">
        <w:t xml:space="preserve"> </w:t>
      </w:r>
      <w:hyperlink r:id="rId38" w:history="1">
        <w:r w:rsidR="001A28E6" w:rsidRPr="00144309">
          <w:rPr>
            <w:rStyle w:val="Hiperveza"/>
          </w:rPr>
          <w:t>https://mingor.gov.hr/javni-pozivi-i-natjecaji-7371/javni-pozivi-i-natjecaji-ministarstva/otvoreni-javni-pozivi-i-natjecaji/7390</w:t>
        </w:r>
      </w:hyperlink>
      <w:r w:rsidR="001A28E6" w:rsidRPr="00144309">
        <w:t xml:space="preserve"> i</w:t>
      </w:r>
      <w:r w:rsidR="000336C7" w:rsidRPr="00144309">
        <w:t xml:space="preserve"> </w:t>
      </w:r>
      <w:hyperlink r:id="rId39" w:history="1">
        <w:r w:rsidR="001A28E6" w:rsidRPr="00144309">
          <w:rPr>
            <w:rStyle w:val="Hiperveza"/>
          </w:rPr>
          <w:t>https://fondovieu.gov.hr</w:t>
        </w:r>
        <w:r w:rsidRPr="00144309">
          <w:rPr>
            <w:rStyle w:val="Hiperveza"/>
          </w:rPr>
          <w:t>.</w:t>
        </w:r>
      </w:hyperlink>
    </w:p>
    <w:p w14:paraId="280ECBB3" w14:textId="23290A06" w:rsidR="009870F6" w:rsidRPr="00144309" w:rsidRDefault="009870F6" w:rsidP="001565D5">
      <w:pPr>
        <w:spacing w:after="120" w:line="240" w:lineRule="auto"/>
        <w:jc w:val="both"/>
        <w:rPr>
          <w:rFonts w:cs="Times New Roman"/>
          <w:szCs w:val="24"/>
        </w:rPr>
      </w:pPr>
      <w:r w:rsidRPr="00144309">
        <w:rPr>
          <w:rFonts w:cs="Times New Roman"/>
          <w:szCs w:val="24"/>
        </w:rPr>
        <w:t xml:space="preserve">Dostava </w:t>
      </w:r>
      <w:r w:rsidRPr="00144309">
        <w:rPr>
          <w:rFonts w:eastAsia="Calibri" w:cs="Times New Roman"/>
          <w:szCs w:val="24"/>
          <w:lang w:eastAsia="hr-HR"/>
        </w:rPr>
        <w:t>projektnog</w:t>
      </w:r>
      <w:r w:rsidRPr="00144309">
        <w:rPr>
          <w:rFonts w:cs="Times New Roman"/>
          <w:szCs w:val="24"/>
        </w:rPr>
        <w:t xml:space="preserve"> prijedloga dozvoljena je najranije </w:t>
      </w:r>
      <w:r w:rsidRPr="00B314C0">
        <w:rPr>
          <w:rFonts w:cs="Times New Roman"/>
          <w:szCs w:val="24"/>
        </w:rPr>
        <w:t>od</w:t>
      </w:r>
      <w:r w:rsidR="00277B4E" w:rsidRPr="00B314C0">
        <w:rPr>
          <w:rFonts w:cs="Times New Roman"/>
          <w:szCs w:val="24"/>
        </w:rPr>
        <w:t xml:space="preserve"> </w:t>
      </w:r>
      <w:r w:rsidR="00B314C0" w:rsidRPr="00B314C0">
        <w:rPr>
          <w:rFonts w:cs="Times New Roman"/>
          <w:szCs w:val="24"/>
        </w:rPr>
        <w:t>1</w:t>
      </w:r>
      <w:r w:rsidR="0006382B">
        <w:rPr>
          <w:rFonts w:cs="Times New Roman"/>
          <w:szCs w:val="24"/>
        </w:rPr>
        <w:t>9</w:t>
      </w:r>
      <w:r w:rsidR="00B314C0" w:rsidRPr="00B314C0">
        <w:rPr>
          <w:rFonts w:cs="Times New Roman"/>
          <w:szCs w:val="24"/>
        </w:rPr>
        <w:t>.</w:t>
      </w:r>
      <w:r w:rsidR="001604CE">
        <w:rPr>
          <w:rFonts w:cs="Times New Roman"/>
          <w:szCs w:val="24"/>
        </w:rPr>
        <w:t>2</w:t>
      </w:r>
      <w:r w:rsidR="00B314C0" w:rsidRPr="00B314C0">
        <w:rPr>
          <w:rFonts w:cs="Times New Roman"/>
          <w:szCs w:val="24"/>
        </w:rPr>
        <w:t>.</w:t>
      </w:r>
      <w:r w:rsidRPr="00B314C0">
        <w:rPr>
          <w:rFonts w:cs="Times New Roman"/>
          <w:szCs w:val="24"/>
        </w:rPr>
        <w:t>202</w:t>
      </w:r>
      <w:r w:rsidR="00A2405B" w:rsidRPr="00B314C0">
        <w:rPr>
          <w:rFonts w:cs="Times New Roman"/>
          <w:szCs w:val="24"/>
        </w:rPr>
        <w:t>4</w:t>
      </w:r>
      <w:r w:rsidRPr="00B314C0">
        <w:rPr>
          <w:rFonts w:cs="Times New Roman"/>
          <w:szCs w:val="24"/>
        </w:rPr>
        <w:t>.</w:t>
      </w:r>
      <w:r w:rsidRPr="00144309">
        <w:rPr>
          <w:rFonts w:cs="Times New Roman"/>
          <w:szCs w:val="24"/>
        </w:rPr>
        <w:t xml:space="preserve"> godine</w:t>
      </w:r>
      <w:r w:rsidR="00B932CB" w:rsidRPr="00144309">
        <w:rPr>
          <w:rFonts w:cs="Times New Roman"/>
          <w:szCs w:val="24"/>
        </w:rPr>
        <w:t xml:space="preserve"> od </w:t>
      </w:r>
      <w:r w:rsidR="00216AFC" w:rsidRPr="001F6C4B">
        <w:rPr>
          <w:rFonts w:cs="Times New Roman"/>
          <w:szCs w:val="24"/>
        </w:rPr>
        <w:t>9.00</w:t>
      </w:r>
      <w:r w:rsidR="00216AFC" w:rsidRPr="00144309">
        <w:rPr>
          <w:rFonts w:cs="Times New Roman"/>
          <w:szCs w:val="24"/>
        </w:rPr>
        <w:t xml:space="preserve"> </w:t>
      </w:r>
      <w:r w:rsidR="00A2405B">
        <w:rPr>
          <w:rFonts w:cs="Times New Roman"/>
          <w:szCs w:val="24"/>
        </w:rPr>
        <w:t>h</w:t>
      </w:r>
      <w:r w:rsidR="00B932CB" w:rsidRPr="00144309">
        <w:rPr>
          <w:rFonts w:cs="Times New Roman"/>
          <w:szCs w:val="24"/>
        </w:rPr>
        <w:t>.</w:t>
      </w:r>
      <w:r w:rsidRPr="00144309">
        <w:rPr>
          <w:rFonts w:cs="Times New Roman"/>
          <w:szCs w:val="24"/>
        </w:rPr>
        <w:t xml:space="preserve"> </w:t>
      </w:r>
    </w:p>
    <w:p w14:paraId="5AA95ADB" w14:textId="6877AF0A" w:rsidR="009870F6" w:rsidRPr="00144309" w:rsidRDefault="009870F6" w:rsidP="001565D5">
      <w:pPr>
        <w:spacing w:after="120" w:line="240" w:lineRule="auto"/>
        <w:jc w:val="both"/>
        <w:rPr>
          <w:rFonts w:cs="Times New Roman"/>
          <w:szCs w:val="24"/>
        </w:rPr>
      </w:pPr>
      <w:r w:rsidRPr="00144309">
        <w:rPr>
          <w:rFonts w:eastAsia="Calibri" w:cs="Times New Roman"/>
          <w:szCs w:val="24"/>
          <w:lang w:eastAsia="hr-HR"/>
        </w:rPr>
        <w:t>Projektni</w:t>
      </w:r>
      <w:r w:rsidRPr="00144309">
        <w:rPr>
          <w:rFonts w:cs="Times New Roman"/>
          <w:szCs w:val="24"/>
        </w:rPr>
        <w:t xml:space="preserve"> prijedlog podnesen nakon isteka roka za podnošenje projektnih prijedloga bit će isključen</w:t>
      </w:r>
      <w:r w:rsidR="0080746A">
        <w:rPr>
          <w:rFonts w:cs="Times New Roman"/>
          <w:szCs w:val="24"/>
        </w:rPr>
        <w:t xml:space="preserve"> iz postupka dodjele.</w:t>
      </w:r>
    </w:p>
    <w:p w14:paraId="2E0F72AE" w14:textId="2FE53748" w:rsidR="009870F6" w:rsidRPr="00144309" w:rsidRDefault="009870F6" w:rsidP="001565D5">
      <w:pPr>
        <w:spacing w:after="120" w:line="240" w:lineRule="auto"/>
        <w:jc w:val="both"/>
        <w:rPr>
          <w:rFonts w:cs="Times New Roman"/>
          <w:szCs w:val="24"/>
        </w:rPr>
      </w:pPr>
      <w:r w:rsidRPr="00144309">
        <w:rPr>
          <w:rFonts w:cs="Times New Roman"/>
          <w:szCs w:val="24"/>
        </w:rPr>
        <w:t xml:space="preserve">U slučaju potrebe za obustavljanjem ili zatvaranjem Poziva prije nego je predviđeno </w:t>
      </w:r>
      <w:r w:rsidR="00940ED4" w:rsidRPr="00144309">
        <w:rPr>
          <w:rFonts w:cs="Times New Roman"/>
          <w:szCs w:val="24"/>
        </w:rPr>
        <w:t>Uput</w:t>
      </w:r>
      <w:r w:rsidR="0018613D" w:rsidRPr="00144309">
        <w:rPr>
          <w:rFonts w:cs="Times New Roman"/>
          <w:szCs w:val="24"/>
        </w:rPr>
        <w:t>ama</w:t>
      </w:r>
      <w:r w:rsidRPr="00144309">
        <w:rPr>
          <w:rFonts w:cs="Times New Roman"/>
          <w:szCs w:val="24"/>
        </w:rPr>
        <w:t>, na mrežnim stranicama</w:t>
      </w:r>
      <w:r w:rsidR="00A569A4">
        <w:rPr>
          <w:rFonts w:cs="Times New Roman"/>
          <w:szCs w:val="24"/>
        </w:rPr>
        <w:t xml:space="preserve"> </w:t>
      </w:r>
      <w:r w:rsidRPr="00144309">
        <w:rPr>
          <w:rFonts w:cs="Times New Roman"/>
          <w:color w:val="000000"/>
          <w:szCs w:val="24"/>
        </w:rPr>
        <w:t>MINGOR/NT</w:t>
      </w:r>
      <w:r w:rsidRPr="00144309">
        <w:rPr>
          <w:rFonts w:cs="Times New Roman"/>
          <w:szCs w:val="24"/>
        </w:rPr>
        <w:t xml:space="preserve"> </w:t>
      </w:r>
      <w:r w:rsidR="001A28E6" w:rsidRPr="00144309">
        <w:rPr>
          <w:rFonts w:cs="Times New Roman"/>
          <w:szCs w:val="24"/>
        </w:rPr>
        <w:t>i</w:t>
      </w:r>
      <w:r w:rsidR="000336C7" w:rsidRPr="00144309">
        <w:rPr>
          <w:rFonts w:cs="Times New Roman"/>
          <w:szCs w:val="24"/>
        </w:rPr>
        <w:t xml:space="preserve"> </w:t>
      </w:r>
      <w:r w:rsidR="001A28E6" w:rsidRPr="00144309">
        <w:rPr>
          <w:rFonts w:cs="Times New Roman"/>
          <w:szCs w:val="24"/>
        </w:rPr>
        <w:t xml:space="preserve">sustava </w:t>
      </w:r>
      <w:proofErr w:type="spellStart"/>
      <w:r w:rsidR="001A28E6" w:rsidRPr="00144309">
        <w:rPr>
          <w:rFonts w:cs="Times New Roman"/>
          <w:szCs w:val="24"/>
        </w:rPr>
        <w:t>eNPOO</w:t>
      </w:r>
      <w:proofErr w:type="spellEnd"/>
      <w:r w:rsidR="000336C7" w:rsidRPr="00144309">
        <w:rPr>
          <w:rFonts w:cs="Times New Roman"/>
          <w:szCs w:val="24"/>
        </w:rPr>
        <w:t xml:space="preserve"> </w:t>
      </w:r>
      <w:r w:rsidRPr="00144309">
        <w:rPr>
          <w:rFonts w:cs="Times New Roman"/>
          <w:szCs w:val="24"/>
        </w:rPr>
        <w:t xml:space="preserve">bit će objavljena obavijest u kojoj će se navesti da je: </w:t>
      </w:r>
    </w:p>
    <w:p w14:paraId="21AF3F00" w14:textId="77777777" w:rsidR="009870F6" w:rsidRPr="00144309" w:rsidRDefault="00277B4E" w:rsidP="00171E4A">
      <w:pPr>
        <w:numPr>
          <w:ilvl w:val="0"/>
          <w:numId w:val="6"/>
        </w:numPr>
        <w:spacing w:after="120" w:line="240" w:lineRule="auto"/>
        <w:ind w:left="567" w:hanging="425"/>
        <w:jc w:val="both"/>
        <w:rPr>
          <w:rFonts w:cs="Times New Roman"/>
          <w:szCs w:val="24"/>
        </w:rPr>
      </w:pPr>
      <w:r w:rsidRPr="00144309">
        <w:rPr>
          <w:rFonts w:cs="Times New Roman"/>
          <w:szCs w:val="24"/>
        </w:rPr>
        <w:t>p</w:t>
      </w:r>
      <w:r w:rsidR="009870F6" w:rsidRPr="00144309">
        <w:rPr>
          <w:rFonts w:cs="Times New Roman"/>
          <w:szCs w:val="24"/>
        </w:rPr>
        <w:t>oziv obustavljen na određeno vrijeme (jas</w:t>
      </w:r>
      <w:r w:rsidRPr="00144309">
        <w:rPr>
          <w:rFonts w:cs="Times New Roman"/>
          <w:szCs w:val="24"/>
        </w:rPr>
        <w:t>no navodeći razdoblje obustave),</w:t>
      </w:r>
    </w:p>
    <w:p w14:paraId="5B10A8E8" w14:textId="77777777" w:rsidR="009870F6" w:rsidRPr="00144309" w:rsidRDefault="00277B4E" w:rsidP="00171E4A">
      <w:pPr>
        <w:numPr>
          <w:ilvl w:val="0"/>
          <w:numId w:val="6"/>
        </w:numPr>
        <w:spacing w:after="120" w:line="240" w:lineRule="auto"/>
        <w:ind w:left="567" w:hanging="425"/>
        <w:jc w:val="both"/>
        <w:rPr>
          <w:rFonts w:cs="Times New Roman"/>
          <w:szCs w:val="24"/>
        </w:rPr>
      </w:pPr>
      <w:r w:rsidRPr="00144309">
        <w:rPr>
          <w:rFonts w:cs="Times New Roman"/>
          <w:szCs w:val="24"/>
        </w:rPr>
        <w:lastRenderedPageBreak/>
        <w:t>p</w:t>
      </w:r>
      <w:r w:rsidR="009870F6" w:rsidRPr="00144309">
        <w:rPr>
          <w:rFonts w:cs="Times New Roman"/>
          <w:szCs w:val="24"/>
        </w:rPr>
        <w:t xml:space="preserve">oziv zatvoren prije isteka predviđenog roka za dostavu projektnih prijedloga (jasno navodeći točan datum zatvaranja). </w:t>
      </w:r>
    </w:p>
    <w:p w14:paraId="292CB82E" w14:textId="6DC71AC6" w:rsidR="003601E8" w:rsidRPr="00144309" w:rsidRDefault="001A28E6" w:rsidP="001565D5">
      <w:pPr>
        <w:spacing w:after="120" w:line="240" w:lineRule="auto"/>
        <w:jc w:val="both"/>
        <w:rPr>
          <w:rFonts w:cs="Times New Roman"/>
          <w:szCs w:val="24"/>
        </w:rPr>
      </w:pPr>
      <w:r w:rsidRPr="00144309">
        <w:rPr>
          <w:rFonts w:cs="Times New Roman"/>
          <w:szCs w:val="24"/>
        </w:rPr>
        <w:t>Obrazložena informacija</w:t>
      </w:r>
      <w:r w:rsidR="000336C7" w:rsidRPr="00144309">
        <w:rPr>
          <w:rFonts w:cs="Times New Roman"/>
          <w:szCs w:val="24"/>
        </w:rPr>
        <w:t xml:space="preserve"> </w:t>
      </w:r>
      <w:r w:rsidRPr="00144309">
        <w:rPr>
          <w:rFonts w:cs="Times New Roman"/>
          <w:szCs w:val="24"/>
        </w:rPr>
        <w:t>o izmjenama Poziva, zatvaranju Poziva i obustavu Poziva, kao i sam Poziv objavljuju se na internetskim stranicama na mrežnim stranicama MINGOR/NT i</w:t>
      </w:r>
      <w:r w:rsidR="000336C7" w:rsidRPr="00144309">
        <w:rPr>
          <w:rFonts w:cs="Times New Roman"/>
          <w:szCs w:val="24"/>
        </w:rPr>
        <w:t xml:space="preserve"> </w:t>
      </w:r>
      <w:r w:rsidRPr="00144309">
        <w:rPr>
          <w:rFonts w:cs="Times New Roman"/>
          <w:szCs w:val="24"/>
        </w:rPr>
        <w:t xml:space="preserve">sustava </w:t>
      </w:r>
      <w:proofErr w:type="spellStart"/>
      <w:r w:rsidRPr="00144309">
        <w:rPr>
          <w:rFonts w:cs="Times New Roman"/>
          <w:szCs w:val="24"/>
        </w:rPr>
        <w:t>eNPOO</w:t>
      </w:r>
      <w:proofErr w:type="spellEnd"/>
      <w:r w:rsidRPr="00144309">
        <w:rPr>
          <w:rFonts w:cs="Times New Roman"/>
          <w:szCs w:val="24"/>
        </w:rPr>
        <w:t>.</w:t>
      </w:r>
    </w:p>
    <w:p w14:paraId="69164BCE" w14:textId="77777777" w:rsidR="00C36FBB" w:rsidRPr="00144309" w:rsidRDefault="00C36FBB" w:rsidP="001565D5">
      <w:pPr>
        <w:spacing w:after="120" w:line="240" w:lineRule="auto"/>
        <w:jc w:val="both"/>
        <w:rPr>
          <w:rFonts w:cs="Times New Roman"/>
          <w:szCs w:val="24"/>
        </w:rPr>
      </w:pPr>
    </w:p>
    <w:p w14:paraId="33A285C4" w14:textId="77777777" w:rsidR="009870F6" w:rsidRPr="00144309" w:rsidRDefault="009870F6" w:rsidP="00FE2254">
      <w:pPr>
        <w:pStyle w:val="Naslov2"/>
      </w:pPr>
      <w:bookmarkStart w:id="379" w:name="_Toc96514943"/>
      <w:bookmarkStart w:id="380" w:name="_Toc96515623"/>
      <w:bookmarkStart w:id="381" w:name="_Toc96517311"/>
      <w:bookmarkStart w:id="382" w:name="_Toc156397717"/>
      <w:r w:rsidRPr="00144309">
        <w:t>Pitanja i odgovori</w:t>
      </w:r>
      <w:bookmarkEnd w:id="379"/>
      <w:bookmarkEnd w:id="380"/>
      <w:bookmarkEnd w:id="381"/>
      <w:bookmarkEnd w:id="382"/>
    </w:p>
    <w:p w14:paraId="7CF28DDC" w14:textId="4A0CADA3" w:rsidR="00465418" w:rsidRPr="00144309" w:rsidRDefault="00691DB4" w:rsidP="00465418">
      <w:pPr>
        <w:spacing w:after="120" w:line="240" w:lineRule="auto"/>
        <w:jc w:val="both"/>
        <w:rPr>
          <w:rFonts w:cs="Times New Roman"/>
          <w:szCs w:val="24"/>
        </w:rPr>
      </w:pPr>
      <w:r w:rsidRPr="00144309">
        <w:rPr>
          <w:rFonts w:cs="Times New Roman"/>
          <w:szCs w:val="24"/>
        </w:rPr>
        <w:t>Potencijalni prijavitelji</w:t>
      </w:r>
      <w:r w:rsidR="00B314C0">
        <w:rPr>
          <w:rFonts w:cs="Times New Roman"/>
          <w:szCs w:val="24"/>
        </w:rPr>
        <w:t xml:space="preserve"> </w:t>
      </w:r>
      <w:r w:rsidRPr="00144309">
        <w:rPr>
          <w:rFonts w:cs="Times New Roman"/>
          <w:szCs w:val="24"/>
        </w:rPr>
        <w:t>mogu</w:t>
      </w:r>
      <w:r w:rsidR="009E3E39">
        <w:rPr>
          <w:rFonts w:cs="Times New Roman"/>
          <w:szCs w:val="24"/>
        </w:rPr>
        <w:t xml:space="preserve"> </w:t>
      </w:r>
      <w:r w:rsidRPr="00144309">
        <w:rPr>
          <w:rFonts w:cs="Times New Roman"/>
          <w:szCs w:val="24"/>
        </w:rPr>
        <w:t>za vrijeme trajanja Poziva</w:t>
      </w:r>
      <w:r w:rsidR="00DE50C3">
        <w:rPr>
          <w:rFonts w:cs="Times New Roman"/>
          <w:szCs w:val="24"/>
        </w:rPr>
        <w:t xml:space="preserve"> </w:t>
      </w:r>
      <w:r w:rsidRPr="00144309">
        <w:rPr>
          <w:rFonts w:cs="Times New Roman"/>
          <w:szCs w:val="24"/>
        </w:rPr>
        <w:t>postavljati pitanja u svrhu dobivanja dodatnih pojašnjenja i obrazloženja odredbi Poziva.</w:t>
      </w:r>
      <w:r w:rsidR="000336C7" w:rsidRPr="00144309">
        <w:rPr>
          <w:rFonts w:cs="Times New Roman"/>
          <w:szCs w:val="24"/>
        </w:rPr>
        <w:t xml:space="preserve"> </w:t>
      </w:r>
      <w:r w:rsidR="009435F2" w:rsidRPr="00144309">
        <w:rPr>
          <w:rFonts w:cs="Times New Roman"/>
          <w:szCs w:val="24"/>
        </w:rPr>
        <w:t xml:space="preserve">Pitanja s jasno naznačenom referencom na Poziv moguće je postaviti putem sustava </w:t>
      </w:r>
      <w:proofErr w:type="spellStart"/>
      <w:r w:rsidR="00465418" w:rsidRPr="00144309">
        <w:rPr>
          <w:rFonts w:cs="Times New Roman"/>
          <w:szCs w:val="24"/>
        </w:rPr>
        <w:t>eNPOO</w:t>
      </w:r>
      <w:proofErr w:type="spellEnd"/>
      <w:r w:rsidR="00465418" w:rsidRPr="00144309">
        <w:rPr>
          <w:rFonts w:cs="Times New Roman"/>
          <w:szCs w:val="24"/>
        </w:rPr>
        <w:t xml:space="preserve"> (</w:t>
      </w:r>
      <w:hyperlink r:id="rId40" w:history="1">
        <w:r w:rsidR="00465418" w:rsidRPr="00144309">
          <w:rPr>
            <w:rStyle w:val="Hiperveza"/>
            <w:rFonts w:cs="Times New Roman"/>
            <w:szCs w:val="24"/>
          </w:rPr>
          <w:t>https://fondovieu.gov.hr/portal/pozivi</w:t>
        </w:r>
      </w:hyperlink>
      <w:r w:rsidR="00465418" w:rsidRPr="00144309">
        <w:rPr>
          <w:rFonts w:cs="Times New Roman"/>
          <w:szCs w:val="24"/>
        </w:rPr>
        <w:t>).</w:t>
      </w:r>
    </w:p>
    <w:p w14:paraId="00393314" w14:textId="77777777" w:rsidR="009870F6" w:rsidRPr="00144309" w:rsidRDefault="009870F6" w:rsidP="001565D5">
      <w:pPr>
        <w:spacing w:after="120" w:line="240" w:lineRule="auto"/>
        <w:jc w:val="both"/>
        <w:rPr>
          <w:rFonts w:cs="Times New Roman"/>
          <w:szCs w:val="24"/>
        </w:rPr>
      </w:pPr>
      <w:r w:rsidRPr="00144309">
        <w:rPr>
          <w:rFonts w:cs="Times New Roman"/>
          <w:szCs w:val="24"/>
        </w:rPr>
        <w:t xml:space="preserve">Pitanja se mogu postavljati kontinuirano najkasnije 14 kalendarskih dana prije isteka roka za podnošenje projektnih prijedloga. </w:t>
      </w:r>
    </w:p>
    <w:p w14:paraId="2D692703" w14:textId="77777777" w:rsidR="009435F2" w:rsidRPr="00144309" w:rsidRDefault="009435F2" w:rsidP="001565D5">
      <w:pPr>
        <w:spacing w:after="120" w:line="240" w:lineRule="auto"/>
        <w:jc w:val="both"/>
        <w:rPr>
          <w:rFonts w:eastAsia="Times New Roman" w:cs="Times New Roman"/>
          <w:szCs w:val="24"/>
        </w:rPr>
      </w:pPr>
      <w:r w:rsidRPr="00144309">
        <w:rPr>
          <w:rFonts w:eastAsia="Times New Roman" w:cs="Times New Roman"/>
          <w:bCs/>
          <w:color w:val="000000"/>
          <w:szCs w:val="24"/>
        </w:rPr>
        <w:t>Od</w:t>
      </w:r>
      <w:r w:rsidRPr="00144309">
        <w:rPr>
          <w:rFonts w:eastAsia="Times New Roman" w:cs="Times New Roman"/>
          <w:szCs w:val="24"/>
        </w:rPr>
        <w:t xml:space="preserve">govori će se objaviti tijekom postupka dodjele na javnom portalu sustava </w:t>
      </w:r>
      <w:proofErr w:type="spellStart"/>
      <w:r w:rsidRPr="00144309">
        <w:rPr>
          <w:rFonts w:eastAsia="Times New Roman" w:cs="Times New Roman"/>
          <w:szCs w:val="24"/>
        </w:rPr>
        <w:t>eNPOO</w:t>
      </w:r>
      <w:proofErr w:type="spellEnd"/>
      <w:r w:rsidRPr="00144309">
        <w:rPr>
          <w:rFonts w:eastAsia="Times New Roman" w:cs="Times New Roman"/>
          <w:szCs w:val="24"/>
        </w:rPr>
        <w:t xml:space="preserve"> uz dokumentaciju referentnog poziva, u roku od 7 (sedam) kalendarskih dana od dana zaprimanja pojedinog pitanja</w:t>
      </w:r>
      <w:r w:rsidR="008F1A9D" w:rsidRPr="00144309">
        <w:rPr>
          <w:rFonts w:eastAsia="Times New Roman" w:cs="Times New Roman"/>
          <w:szCs w:val="24"/>
        </w:rPr>
        <w:t>.</w:t>
      </w:r>
      <w:r w:rsidRPr="00144309">
        <w:rPr>
          <w:rFonts w:eastAsia="Times New Roman" w:cs="Times New Roman"/>
          <w:szCs w:val="24"/>
        </w:rPr>
        <w:t xml:space="preserve"> </w:t>
      </w:r>
    </w:p>
    <w:p w14:paraId="360A6007" w14:textId="77777777" w:rsidR="009870F6" w:rsidRPr="00144309" w:rsidRDefault="009870F6" w:rsidP="001565D5">
      <w:pPr>
        <w:spacing w:after="120" w:line="240" w:lineRule="auto"/>
        <w:jc w:val="both"/>
        <w:rPr>
          <w:rFonts w:cs="Times New Roman"/>
          <w:szCs w:val="24"/>
        </w:rPr>
      </w:pPr>
      <w:r w:rsidRPr="00144309">
        <w:rPr>
          <w:rFonts w:cs="Times New Roman"/>
          <w:szCs w:val="24"/>
        </w:rPr>
        <w:t xml:space="preserve">Pitanja i odgovori objavljuju se na javnom portalu sustava </w:t>
      </w:r>
      <w:proofErr w:type="spellStart"/>
      <w:r w:rsidR="009435F2" w:rsidRPr="00144309">
        <w:rPr>
          <w:rFonts w:cs="Times New Roman"/>
          <w:szCs w:val="24"/>
        </w:rPr>
        <w:t>eNPOO</w:t>
      </w:r>
      <w:proofErr w:type="spellEnd"/>
      <w:r w:rsidR="00691DB4" w:rsidRPr="00144309">
        <w:rPr>
          <w:rFonts w:cs="Times New Roman"/>
          <w:szCs w:val="24"/>
        </w:rPr>
        <w:t xml:space="preserve"> </w:t>
      </w:r>
      <w:r w:rsidR="00694D28" w:rsidRPr="00144309">
        <w:rPr>
          <w:rFonts w:cs="Times New Roman"/>
          <w:szCs w:val="24"/>
        </w:rPr>
        <w:t>(</w:t>
      </w:r>
      <w:hyperlink r:id="rId41" w:history="1">
        <w:r w:rsidR="00DD456D" w:rsidRPr="00144309">
          <w:rPr>
            <w:rStyle w:val="Hiperveza"/>
            <w:rFonts w:cs="Times New Roman"/>
            <w:szCs w:val="24"/>
          </w:rPr>
          <w:t>https://fondovieu.gov.hr/portal/pozivi</w:t>
        </w:r>
      </w:hyperlink>
      <w:r w:rsidR="00DD456D" w:rsidRPr="00144309">
        <w:rPr>
          <w:rFonts w:cs="Times New Roman"/>
          <w:szCs w:val="24"/>
        </w:rPr>
        <w:t>)</w:t>
      </w:r>
      <w:r w:rsidR="009435F2" w:rsidRPr="00144309">
        <w:rPr>
          <w:rFonts w:cs="Times New Roman"/>
          <w:szCs w:val="24"/>
        </w:rPr>
        <w:t>.</w:t>
      </w:r>
    </w:p>
    <w:p w14:paraId="4712CEC6" w14:textId="77777777" w:rsidR="009870F6" w:rsidRPr="00144309" w:rsidRDefault="009870F6" w:rsidP="001565D5">
      <w:pPr>
        <w:spacing w:after="120" w:line="240" w:lineRule="auto"/>
        <w:jc w:val="both"/>
        <w:rPr>
          <w:rFonts w:cs="Times New Roman"/>
          <w:szCs w:val="24"/>
        </w:rPr>
      </w:pPr>
      <w:r w:rsidRPr="00144309">
        <w:rPr>
          <w:rFonts w:cs="Times New Roman"/>
          <w:szCs w:val="24"/>
        </w:rPr>
        <w:t xml:space="preserve">U </w:t>
      </w:r>
      <w:r w:rsidRPr="00144309">
        <w:rPr>
          <w:rFonts w:eastAsia="Calibri" w:cs="Times New Roman"/>
          <w:szCs w:val="24"/>
          <w:lang w:eastAsia="hr-HR"/>
        </w:rPr>
        <w:t>svrhu</w:t>
      </w:r>
      <w:r w:rsidRPr="00144309">
        <w:rPr>
          <w:rFonts w:cs="Times New Roman"/>
          <w:szCs w:val="24"/>
        </w:rPr>
        <w:t xml:space="preserve"> osiguravanja poštivanja načela jednakog postupanja prema svim Prijaviteljima, </w:t>
      </w:r>
      <w:r w:rsidR="0018613D" w:rsidRPr="00144309">
        <w:rPr>
          <w:rFonts w:cs="Times New Roman"/>
          <w:szCs w:val="24"/>
        </w:rPr>
        <w:t>N</w:t>
      </w:r>
      <w:r w:rsidRPr="00144309">
        <w:rPr>
          <w:rFonts w:cs="Times New Roman"/>
          <w:szCs w:val="24"/>
        </w:rPr>
        <w:t>T ne može dati prethodno mišljenje vezano uz prihvatljivost Prijavitelja, projekta ili o</w:t>
      </w:r>
      <w:r w:rsidR="006859C9" w:rsidRPr="00144309">
        <w:rPr>
          <w:rFonts w:cs="Times New Roman"/>
          <w:szCs w:val="24"/>
        </w:rPr>
        <w:t>dređenih aktivnosti i troškova.</w:t>
      </w:r>
    </w:p>
    <w:p w14:paraId="40980CC7" w14:textId="77777777" w:rsidR="003769FB" w:rsidRPr="00144309" w:rsidRDefault="003769FB" w:rsidP="001565D5">
      <w:pPr>
        <w:spacing w:after="120" w:line="240" w:lineRule="auto"/>
        <w:jc w:val="both"/>
        <w:rPr>
          <w:rFonts w:cs="Times New Roman"/>
          <w:szCs w:val="24"/>
        </w:rPr>
      </w:pPr>
    </w:p>
    <w:p w14:paraId="2BF4FD93" w14:textId="078687D9" w:rsidR="009870F6" w:rsidRPr="00144309" w:rsidRDefault="009870F6" w:rsidP="00FE2254">
      <w:pPr>
        <w:pStyle w:val="Naslov2"/>
      </w:pPr>
      <w:bookmarkStart w:id="383" w:name="_Toc156397718"/>
      <w:r w:rsidRPr="00144309">
        <w:t>Raspored događanja</w:t>
      </w:r>
      <w:bookmarkEnd w:id="383"/>
    </w:p>
    <w:p w14:paraId="60982DC5" w14:textId="202DB5F7" w:rsidR="001604CE" w:rsidRPr="00D40F60" w:rsidRDefault="009870F6" w:rsidP="0055308D">
      <w:pPr>
        <w:spacing w:after="0" w:line="240" w:lineRule="auto"/>
        <w:jc w:val="both"/>
        <w:rPr>
          <w:rFonts w:cs="Times New Roman"/>
          <w:szCs w:val="24"/>
        </w:rPr>
      </w:pPr>
      <w:r w:rsidRPr="00D40F60">
        <w:rPr>
          <w:rFonts w:eastAsiaTheme="minorHAnsi" w:cs="Times New Roman"/>
          <w:color w:val="000000"/>
          <w:szCs w:val="24"/>
        </w:rPr>
        <w:t>MINGOR/NT</w:t>
      </w:r>
      <w:r w:rsidRPr="00D40F60">
        <w:rPr>
          <w:rFonts w:cs="Times New Roman"/>
          <w:szCs w:val="24"/>
        </w:rPr>
        <w:t xml:space="preserve"> </w:t>
      </w:r>
      <w:r w:rsidR="001604CE" w:rsidRPr="00D40F60">
        <w:rPr>
          <w:rFonts w:cs="Times New Roman"/>
          <w:szCs w:val="24"/>
        </w:rPr>
        <w:t>ne</w:t>
      </w:r>
      <w:r w:rsidRPr="00D40F60">
        <w:rPr>
          <w:rFonts w:cs="Times New Roman"/>
          <w:szCs w:val="24"/>
        </w:rPr>
        <w:t>će organizirati informativnu radionicu na kojoj mogu sudjelovati svi potencijalni Prijavitelji</w:t>
      </w:r>
      <w:r w:rsidR="001604CE" w:rsidRPr="00D40F60">
        <w:rPr>
          <w:rFonts w:cs="Times New Roman"/>
          <w:szCs w:val="24"/>
        </w:rPr>
        <w:t>, te upućuje Prijavitelje da za sve eventualne nejasnoće vezano za uvjete Poziva koriste prethodno navedenu opciju „Pitanja i odgovori“.</w:t>
      </w:r>
    </w:p>
    <w:p w14:paraId="4817EC08" w14:textId="4CA30CE8" w:rsidR="003561FE" w:rsidRPr="00144309" w:rsidRDefault="003561FE" w:rsidP="0055308D">
      <w:pPr>
        <w:spacing w:after="0" w:line="240" w:lineRule="auto"/>
        <w:jc w:val="both"/>
        <w:rPr>
          <w:rFonts w:eastAsiaTheme="minorHAnsi" w:cs="Times New Roman"/>
          <w:b/>
          <w:spacing w:val="-1"/>
          <w:szCs w:val="24"/>
        </w:rPr>
      </w:pPr>
    </w:p>
    <w:p w14:paraId="58C6DB54" w14:textId="5D52A782" w:rsidR="009870F6" w:rsidRPr="00144309" w:rsidRDefault="009870F6" w:rsidP="003635C2">
      <w:pPr>
        <w:spacing w:after="120" w:line="240" w:lineRule="auto"/>
        <w:rPr>
          <w:rFonts w:eastAsiaTheme="minorHAnsi" w:cs="Times New Roman"/>
          <w:b/>
        </w:rPr>
      </w:pPr>
      <w:r w:rsidRPr="00144309">
        <w:rPr>
          <w:rFonts w:eastAsiaTheme="minorHAnsi" w:cs="Times New Roman"/>
          <w:b/>
          <w:spacing w:val="-1"/>
          <w:szCs w:val="24"/>
        </w:rPr>
        <w:t xml:space="preserve">Važni </w:t>
      </w:r>
      <w:r w:rsidRPr="00144309">
        <w:rPr>
          <w:rFonts w:eastAsiaTheme="minorHAnsi" w:cs="Times New Roman"/>
          <w:b/>
          <w:szCs w:val="24"/>
        </w:rPr>
        <w:t>indikativni vremenski rokovi</w:t>
      </w:r>
    </w:p>
    <w:tbl>
      <w:tblPr>
        <w:tblStyle w:val="Reetkatablice"/>
        <w:tblW w:w="5000" w:type="pct"/>
        <w:tblCellMar>
          <w:left w:w="57" w:type="dxa"/>
          <w:right w:w="57" w:type="dxa"/>
        </w:tblCellMar>
        <w:tblLook w:val="04A0" w:firstRow="1" w:lastRow="0" w:firstColumn="1" w:lastColumn="0" w:noHBand="0" w:noVBand="1"/>
      </w:tblPr>
      <w:tblGrid>
        <w:gridCol w:w="2829"/>
        <w:gridCol w:w="6233"/>
      </w:tblGrid>
      <w:tr w:rsidR="009870F6" w:rsidRPr="00144309" w14:paraId="7A3F119D" w14:textId="77777777" w:rsidTr="000336C7">
        <w:trPr>
          <w:trHeight w:val="680"/>
        </w:trPr>
        <w:tc>
          <w:tcPr>
            <w:tcW w:w="1561" w:type="pct"/>
            <w:shd w:val="clear" w:color="auto" w:fill="D6F8D7"/>
            <w:vAlign w:val="center"/>
          </w:tcPr>
          <w:p w14:paraId="5FD8F8FC" w14:textId="77777777" w:rsidR="009870F6" w:rsidRPr="00144309" w:rsidRDefault="009870F6" w:rsidP="007462C5">
            <w:pPr>
              <w:kinsoku w:val="0"/>
              <w:overflowPunct w:val="0"/>
              <w:spacing w:after="0" w:line="240" w:lineRule="auto"/>
              <w:jc w:val="center"/>
              <w:rPr>
                <w:rFonts w:cs="Times New Roman"/>
                <w:b/>
                <w:bCs/>
                <w:i/>
              </w:rPr>
            </w:pPr>
            <w:r w:rsidRPr="00144309">
              <w:rPr>
                <w:rFonts w:cs="Times New Roman"/>
                <w:b/>
                <w:bCs/>
                <w:i/>
              </w:rPr>
              <w:t>Rok za podnošenje upita za pojašnjenjem</w:t>
            </w:r>
          </w:p>
        </w:tc>
        <w:tc>
          <w:tcPr>
            <w:tcW w:w="3439" w:type="pct"/>
            <w:vAlign w:val="center"/>
          </w:tcPr>
          <w:p w14:paraId="21D4C2BA" w14:textId="77777777" w:rsidR="009870F6" w:rsidRPr="00144309" w:rsidRDefault="009870F6" w:rsidP="005F1CA5">
            <w:pPr>
              <w:kinsoku w:val="0"/>
              <w:overflowPunct w:val="0"/>
              <w:spacing w:after="0" w:line="240" w:lineRule="auto"/>
              <w:jc w:val="both"/>
              <w:rPr>
                <w:rFonts w:cs="Times New Roman"/>
                <w:bCs/>
              </w:rPr>
            </w:pPr>
            <w:r w:rsidRPr="00144309">
              <w:rPr>
                <w:rFonts w:cs="Times New Roman"/>
                <w:bCs/>
              </w:rPr>
              <w:t>Kontinuirano, a najkasnije 14 kalendarskih dana prije isteka roka za podnošenje projektnih prijedloga</w:t>
            </w:r>
            <w:r w:rsidR="005F1CA5" w:rsidRPr="00144309">
              <w:rPr>
                <w:rFonts w:cs="Times New Roman"/>
                <w:bCs/>
              </w:rPr>
              <w:t>.</w:t>
            </w:r>
          </w:p>
        </w:tc>
      </w:tr>
      <w:tr w:rsidR="009870F6" w:rsidRPr="00144309" w14:paraId="15AFD914" w14:textId="77777777" w:rsidTr="000336C7">
        <w:trPr>
          <w:trHeight w:val="867"/>
        </w:trPr>
        <w:tc>
          <w:tcPr>
            <w:tcW w:w="1561" w:type="pct"/>
            <w:shd w:val="clear" w:color="auto" w:fill="D6F8D7"/>
            <w:vAlign w:val="center"/>
          </w:tcPr>
          <w:p w14:paraId="6093AF24" w14:textId="77777777" w:rsidR="009870F6" w:rsidRPr="00144309" w:rsidRDefault="009870F6" w:rsidP="007462C5">
            <w:pPr>
              <w:kinsoku w:val="0"/>
              <w:overflowPunct w:val="0"/>
              <w:spacing w:after="0" w:line="240" w:lineRule="auto"/>
              <w:jc w:val="center"/>
              <w:rPr>
                <w:rFonts w:cs="Times New Roman"/>
                <w:b/>
                <w:bCs/>
                <w:i/>
              </w:rPr>
            </w:pPr>
            <w:r w:rsidRPr="00144309">
              <w:rPr>
                <w:rFonts w:cs="Times New Roman"/>
                <w:b/>
                <w:bCs/>
                <w:i/>
              </w:rPr>
              <w:t>Rok za davanje pojašnjenja</w:t>
            </w:r>
          </w:p>
        </w:tc>
        <w:tc>
          <w:tcPr>
            <w:tcW w:w="3439" w:type="pct"/>
            <w:vAlign w:val="center"/>
          </w:tcPr>
          <w:p w14:paraId="1CB2E2B4" w14:textId="694005BB" w:rsidR="009870F6" w:rsidRPr="00144309" w:rsidRDefault="009870F6" w:rsidP="00932227">
            <w:pPr>
              <w:kinsoku w:val="0"/>
              <w:overflowPunct w:val="0"/>
              <w:spacing w:after="0" w:line="240" w:lineRule="auto"/>
              <w:jc w:val="both"/>
              <w:rPr>
                <w:rFonts w:cs="Times New Roman"/>
                <w:bCs/>
                <w:szCs w:val="24"/>
              </w:rPr>
            </w:pPr>
            <w:r w:rsidRPr="00144309">
              <w:rPr>
                <w:rFonts w:cs="Times New Roman"/>
                <w:bCs/>
              </w:rPr>
              <w:t xml:space="preserve">U roku od 7 </w:t>
            </w:r>
            <w:r w:rsidR="00932227">
              <w:rPr>
                <w:rFonts w:cs="Times New Roman"/>
                <w:bCs/>
              </w:rPr>
              <w:t>kalendarskih</w:t>
            </w:r>
            <w:r w:rsidRPr="00144309">
              <w:rPr>
                <w:rFonts w:cs="Times New Roman"/>
                <w:bCs/>
              </w:rPr>
              <w:t xml:space="preserve"> dana od dana zaprimanja pojedinog upita, a najkasnije 7 </w:t>
            </w:r>
            <w:r w:rsidR="00932227">
              <w:rPr>
                <w:rFonts w:cs="Times New Roman"/>
                <w:bCs/>
              </w:rPr>
              <w:t>kalendarskih</w:t>
            </w:r>
            <w:r w:rsidRPr="00144309">
              <w:rPr>
                <w:rFonts w:cs="Times New Roman"/>
                <w:bCs/>
              </w:rPr>
              <w:t xml:space="preserve"> dana prije isteka roka za podnošenje projektnih prijedloga.</w:t>
            </w:r>
          </w:p>
        </w:tc>
      </w:tr>
      <w:tr w:rsidR="009870F6" w:rsidRPr="00144309" w14:paraId="0863AF36" w14:textId="77777777" w:rsidTr="000336C7">
        <w:trPr>
          <w:trHeight w:val="680"/>
        </w:trPr>
        <w:tc>
          <w:tcPr>
            <w:tcW w:w="1561" w:type="pct"/>
            <w:shd w:val="clear" w:color="auto" w:fill="D6F8D7"/>
            <w:vAlign w:val="center"/>
          </w:tcPr>
          <w:p w14:paraId="162784E6" w14:textId="77777777" w:rsidR="009870F6" w:rsidRPr="00144309" w:rsidRDefault="009870F6" w:rsidP="007462C5">
            <w:pPr>
              <w:kinsoku w:val="0"/>
              <w:overflowPunct w:val="0"/>
              <w:spacing w:after="0" w:line="240" w:lineRule="auto"/>
              <w:jc w:val="center"/>
              <w:rPr>
                <w:rFonts w:cs="Times New Roman"/>
                <w:b/>
                <w:bCs/>
                <w:i/>
              </w:rPr>
            </w:pPr>
            <w:bookmarkStart w:id="384" w:name="_Hlk531003805"/>
            <w:r w:rsidRPr="00144309">
              <w:rPr>
                <w:rFonts w:cs="Times New Roman"/>
                <w:b/>
                <w:i/>
              </w:rPr>
              <w:t xml:space="preserve">Podnošenje projektnih prijedloga </w:t>
            </w:r>
          </w:p>
        </w:tc>
        <w:tc>
          <w:tcPr>
            <w:tcW w:w="3439" w:type="pct"/>
            <w:vAlign w:val="center"/>
          </w:tcPr>
          <w:p w14:paraId="05221A9D" w14:textId="553301FD" w:rsidR="009870F6" w:rsidRPr="00144309" w:rsidRDefault="009870F6" w:rsidP="00033962">
            <w:pPr>
              <w:kinsoku w:val="0"/>
              <w:overflowPunct w:val="0"/>
              <w:spacing w:after="0" w:line="240" w:lineRule="auto"/>
              <w:jc w:val="both"/>
              <w:rPr>
                <w:rFonts w:cs="Times New Roman"/>
                <w:bCs/>
              </w:rPr>
            </w:pPr>
            <w:r w:rsidRPr="00D40F60">
              <w:rPr>
                <w:rFonts w:cs="Times New Roman"/>
                <w:bCs/>
              </w:rPr>
              <w:t>Dostava projektnog prijedloga dozvoljena je najranije od</w:t>
            </w:r>
            <w:r w:rsidR="000336C7" w:rsidRPr="00D40F60">
              <w:rPr>
                <w:rFonts w:cs="Times New Roman"/>
                <w:bCs/>
              </w:rPr>
              <w:t xml:space="preserve"> </w:t>
            </w:r>
            <w:r w:rsidR="00B314C0" w:rsidRPr="00D40F60">
              <w:rPr>
                <w:rFonts w:cs="Times New Roman"/>
                <w:bCs/>
              </w:rPr>
              <w:t>1</w:t>
            </w:r>
            <w:r w:rsidR="0006382B">
              <w:rPr>
                <w:rFonts w:cs="Times New Roman"/>
                <w:bCs/>
              </w:rPr>
              <w:t>9</w:t>
            </w:r>
            <w:r w:rsidR="00780DE6" w:rsidRPr="00D40F60">
              <w:rPr>
                <w:rFonts w:cs="Times New Roman"/>
                <w:bCs/>
              </w:rPr>
              <w:t>.</w:t>
            </w:r>
            <w:r w:rsidR="001604CE" w:rsidRPr="00D40F60">
              <w:rPr>
                <w:rFonts w:cs="Times New Roman"/>
                <w:bCs/>
              </w:rPr>
              <w:t>2</w:t>
            </w:r>
            <w:r w:rsidR="00B314C0" w:rsidRPr="00D40F60">
              <w:rPr>
                <w:rFonts w:cs="Times New Roman"/>
                <w:bCs/>
              </w:rPr>
              <w:t>.2024.</w:t>
            </w:r>
            <w:r w:rsidRPr="00D40F60">
              <w:rPr>
                <w:rFonts w:cs="Times New Roman"/>
                <w:bCs/>
              </w:rPr>
              <w:t xml:space="preserve"> </w:t>
            </w:r>
            <w:r w:rsidR="00033962" w:rsidRPr="00D40F60">
              <w:rPr>
                <w:rFonts w:cs="Times New Roman"/>
                <w:bCs/>
              </w:rPr>
              <w:t xml:space="preserve">od </w:t>
            </w:r>
            <w:r w:rsidR="001F6C4B" w:rsidRPr="00D40F60">
              <w:rPr>
                <w:rFonts w:cs="Times New Roman"/>
                <w:bCs/>
              </w:rPr>
              <w:t>9</w:t>
            </w:r>
            <w:r w:rsidR="00493381" w:rsidRPr="00D40F60">
              <w:rPr>
                <w:rFonts w:cs="Times New Roman"/>
                <w:bCs/>
              </w:rPr>
              <w:t>.00</w:t>
            </w:r>
            <w:r w:rsidR="001F6C4B" w:rsidRPr="00D40F60">
              <w:rPr>
                <w:rFonts w:cs="Times New Roman"/>
                <w:bCs/>
              </w:rPr>
              <w:t xml:space="preserve"> </w:t>
            </w:r>
            <w:r w:rsidR="00A2405B" w:rsidRPr="00D40F60">
              <w:rPr>
                <w:rFonts w:cs="Times New Roman"/>
                <w:bCs/>
              </w:rPr>
              <w:t>h do naj</w:t>
            </w:r>
            <w:r w:rsidR="00780DE6" w:rsidRPr="00D40F60">
              <w:rPr>
                <w:rFonts w:cs="Times New Roman"/>
                <w:bCs/>
              </w:rPr>
              <w:t>kasnije</w:t>
            </w:r>
            <w:r w:rsidR="00A2405B" w:rsidRPr="00D40F60">
              <w:rPr>
                <w:rFonts w:cs="Times New Roman"/>
                <w:bCs/>
              </w:rPr>
              <w:t xml:space="preserve"> </w:t>
            </w:r>
            <w:r w:rsidR="005E3E61">
              <w:rPr>
                <w:rFonts w:cs="Times New Roman"/>
                <w:bCs/>
              </w:rPr>
              <w:t>10</w:t>
            </w:r>
            <w:r w:rsidR="00B314C0" w:rsidRPr="00D40F60">
              <w:rPr>
                <w:rFonts w:cs="Times New Roman"/>
                <w:bCs/>
              </w:rPr>
              <w:t>.4.2024. do 12</w:t>
            </w:r>
            <w:r w:rsidR="001604CE" w:rsidRPr="00D40F60">
              <w:rPr>
                <w:rFonts w:cs="Times New Roman"/>
                <w:bCs/>
              </w:rPr>
              <w:t>.00</w:t>
            </w:r>
            <w:r w:rsidR="00B314C0" w:rsidRPr="00D40F60">
              <w:rPr>
                <w:rFonts w:cs="Times New Roman"/>
                <w:bCs/>
              </w:rPr>
              <w:t xml:space="preserve"> </w:t>
            </w:r>
            <w:r w:rsidR="001604CE" w:rsidRPr="00D40F60">
              <w:rPr>
                <w:rFonts w:cs="Times New Roman"/>
                <w:bCs/>
              </w:rPr>
              <w:t>h</w:t>
            </w:r>
            <w:r w:rsidR="00B314C0" w:rsidRPr="00D40F60">
              <w:rPr>
                <w:rFonts w:cs="Times New Roman"/>
                <w:bCs/>
              </w:rPr>
              <w:t>.</w:t>
            </w:r>
          </w:p>
        </w:tc>
      </w:tr>
      <w:bookmarkEnd w:id="384"/>
      <w:tr w:rsidR="009870F6" w:rsidRPr="00144309" w14:paraId="299A3989" w14:textId="77777777" w:rsidTr="000336C7">
        <w:trPr>
          <w:trHeight w:val="831"/>
        </w:trPr>
        <w:tc>
          <w:tcPr>
            <w:tcW w:w="1561" w:type="pct"/>
            <w:shd w:val="clear" w:color="auto" w:fill="D6F8D7"/>
            <w:vAlign w:val="center"/>
          </w:tcPr>
          <w:p w14:paraId="73456A9A" w14:textId="77777777" w:rsidR="009870F6" w:rsidRPr="00144309" w:rsidRDefault="009870F6" w:rsidP="007462C5">
            <w:pPr>
              <w:kinsoku w:val="0"/>
              <w:overflowPunct w:val="0"/>
              <w:spacing w:after="0" w:line="240" w:lineRule="auto"/>
              <w:jc w:val="center"/>
              <w:rPr>
                <w:rFonts w:cs="Times New Roman"/>
                <w:b/>
                <w:bCs/>
                <w:i/>
              </w:rPr>
            </w:pPr>
            <w:r w:rsidRPr="00144309">
              <w:rPr>
                <w:rFonts w:cs="Times New Roman"/>
                <w:b/>
                <w:bCs/>
                <w:i/>
              </w:rPr>
              <w:t>Postupak dodjele bespovratnih sredstava</w:t>
            </w:r>
          </w:p>
        </w:tc>
        <w:tc>
          <w:tcPr>
            <w:tcW w:w="3439" w:type="pct"/>
            <w:vAlign w:val="center"/>
          </w:tcPr>
          <w:p w14:paraId="49179ACB" w14:textId="77777777" w:rsidR="009870F6" w:rsidRPr="00144309" w:rsidRDefault="009870F6" w:rsidP="003700D2">
            <w:pPr>
              <w:kinsoku w:val="0"/>
              <w:overflowPunct w:val="0"/>
              <w:spacing w:after="0" w:line="240" w:lineRule="auto"/>
              <w:jc w:val="both"/>
              <w:rPr>
                <w:rFonts w:cs="Times New Roman"/>
                <w:bCs/>
              </w:rPr>
            </w:pPr>
            <w:r w:rsidRPr="00144309">
              <w:rPr>
                <w:rFonts w:cs="Times New Roman"/>
                <w:bCs/>
              </w:rPr>
              <w:t xml:space="preserve">Maksimalno </w:t>
            </w:r>
            <w:r w:rsidR="00E172B3" w:rsidRPr="00144309">
              <w:rPr>
                <w:rFonts w:cs="Times New Roman"/>
                <w:bCs/>
              </w:rPr>
              <w:t>90</w:t>
            </w:r>
            <w:r w:rsidR="00217FD0" w:rsidRPr="00144309">
              <w:rPr>
                <w:rFonts w:cs="Times New Roman"/>
                <w:bCs/>
              </w:rPr>
              <w:t xml:space="preserve"> </w:t>
            </w:r>
            <w:r w:rsidRPr="00144309">
              <w:rPr>
                <w:rFonts w:cs="Times New Roman"/>
                <w:bCs/>
              </w:rPr>
              <w:t xml:space="preserve">kalendarskih dana, računajući od prvog sljedećeg radnog dana od </w:t>
            </w:r>
            <w:r w:rsidR="0000682F" w:rsidRPr="00144309">
              <w:rPr>
                <w:rFonts w:cs="Times New Roman"/>
                <w:bCs/>
              </w:rPr>
              <w:t xml:space="preserve">isteka </w:t>
            </w:r>
            <w:r w:rsidR="003700D2" w:rsidRPr="00144309">
              <w:rPr>
                <w:rFonts w:cs="Times New Roman"/>
                <w:bCs/>
              </w:rPr>
              <w:t>roka za podnošenje projektnih prijedloga</w:t>
            </w:r>
            <w:r w:rsidRPr="00144309">
              <w:rPr>
                <w:rFonts w:cs="Times New Roman"/>
                <w:bCs/>
              </w:rPr>
              <w:t xml:space="preserve"> do dana donošenja Odluke o financiranju.</w:t>
            </w:r>
          </w:p>
        </w:tc>
      </w:tr>
    </w:tbl>
    <w:p w14:paraId="1C9E03CE" w14:textId="77777777" w:rsidR="009870F6" w:rsidRDefault="009870F6" w:rsidP="007462C5">
      <w:pPr>
        <w:spacing w:before="120" w:after="0" w:line="240" w:lineRule="auto"/>
        <w:rPr>
          <w:rFonts w:cs="Times New Roman"/>
        </w:rPr>
      </w:pPr>
    </w:p>
    <w:p w14:paraId="5D2BAABD" w14:textId="77777777" w:rsidR="00DE50C3" w:rsidRPr="00144309" w:rsidRDefault="00DE50C3" w:rsidP="007462C5">
      <w:pPr>
        <w:spacing w:before="120" w:after="0" w:line="240" w:lineRule="auto"/>
        <w:rPr>
          <w:rFonts w:cs="Times New Roman"/>
        </w:rPr>
      </w:pPr>
    </w:p>
    <w:p w14:paraId="7504B0CD" w14:textId="77777777" w:rsidR="009870F6" w:rsidRPr="00144309" w:rsidRDefault="009870F6" w:rsidP="00FE2254">
      <w:pPr>
        <w:pStyle w:val="Naslov2"/>
      </w:pPr>
      <w:bookmarkStart w:id="385" w:name="_Toc89933416"/>
      <w:bookmarkStart w:id="386" w:name="_Toc89933600"/>
      <w:bookmarkStart w:id="387" w:name="_Toc96514944"/>
      <w:bookmarkStart w:id="388" w:name="_Toc96515624"/>
      <w:bookmarkStart w:id="389" w:name="_Toc96517312"/>
      <w:bookmarkStart w:id="390" w:name="_Toc156397719"/>
      <w:r w:rsidRPr="00144309">
        <w:t>Objava rezultata Poziva</w:t>
      </w:r>
      <w:bookmarkEnd w:id="385"/>
      <w:bookmarkEnd w:id="386"/>
      <w:bookmarkEnd w:id="387"/>
      <w:bookmarkEnd w:id="388"/>
      <w:bookmarkEnd w:id="389"/>
      <w:bookmarkEnd w:id="390"/>
    </w:p>
    <w:p w14:paraId="4FFFA6CD" w14:textId="77777777" w:rsidR="00FF3232" w:rsidRPr="00144309" w:rsidRDefault="009870F6" w:rsidP="0055308D">
      <w:pPr>
        <w:jc w:val="both"/>
        <w:rPr>
          <w:rFonts w:ascii="Calibri" w:eastAsiaTheme="minorHAnsi" w:hAnsi="Calibri"/>
          <w:sz w:val="22"/>
        </w:rPr>
      </w:pPr>
      <w:r w:rsidRPr="00144309">
        <w:rPr>
          <w:rFonts w:cs="Times New Roman"/>
          <w:szCs w:val="24"/>
        </w:rPr>
        <w:t xml:space="preserve">Popis Korisnika s kojima je potpisan Ugovor o dodjeli bespovratnih sredstva zajedno s iznosom dodijeljenih bespovratnih sredstava bit će objavljen na mrežnim stranicama </w:t>
      </w:r>
      <w:r w:rsidRPr="00144309">
        <w:rPr>
          <w:rFonts w:cs="Times New Roman"/>
          <w:color w:val="000000"/>
          <w:szCs w:val="24"/>
        </w:rPr>
        <w:t>MINGOR/NT</w:t>
      </w:r>
      <w:r w:rsidR="00DB7FAD" w:rsidRPr="00144309">
        <w:rPr>
          <w:rFonts w:cs="Times New Roman"/>
          <w:color w:val="000000"/>
          <w:szCs w:val="24"/>
        </w:rPr>
        <w:t xml:space="preserve"> </w:t>
      </w:r>
      <w:r w:rsidR="00FF3232" w:rsidRPr="00144309">
        <w:rPr>
          <w:rFonts w:cs="Times New Roman"/>
          <w:color w:val="000000"/>
          <w:szCs w:val="24"/>
        </w:rPr>
        <w:t xml:space="preserve">i </w:t>
      </w:r>
      <w:r w:rsidR="00FF3232" w:rsidRPr="00144309">
        <w:rPr>
          <w:rFonts w:cs="Times New Roman"/>
          <w:color w:val="000000"/>
          <w:szCs w:val="24"/>
        </w:rPr>
        <w:lastRenderedPageBreak/>
        <w:t xml:space="preserve">javnom portalu </w:t>
      </w:r>
      <w:proofErr w:type="spellStart"/>
      <w:r w:rsidR="00FF3232" w:rsidRPr="00144309">
        <w:rPr>
          <w:rFonts w:cs="Times New Roman"/>
          <w:color w:val="000000"/>
          <w:szCs w:val="24"/>
        </w:rPr>
        <w:t>eNPOO</w:t>
      </w:r>
      <w:proofErr w:type="spellEnd"/>
      <w:r w:rsidR="00FF3232" w:rsidRPr="00144309">
        <w:rPr>
          <w:rFonts w:cs="Times New Roman"/>
          <w:color w:val="000000"/>
          <w:szCs w:val="24"/>
        </w:rPr>
        <w:t xml:space="preserve"> </w:t>
      </w:r>
      <w:r w:rsidR="00FF3232" w:rsidRPr="00144309">
        <w:rPr>
          <w:szCs w:val="24"/>
        </w:rPr>
        <w:t xml:space="preserve">u roku 15 radnih dana nakon potpisa zadnjeg Ugovora </w:t>
      </w:r>
      <w:r w:rsidR="0031650C" w:rsidRPr="00144309">
        <w:rPr>
          <w:szCs w:val="24"/>
        </w:rPr>
        <w:t xml:space="preserve">o dodjeli bespovratnih sredstava </w:t>
      </w:r>
      <w:r w:rsidR="00FF3232" w:rsidRPr="00144309">
        <w:rPr>
          <w:szCs w:val="24"/>
        </w:rPr>
        <w:t>iz ovog Poziva.</w:t>
      </w:r>
    </w:p>
    <w:p w14:paraId="1DAEE9E8" w14:textId="77777777" w:rsidR="009870F6" w:rsidRPr="00144309" w:rsidRDefault="009870F6" w:rsidP="001565D5">
      <w:pPr>
        <w:spacing w:after="120" w:line="240" w:lineRule="auto"/>
        <w:jc w:val="both"/>
        <w:rPr>
          <w:rFonts w:cs="Times New Roman"/>
          <w:szCs w:val="24"/>
        </w:rPr>
      </w:pPr>
      <w:r w:rsidRPr="00144309">
        <w:rPr>
          <w:rFonts w:cs="Times New Roman"/>
          <w:szCs w:val="24"/>
        </w:rPr>
        <w:t xml:space="preserve">Objava će uključivati minimalno sljedeće podatke: </w:t>
      </w:r>
    </w:p>
    <w:p w14:paraId="5A501E2E" w14:textId="77777777" w:rsidR="009870F6" w:rsidRPr="00144309" w:rsidRDefault="009870F6" w:rsidP="00171E4A">
      <w:pPr>
        <w:numPr>
          <w:ilvl w:val="0"/>
          <w:numId w:val="7"/>
        </w:numPr>
        <w:spacing w:after="0" w:line="240" w:lineRule="auto"/>
        <w:ind w:left="567" w:hanging="283"/>
        <w:jc w:val="both"/>
        <w:rPr>
          <w:rFonts w:cs="Times New Roman"/>
          <w:szCs w:val="24"/>
        </w:rPr>
      </w:pPr>
      <w:r w:rsidRPr="00144309">
        <w:rPr>
          <w:rFonts w:cs="Times New Roman"/>
          <w:szCs w:val="24"/>
        </w:rPr>
        <w:t>naziv Korisnika,</w:t>
      </w:r>
    </w:p>
    <w:p w14:paraId="4EA2ADB1" w14:textId="77777777" w:rsidR="009870F6" w:rsidRPr="00144309" w:rsidRDefault="009870F6" w:rsidP="00171E4A">
      <w:pPr>
        <w:numPr>
          <w:ilvl w:val="0"/>
          <w:numId w:val="7"/>
        </w:numPr>
        <w:spacing w:after="0" w:line="240" w:lineRule="auto"/>
        <w:ind w:left="567" w:hanging="283"/>
        <w:jc w:val="both"/>
        <w:rPr>
          <w:rFonts w:cs="Times New Roman"/>
          <w:szCs w:val="24"/>
        </w:rPr>
      </w:pPr>
      <w:r w:rsidRPr="00144309">
        <w:rPr>
          <w:rFonts w:cs="Times New Roman"/>
          <w:szCs w:val="24"/>
        </w:rPr>
        <w:t>naziv projekta i njegov referentni broj,</w:t>
      </w:r>
    </w:p>
    <w:p w14:paraId="51EE371E" w14:textId="77777777" w:rsidR="009870F6" w:rsidRPr="00144309" w:rsidRDefault="009870F6" w:rsidP="00171E4A">
      <w:pPr>
        <w:numPr>
          <w:ilvl w:val="0"/>
          <w:numId w:val="7"/>
        </w:numPr>
        <w:spacing w:after="0" w:line="240" w:lineRule="auto"/>
        <w:ind w:left="567" w:hanging="283"/>
        <w:jc w:val="both"/>
        <w:rPr>
          <w:rFonts w:cs="Times New Roman"/>
          <w:szCs w:val="24"/>
        </w:rPr>
      </w:pPr>
      <w:r w:rsidRPr="00144309">
        <w:rPr>
          <w:rFonts w:cs="Times New Roman"/>
          <w:color w:val="000000"/>
          <w:szCs w:val="24"/>
        </w:rPr>
        <w:t>iznos bespovratnih sredstava dodijeljenih projektu i stopu sufinanciranja (intenzitet potpora),</w:t>
      </w:r>
    </w:p>
    <w:p w14:paraId="3AC54F3E" w14:textId="77777777" w:rsidR="009870F6" w:rsidRDefault="009870F6" w:rsidP="00A2405B">
      <w:pPr>
        <w:numPr>
          <w:ilvl w:val="0"/>
          <w:numId w:val="7"/>
        </w:numPr>
        <w:spacing w:after="240" w:line="240" w:lineRule="auto"/>
        <w:ind w:left="567" w:hanging="283"/>
        <w:jc w:val="both"/>
        <w:rPr>
          <w:rFonts w:cs="Times New Roman"/>
          <w:szCs w:val="24"/>
        </w:rPr>
      </w:pPr>
      <w:r w:rsidRPr="00144309">
        <w:rPr>
          <w:rFonts w:cs="Times New Roman"/>
          <w:szCs w:val="24"/>
        </w:rPr>
        <w:t>kratak opis projekta.</w:t>
      </w:r>
    </w:p>
    <w:p w14:paraId="5C289049" w14:textId="77777777" w:rsidR="00963F9F" w:rsidRPr="00144309" w:rsidRDefault="00963F9F" w:rsidP="00963F9F">
      <w:pPr>
        <w:spacing w:after="240" w:line="240" w:lineRule="auto"/>
        <w:ind w:left="567"/>
        <w:jc w:val="both"/>
        <w:rPr>
          <w:rFonts w:cs="Times New Roman"/>
          <w:szCs w:val="24"/>
        </w:rPr>
      </w:pPr>
    </w:p>
    <w:p w14:paraId="7C1803D3" w14:textId="77777777" w:rsidR="009870F6" w:rsidRPr="00144309" w:rsidRDefault="009870F6" w:rsidP="00857321">
      <w:pPr>
        <w:pStyle w:val="Naslov1"/>
      </w:pPr>
      <w:bookmarkStart w:id="391" w:name="_Toc89933417"/>
      <w:bookmarkStart w:id="392" w:name="_Toc89933601"/>
      <w:bookmarkStart w:id="393" w:name="_Toc96514945"/>
      <w:bookmarkStart w:id="394" w:name="_Toc96515625"/>
      <w:bookmarkStart w:id="395" w:name="_Toc96517313"/>
      <w:bookmarkStart w:id="396" w:name="_Toc156397720"/>
      <w:r w:rsidRPr="00144309">
        <w:t>POSTUPAK DODJELE</w:t>
      </w:r>
      <w:bookmarkEnd w:id="391"/>
      <w:bookmarkEnd w:id="392"/>
      <w:bookmarkEnd w:id="393"/>
      <w:bookmarkEnd w:id="394"/>
      <w:bookmarkEnd w:id="395"/>
      <w:bookmarkEnd w:id="396"/>
    </w:p>
    <w:p w14:paraId="4057BA20" w14:textId="77777777" w:rsidR="009870F6" w:rsidRPr="00144309" w:rsidRDefault="009870F6" w:rsidP="00FE2254">
      <w:pPr>
        <w:pStyle w:val="Naslov2"/>
      </w:pPr>
      <w:bookmarkStart w:id="397" w:name="_Toc96514946"/>
      <w:bookmarkStart w:id="398" w:name="_Toc96515626"/>
      <w:bookmarkStart w:id="399" w:name="_Toc96517314"/>
      <w:bookmarkStart w:id="400" w:name="_Toc156397721"/>
      <w:r w:rsidRPr="00144309">
        <w:t>F</w:t>
      </w:r>
      <w:bookmarkStart w:id="401" w:name="_Toc452468706"/>
      <w:r w:rsidRPr="00144309">
        <w:t>aze postupka dodjele bespovratnih sredstava</w:t>
      </w:r>
      <w:bookmarkEnd w:id="397"/>
      <w:bookmarkEnd w:id="398"/>
      <w:bookmarkEnd w:id="399"/>
      <w:bookmarkEnd w:id="400"/>
      <w:bookmarkEnd w:id="401"/>
    </w:p>
    <w:p w14:paraId="008C3CDD" w14:textId="77777777" w:rsidR="006D2D45" w:rsidRPr="00144309" w:rsidRDefault="009870F6" w:rsidP="00963F9F">
      <w:pPr>
        <w:spacing w:after="120" w:line="240" w:lineRule="auto"/>
        <w:jc w:val="both"/>
        <w:rPr>
          <w:rFonts w:cs="Times New Roman"/>
          <w:szCs w:val="24"/>
        </w:rPr>
      </w:pPr>
      <w:r w:rsidRPr="00144309">
        <w:rPr>
          <w:rFonts w:eastAsia="Calibri" w:cs="Times New Roman"/>
          <w:szCs w:val="24"/>
          <w:lang w:eastAsia="hr-HR"/>
        </w:rPr>
        <w:t>Projektni</w:t>
      </w:r>
      <w:r w:rsidRPr="00144309">
        <w:rPr>
          <w:rFonts w:cs="Times New Roman"/>
          <w:szCs w:val="24"/>
        </w:rPr>
        <w:t xml:space="preserve"> prijedlog </w:t>
      </w:r>
      <w:r w:rsidR="001F4CFD" w:rsidRPr="00144309">
        <w:rPr>
          <w:rFonts w:cs="Times New Roman"/>
          <w:szCs w:val="24"/>
        </w:rPr>
        <w:t xml:space="preserve">podnosi se </w:t>
      </w:r>
      <w:r w:rsidRPr="00144309">
        <w:rPr>
          <w:rFonts w:cs="Times New Roman"/>
          <w:szCs w:val="24"/>
        </w:rPr>
        <w:t>kroz sustav</w:t>
      </w:r>
      <w:r w:rsidR="001F4CFD" w:rsidRPr="00144309">
        <w:rPr>
          <w:rFonts w:cs="Times New Roman"/>
          <w:szCs w:val="24"/>
        </w:rPr>
        <w:t xml:space="preserve"> </w:t>
      </w:r>
      <w:proofErr w:type="spellStart"/>
      <w:r w:rsidR="001F4CFD" w:rsidRPr="00144309">
        <w:rPr>
          <w:rFonts w:cs="Times New Roman"/>
          <w:szCs w:val="24"/>
        </w:rPr>
        <w:t>eNPOO</w:t>
      </w:r>
      <w:proofErr w:type="spellEnd"/>
      <w:r w:rsidR="001F4CFD" w:rsidRPr="00144309">
        <w:rPr>
          <w:rFonts w:cs="Times New Roman"/>
          <w:szCs w:val="24"/>
        </w:rPr>
        <w:t xml:space="preserve"> u elektroničkom obliku </w:t>
      </w:r>
      <w:r w:rsidRPr="00144309">
        <w:rPr>
          <w:rFonts w:cs="Times New Roman"/>
          <w:szCs w:val="24"/>
        </w:rPr>
        <w:t xml:space="preserve">unutar roka određenog ovim Pozivom. </w:t>
      </w:r>
      <w:r w:rsidR="006D2D45" w:rsidRPr="00963F9F">
        <w:rPr>
          <w:rFonts w:cs="Times New Roman"/>
          <w:color w:val="000000"/>
          <w:szCs w:val="24"/>
        </w:rPr>
        <w:t>Podneseni</w:t>
      </w:r>
      <w:r w:rsidR="006D2D45" w:rsidRPr="00144309">
        <w:rPr>
          <w:rFonts w:cs="Times New Roman"/>
          <w:szCs w:val="24"/>
        </w:rPr>
        <w:t xml:space="preserve"> projektni prijedlog dobiva jedinstveni referentni broj (kod projekta). Riječ je o referentnoj oznaci projektnog prijedloga tijekom čitavog trajanja projekta te je nije moguće mijenjati. </w:t>
      </w:r>
    </w:p>
    <w:p w14:paraId="1F079898" w14:textId="0865D579" w:rsidR="009870F6" w:rsidRPr="00144309" w:rsidRDefault="009870F6" w:rsidP="00963F9F">
      <w:pPr>
        <w:spacing w:after="120" w:line="240" w:lineRule="auto"/>
        <w:jc w:val="both"/>
        <w:rPr>
          <w:rFonts w:cs="Times New Roman"/>
          <w:szCs w:val="24"/>
        </w:rPr>
      </w:pPr>
      <w:r w:rsidRPr="00144309">
        <w:rPr>
          <w:rFonts w:cs="Times New Roman"/>
          <w:szCs w:val="24"/>
        </w:rPr>
        <w:t xml:space="preserve">Postupak dodjele predstavlja </w:t>
      </w:r>
      <w:r w:rsidRPr="00963F9F">
        <w:rPr>
          <w:rFonts w:cs="Times New Roman"/>
          <w:color w:val="000000"/>
          <w:szCs w:val="24"/>
        </w:rPr>
        <w:t>sveobuhvatni</w:t>
      </w:r>
      <w:r w:rsidRPr="00144309">
        <w:rPr>
          <w:rFonts w:cs="Times New Roman"/>
          <w:szCs w:val="24"/>
        </w:rPr>
        <w:t xml:space="preserve"> postupak odabira projektnog prijedloga koji se sastoji od sljedećih faza postupka dodjele:</w:t>
      </w:r>
    </w:p>
    <w:p w14:paraId="0175BC71" w14:textId="77777777" w:rsidR="009870F6" w:rsidRPr="00144309" w:rsidRDefault="009870F6" w:rsidP="00171E4A">
      <w:pPr>
        <w:numPr>
          <w:ilvl w:val="0"/>
          <w:numId w:val="7"/>
        </w:numPr>
        <w:spacing w:after="120" w:line="240" w:lineRule="auto"/>
        <w:ind w:left="426" w:hanging="284"/>
        <w:jc w:val="both"/>
        <w:rPr>
          <w:rFonts w:eastAsiaTheme="minorHAnsi" w:cs="Times New Roman"/>
          <w:b/>
          <w:szCs w:val="24"/>
          <w:lang w:eastAsia="hr-HR"/>
        </w:rPr>
      </w:pPr>
      <w:r w:rsidRPr="00144309">
        <w:rPr>
          <w:rFonts w:eastAsiaTheme="minorHAnsi" w:cs="Times New Roman"/>
          <w:b/>
          <w:szCs w:val="24"/>
          <w:lang w:eastAsia="hr-HR"/>
        </w:rPr>
        <w:t>Faza 1 - Procjena projektnih prijedloga u odnosu na kriterije definirane Pozivom</w:t>
      </w:r>
      <w:r w:rsidRPr="00144309" w:rsidDel="004D2CD1">
        <w:rPr>
          <w:rFonts w:eastAsiaTheme="minorHAnsi" w:cs="Times New Roman"/>
          <w:b/>
          <w:szCs w:val="24"/>
          <w:lang w:eastAsia="hr-HR"/>
        </w:rPr>
        <w:t xml:space="preserve"> </w:t>
      </w:r>
    </w:p>
    <w:p w14:paraId="1CCAE307" w14:textId="77777777" w:rsidR="00082E5D" w:rsidRPr="00144309" w:rsidRDefault="00082E5D" w:rsidP="006D2D45">
      <w:pPr>
        <w:numPr>
          <w:ilvl w:val="0"/>
          <w:numId w:val="7"/>
        </w:numPr>
        <w:spacing w:after="120" w:line="240" w:lineRule="auto"/>
        <w:ind w:left="426" w:hanging="284"/>
        <w:jc w:val="both"/>
        <w:rPr>
          <w:b/>
          <w:szCs w:val="24"/>
        </w:rPr>
      </w:pPr>
      <w:r w:rsidRPr="00144309">
        <w:rPr>
          <w:b/>
          <w:iCs/>
          <w:szCs w:val="24"/>
        </w:rPr>
        <w:t xml:space="preserve">Faza 2 - </w:t>
      </w:r>
      <w:r w:rsidRPr="00144309">
        <w:rPr>
          <w:rFonts w:eastAsiaTheme="minorHAnsi" w:cs="Times New Roman"/>
          <w:b/>
          <w:szCs w:val="24"/>
          <w:lang w:eastAsia="hr-HR"/>
        </w:rPr>
        <w:t>Provjera</w:t>
      </w:r>
      <w:r w:rsidRPr="00144309">
        <w:rPr>
          <w:b/>
          <w:iCs/>
          <w:szCs w:val="24"/>
        </w:rPr>
        <w:t xml:space="preserve"> prihvatljivosti izdataka</w:t>
      </w:r>
    </w:p>
    <w:p w14:paraId="2E744692" w14:textId="77777777" w:rsidR="009870F6" w:rsidRPr="00144309" w:rsidRDefault="009870F6" w:rsidP="00171E4A">
      <w:pPr>
        <w:numPr>
          <w:ilvl w:val="0"/>
          <w:numId w:val="7"/>
        </w:numPr>
        <w:spacing w:after="240" w:line="240" w:lineRule="auto"/>
        <w:ind w:left="426" w:hanging="284"/>
        <w:jc w:val="both"/>
        <w:rPr>
          <w:rFonts w:eastAsiaTheme="minorHAnsi" w:cs="Times New Roman"/>
          <w:b/>
          <w:szCs w:val="24"/>
          <w:lang w:eastAsia="hr-HR"/>
        </w:rPr>
      </w:pPr>
      <w:r w:rsidRPr="00144309">
        <w:rPr>
          <w:rFonts w:eastAsiaTheme="minorHAnsi" w:cs="Times New Roman"/>
          <w:b/>
          <w:szCs w:val="24"/>
          <w:lang w:eastAsia="hr-HR"/>
        </w:rPr>
        <w:t xml:space="preserve">Faza </w:t>
      </w:r>
      <w:r w:rsidR="00082E5D" w:rsidRPr="00144309">
        <w:rPr>
          <w:rFonts w:eastAsiaTheme="minorHAnsi" w:cs="Times New Roman"/>
          <w:b/>
          <w:szCs w:val="24"/>
          <w:lang w:eastAsia="hr-HR"/>
        </w:rPr>
        <w:t>3</w:t>
      </w:r>
      <w:r w:rsidRPr="00144309">
        <w:rPr>
          <w:rFonts w:eastAsiaTheme="minorHAnsi" w:cs="Times New Roman"/>
          <w:b/>
          <w:szCs w:val="24"/>
          <w:lang w:eastAsia="hr-HR"/>
        </w:rPr>
        <w:t xml:space="preserve"> - Donošenje Odluke o financiranju</w:t>
      </w:r>
    </w:p>
    <w:p w14:paraId="25398143" w14:textId="77777777" w:rsidR="009870F6" w:rsidRPr="00144309" w:rsidRDefault="009870F6" w:rsidP="006D2D45">
      <w:pPr>
        <w:spacing w:before="120" w:after="120" w:line="240" w:lineRule="auto"/>
        <w:jc w:val="both"/>
        <w:rPr>
          <w:rFonts w:eastAsiaTheme="majorEastAsia" w:cs="Times New Roman"/>
          <w:b/>
          <w:bCs/>
          <w:szCs w:val="24"/>
        </w:rPr>
      </w:pPr>
      <w:bookmarkStart w:id="402" w:name="_Toc96514947"/>
      <w:bookmarkStart w:id="403" w:name="_Toc96515627"/>
      <w:bookmarkStart w:id="404" w:name="_Toc96517315"/>
      <w:bookmarkStart w:id="405" w:name="_Toc96521601"/>
      <w:r w:rsidRPr="00144309">
        <w:rPr>
          <w:rFonts w:eastAsiaTheme="majorEastAsia" w:cs="Times New Roman"/>
          <w:b/>
          <w:bCs/>
          <w:szCs w:val="24"/>
        </w:rPr>
        <w:t>Provođenje postupka dodjele</w:t>
      </w:r>
      <w:bookmarkEnd w:id="402"/>
      <w:bookmarkEnd w:id="403"/>
      <w:bookmarkEnd w:id="404"/>
      <w:bookmarkEnd w:id="405"/>
    </w:p>
    <w:p w14:paraId="2A20B6FE" w14:textId="77777777" w:rsidR="009870F6" w:rsidRPr="00144309" w:rsidRDefault="009870F6" w:rsidP="00E81465">
      <w:pPr>
        <w:spacing w:after="120" w:line="240" w:lineRule="auto"/>
        <w:jc w:val="both"/>
        <w:rPr>
          <w:rFonts w:cs="Times New Roman"/>
          <w:color w:val="000000"/>
          <w:szCs w:val="24"/>
        </w:rPr>
      </w:pPr>
      <w:r w:rsidRPr="00144309">
        <w:rPr>
          <w:rFonts w:cs="Times New Roman"/>
          <w:color w:val="000000"/>
          <w:szCs w:val="24"/>
        </w:rPr>
        <w:t xml:space="preserve">MINGOR/NT i FZOEU/PT su tijela zadužena za </w:t>
      </w:r>
      <w:r w:rsidR="00C068D1" w:rsidRPr="00144309">
        <w:rPr>
          <w:rFonts w:cs="Times New Roman"/>
          <w:color w:val="000000"/>
          <w:szCs w:val="24"/>
        </w:rPr>
        <w:t xml:space="preserve">provedbu </w:t>
      </w:r>
      <w:r w:rsidRPr="00144309">
        <w:rPr>
          <w:rFonts w:cs="Times New Roman"/>
          <w:color w:val="000000"/>
          <w:szCs w:val="24"/>
        </w:rPr>
        <w:t>postupk</w:t>
      </w:r>
      <w:r w:rsidR="00C068D1" w:rsidRPr="00144309">
        <w:rPr>
          <w:rFonts w:cs="Times New Roman"/>
          <w:color w:val="000000"/>
          <w:szCs w:val="24"/>
        </w:rPr>
        <w:t>a</w:t>
      </w:r>
      <w:r w:rsidRPr="00144309">
        <w:rPr>
          <w:rFonts w:cs="Times New Roman"/>
          <w:color w:val="000000"/>
          <w:szCs w:val="24"/>
        </w:rPr>
        <w:t xml:space="preserve"> dodjele.</w:t>
      </w:r>
      <w:r w:rsidR="00E81465" w:rsidRPr="00144309">
        <w:t xml:space="preserve"> </w:t>
      </w:r>
    </w:p>
    <w:p w14:paraId="4418E4F9" w14:textId="750660DF" w:rsidR="00082E5D" w:rsidRPr="00A84A7B" w:rsidRDefault="009870F6" w:rsidP="00082E5D">
      <w:pPr>
        <w:spacing w:after="120" w:line="240" w:lineRule="auto"/>
        <w:jc w:val="both"/>
        <w:rPr>
          <w:rFonts w:eastAsia="Times New Roman" w:cs="Times New Roman"/>
          <w:color w:val="000000" w:themeColor="text1"/>
          <w:szCs w:val="24"/>
        </w:rPr>
      </w:pPr>
      <w:r w:rsidRPr="00144309">
        <w:rPr>
          <w:rFonts w:cs="Times New Roman"/>
          <w:color w:val="000000"/>
          <w:szCs w:val="24"/>
        </w:rPr>
        <w:t xml:space="preserve">Postupak dodjele traje maksimalno </w:t>
      </w:r>
      <w:r w:rsidR="00E172B3" w:rsidRPr="00144309">
        <w:rPr>
          <w:rFonts w:cs="Times New Roman"/>
          <w:color w:val="000000"/>
          <w:szCs w:val="24"/>
        </w:rPr>
        <w:t>90</w:t>
      </w:r>
      <w:r w:rsidRPr="00144309">
        <w:rPr>
          <w:rFonts w:cs="Times New Roman"/>
          <w:color w:val="000000"/>
          <w:szCs w:val="24"/>
        </w:rPr>
        <w:t xml:space="preserve"> (</w:t>
      </w:r>
      <w:r w:rsidR="00E172B3" w:rsidRPr="00144309">
        <w:rPr>
          <w:rFonts w:cs="Times New Roman"/>
          <w:color w:val="000000"/>
          <w:szCs w:val="24"/>
        </w:rPr>
        <w:t>devedeset</w:t>
      </w:r>
      <w:r w:rsidRPr="00144309">
        <w:rPr>
          <w:rFonts w:cs="Times New Roman"/>
          <w:color w:val="000000"/>
          <w:szCs w:val="24"/>
        </w:rPr>
        <w:t>) kalendarskih dana, računajući</w:t>
      </w:r>
      <w:r w:rsidR="000336C7" w:rsidRPr="00144309">
        <w:rPr>
          <w:rFonts w:cs="Times New Roman"/>
          <w:color w:val="000000"/>
          <w:szCs w:val="24"/>
        </w:rPr>
        <w:t xml:space="preserve"> </w:t>
      </w:r>
      <w:r w:rsidR="00E81465" w:rsidRPr="00144309">
        <w:rPr>
          <w:rFonts w:cs="Times New Roman"/>
          <w:color w:val="000000"/>
          <w:szCs w:val="24"/>
        </w:rPr>
        <w:t xml:space="preserve">od prvog sljedećeg dana od dana isteka roka za podnošenje projektnih prijedloga do </w:t>
      </w:r>
      <w:r w:rsidRPr="00144309">
        <w:rPr>
          <w:rFonts w:cs="Times New Roman"/>
          <w:color w:val="000000"/>
          <w:szCs w:val="24"/>
        </w:rPr>
        <w:t>dana donošenja</w:t>
      </w:r>
      <w:r w:rsidR="00E172B3" w:rsidRPr="00144309">
        <w:rPr>
          <w:rFonts w:cs="Times New Roman"/>
          <w:color w:val="000000"/>
          <w:szCs w:val="24"/>
        </w:rPr>
        <w:t xml:space="preserve"> </w:t>
      </w:r>
      <w:r w:rsidRPr="00144309">
        <w:rPr>
          <w:rFonts w:cs="Times New Roman"/>
          <w:color w:val="000000"/>
          <w:szCs w:val="24"/>
        </w:rPr>
        <w:t xml:space="preserve">Odluke o financiranju projektnog prijedloga. U opravdanim slučajevima, </w:t>
      </w:r>
      <w:r w:rsidR="00694D28" w:rsidRPr="00144309">
        <w:rPr>
          <w:rFonts w:cs="Times New Roman"/>
          <w:color w:val="000000"/>
          <w:szCs w:val="24"/>
        </w:rPr>
        <w:t>MINGOR/</w:t>
      </w:r>
      <w:r w:rsidRPr="00144309">
        <w:rPr>
          <w:rFonts w:cs="Times New Roman"/>
          <w:color w:val="000000"/>
          <w:szCs w:val="24"/>
        </w:rPr>
        <w:t>NT</w:t>
      </w:r>
      <w:r w:rsidR="00860908">
        <w:rPr>
          <w:rFonts w:cs="Times New Roman"/>
          <w:color w:val="000000"/>
          <w:szCs w:val="24"/>
        </w:rPr>
        <w:t>,</w:t>
      </w:r>
      <w:r w:rsidRPr="00144309">
        <w:rPr>
          <w:rFonts w:cs="Times New Roman"/>
          <w:color w:val="000000"/>
          <w:szCs w:val="24"/>
        </w:rPr>
        <w:t xml:space="preserve"> </w:t>
      </w:r>
      <w:r w:rsidR="00F1391C" w:rsidRPr="00144309">
        <w:rPr>
          <w:rFonts w:cs="Times New Roman"/>
          <w:color w:val="000000"/>
          <w:szCs w:val="24"/>
        </w:rPr>
        <w:t xml:space="preserve">uz odobrenje </w:t>
      </w:r>
      <w:r w:rsidR="001E38DF">
        <w:rPr>
          <w:rFonts w:cs="Times New Roman"/>
          <w:color w:val="000000"/>
          <w:szCs w:val="24"/>
        </w:rPr>
        <w:t>Ministarstva financija</w:t>
      </w:r>
      <w:r w:rsidR="00AB218B">
        <w:rPr>
          <w:rFonts w:cs="Times New Roman"/>
          <w:color w:val="000000"/>
          <w:szCs w:val="24"/>
        </w:rPr>
        <w:t xml:space="preserve"> kao </w:t>
      </w:r>
      <w:bookmarkStart w:id="406" w:name="_Hlk158019822"/>
      <w:r w:rsidR="001E38DF">
        <w:rPr>
          <w:rFonts w:cs="Times New Roman"/>
          <w:color w:val="000000"/>
          <w:szCs w:val="24"/>
        </w:rPr>
        <w:t xml:space="preserve">tijela nadležnog za koordinaciju </w:t>
      </w:r>
      <w:r w:rsidR="00AB218B">
        <w:rPr>
          <w:rFonts w:cs="Times New Roman"/>
          <w:color w:val="000000"/>
          <w:szCs w:val="24"/>
        </w:rPr>
        <w:t>praćenja provedbe NPOO-a</w:t>
      </w:r>
      <w:bookmarkEnd w:id="406"/>
      <w:r w:rsidR="00F1391C" w:rsidRPr="00144309">
        <w:rPr>
          <w:rFonts w:cs="Times New Roman"/>
          <w:color w:val="000000"/>
          <w:szCs w:val="24"/>
        </w:rPr>
        <w:t xml:space="preserve"> </w:t>
      </w:r>
      <w:r w:rsidRPr="00144309">
        <w:rPr>
          <w:rFonts w:cs="Times New Roman"/>
          <w:color w:val="000000"/>
          <w:szCs w:val="24"/>
        </w:rPr>
        <w:t xml:space="preserve">može produljiti trajanje postupka dodjele za pojedine ili sve projektne prijedloge, o čemu </w:t>
      </w:r>
      <w:r w:rsidR="00694D28" w:rsidRPr="00144309">
        <w:rPr>
          <w:rFonts w:cs="Times New Roman"/>
          <w:color w:val="000000"/>
          <w:szCs w:val="24"/>
        </w:rPr>
        <w:t>MINGOR/</w:t>
      </w:r>
      <w:r w:rsidRPr="00144309">
        <w:rPr>
          <w:rFonts w:cs="Times New Roman"/>
          <w:color w:val="000000"/>
          <w:szCs w:val="24"/>
        </w:rPr>
        <w:t>NT izdaje obavijest.</w:t>
      </w:r>
      <w:r w:rsidR="00F1391C" w:rsidRPr="00144309">
        <w:t xml:space="preserve"> </w:t>
      </w:r>
    </w:p>
    <w:p w14:paraId="0A14EEDD" w14:textId="77777777" w:rsidR="009870F6" w:rsidRDefault="00932F8E" w:rsidP="001565D5">
      <w:pPr>
        <w:spacing w:after="120" w:line="240" w:lineRule="auto"/>
        <w:jc w:val="both"/>
        <w:rPr>
          <w:rFonts w:cs="Times New Roman"/>
          <w:color w:val="000000"/>
          <w:szCs w:val="24"/>
        </w:rPr>
      </w:pPr>
      <w:r w:rsidRPr="00144309">
        <w:rPr>
          <w:rFonts w:cs="Times New Roman"/>
          <w:color w:val="000000"/>
          <w:szCs w:val="24"/>
        </w:rPr>
        <w:t>O rezultatima provedene pojedine faze postupka dodjele prijavitelj se obavještava obaviješću o isključenu ili obaviješću o uspješno provedenoj fazi ili obaviješću o odabiru za financiranje.</w:t>
      </w:r>
    </w:p>
    <w:p w14:paraId="4D3FAB17" w14:textId="14E848B8" w:rsidR="00F51D46" w:rsidRDefault="006258F5" w:rsidP="006258F5">
      <w:pPr>
        <w:spacing w:after="120" w:line="240" w:lineRule="auto"/>
        <w:jc w:val="both"/>
        <w:rPr>
          <w:rFonts w:cs="Times New Roman"/>
          <w:color w:val="000000"/>
          <w:szCs w:val="24"/>
        </w:rPr>
      </w:pPr>
      <w:r>
        <w:rPr>
          <w:rFonts w:cs="Times New Roman"/>
          <w:color w:val="000000"/>
          <w:szCs w:val="24"/>
        </w:rPr>
        <w:t>S obzirom da je MINGOR/NT tijekom 2023. godine proveo otvoreni poziv „</w:t>
      </w:r>
      <w:r w:rsidRPr="00F51D46">
        <w:rPr>
          <w:rFonts w:cs="Times New Roman"/>
          <w:color w:val="000000"/>
          <w:szCs w:val="24"/>
        </w:rPr>
        <w:t>Izgradnja i/ili opremanje postrojenja za sortiranje odvojeno sakupljenog otpadnog papira, kartona, metala, plastike i drugih materijala</w:t>
      </w:r>
      <w:r w:rsidRPr="006258F5">
        <w:rPr>
          <w:rFonts w:cs="Times New Roman"/>
          <w:color w:val="000000"/>
          <w:szCs w:val="24"/>
        </w:rPr>
        <w:t>“ (</w:t>
      </w:r>
      <w:proofErr w:type="spellStart"/>
      <w:r w:rsidRPr="00F51D46">
        <w:rPr>
          <w:rFonts w:cs="Times New Roman"/>
          <w:color w:val="000000"/>
          <w:szCs w:val="24"/>
        </w:rPr>
        <w:t>ref</w:t>
      </w:r>
      <w:proofErr w:type="spellEnd"/>
      <w:r w:rsidR="003F4117">
        <w:rPr>
          <w:rFonts w:cs="Times New Roman"/>
          <w:color w:val="000000"/>
          <w:szCs w:val="24"/>
        </w:rPr>
        <w:t xml:space="preserve">. </w:t>
      </w:r>
      <w:r w:rsidRPr="00F51D46">
        <w:rPr>
          <w:rFonts w:cs="Times New Roman"/>
          <w:color w:val="000000"/>
          <w:szCs w:val="24"/>
        </w:rPr>
        <w:t xml:space="preserve">broj NPOO.C1.3.R2-11.02), </w:t>
      </w:r>
      <w:r>
        <w:rPr>
          <w:rFonts w:cs="Times New Roman"/>
          <w:color w:val="000000"/>
          <w:szCs w:val="24"/>
        </w:rPr>
        <w:t>ukoliko je isti Prijavitelj podnio projektni prijedl</w:t>
      </w:r>
      <w:r w:rsidR="003F4117">
        <w:rPr>
          <w:rFonts w:cs="Times New Roman"/>
          <w:color w:val="000000"/>
          <w:szCs w:val="24"/>
        </w:rPr>
        <w:t>o</w:t>
      </w:r>
      <w:r>
        <w:rPr>
          <w:rFonts w:cs="Times New Roman"/>
          <w:color w:val="000000"/>
          <w:szCs w:val="24"/>
        </w:rPr>
        <w:t xml:space="preserve">g za isti </w:t>
      </w:r>
      <w:proofErr w:type="spellStart"/>
      <w:r>
        <w:rPr>
          <w:rFonts w:cs="Times New Roman"/>
          <w:color w:val="000000"/>
          <w:szCs w:val="24"/>
        </w:rPr>
        <w:t>projekt</w:t>
      </w:r>
      <w:r w:rsidR="001E38DF">
        <w:rPr>
          <w:rFonts w:cs="Times New Roman"/>
          <w:color w:val="000000"/>
          <w:szCs w:val="24"/>
        </w:rPr>
        <w:t>kt</w:t>
      </w:r>
      <w:proofErr w:type="spellEnd"/>
      <w:r>
        <w:rPr>
          <w:rFonts w:cs="Times New Roman"/>
          <w:color w:val="000000"/>
          <w:szCs w:val="24"/>
        </w:rPr>
        <w:t xml:space="preserve"> postrojenja za sortiranje </w:t>
      </w:r>
      <w:r w:rsidR="003F4117">
        <w:rPr>
          <w:rFonts w:cs="Times New Roman"/>
          <w:color w:val="000000"/>
          <w:szCs w:val="24"/>
        </w:rPr>
        <w:t xml:space="preserve">na ovaj poziv </w:t>
      </w:r>
      <w:r w:rsidR="00D93225">
        <w:rPr>
          <w:rFonts w:cs="Times New Roman"/>
          <w:color w:val="000000"/>
          <w:szCs w:val="24"/>
        </w:rPr>
        <w:t>kao za prethodni poziv</w:t>
      </w:r>
      <w:r w:rsidR="003F4117">
        <w:rPr>
          <w:rFonts w:cs="Times New Roman"/>
          <w:color w:val="000000"/>
          <w:szCs w:val="24"/>
        </w:rPr>
        <w:t xml:space="preserve">, te ukoliko za projektni prijedlog podnesen na prethodni poziv nije </w:t>
      </w:r>
      <w:r>
        <w:rPr>
          <w:rFonts w:cs="Times New Roman"/>
          <w:color w:val="000000"/>
          <w:szCs w:val="24"/>
        </w:rPr>
        <w:t>uspješno zavr</w:t>
      </w:r>
      <w:r w:rsidR="003F4117">
        <w:rPr>
          <w:rFonts w:cs="Times New Roman"/>
          <w:color w:val="000000"/>
          <w:szCs w:val="24"/>
        </w:rPr>
        <w:t>š</w:t>
      </w:r>
      <w:r w:rsidR="0015326D">
        <w:rPr>
          <w:rFonts w:cs="Times New Roman"/>
          <w:color w:val="000000"/>
          <w:szCs w:val="24"/>
        </w:rPr>
        <w:t>en</w:t>
      </w:r>
      <w:r>
        <w:rPr>
          <w:rFonts w:cs="Times New Roman"/>
          <w:color w:val="000000"/>
          <w:szCs w:val="24"/>
        </w:rPr>
        <w:t xml:space="preserve"> postupak dodjele bespovratnih sredstava</w:t>
      </w:r>
      <w:r w:rsidR="003F4117">
        <w:rPr>
          <w:rFonts w:cs="Times New Roman"/>
          <w:color w:val="000000"/>
          <w:szCs w:val="24"/>
        </w:rPr>
        <w:t>, odnosno</w:t>
      </w:r>
      <w:r w:rsidR="00A2405B">
        <w:rPr>
          <w:rFonts w:cs="Times New Roman"/>
          <w:color w:val="000000"/>
          <w:szCs w:val="24"/>
        </w:rPr>
        <w:t xml:space="preserve"> ukoliko je u trenutku prijave</w:t>
      </w:r>
      <w:r w:rsidR="003F4117">
        <w:rPr>
          <w:rFonts w:cs="Times New Roman"/>
          <w:color w:val="000000"/>
          <w:szCs w:val="24"/>
        </w:rPr>
        <w:t xml:space="preserve"> još </w:t>
      </w:r>
      <w:r w:rsidR="00A2405B">
        <w:rPr>
          <w:rFonts w:cs="Times New Roman"/>
          <w:color w:val="000000"/>
          <w:szCs w:val="24"/>
        </w:rPr>
        <w:t xml:space="preserve">uvijek </w:t>
      </w:r>
      <w:r w:rsidR="003F4117">
        <w:rPr>
          <w:rFonts w:cs="Times New Roman"/>
          <w:color w:val="000000"/>
          <w:szCs w:val="24"/>
        </w:rPr>
        <w:t xml:space="preserve">u tijeku postupak rješavanja prigovora, </w:t>
      </w:r>
      <w:r w:rsidR="003F4117" w:rsidRPr="00F51D46">
        <w:rPr>
          <w:rFonts w:cs="Times New Roman"/>
          <w:b/>
          <w:bCs/>
          <w:color w:val="000000"/>
          <w:szCs w:val="24"/>
        </w:rPr>
        <w:t xml:space="preserve">MINGOR/NT </w:t>
      </w:r>
      <w:r w:rsidR="00A2405B">
        <w:rPr>
          <w:rFonts w:cs="Times New Roman"/>
          <w:b/>
          <w:bCs/>
          <w:color w:val="000000"/>
          <w:szCs w:val="24"/>
        </w:rPr>
        <w:t>će takav projektni prijedlog</w:t>
      </w:r>
      <w:r w:rsidR="0015326D">
        <w:rPr>
          <w:rFonts w:cs="Times New Roman"/>
          <w:b/>
          <w:bCs/>
          <w:color w:val="000000"/>
          <w:szCs w:val="24"/>
        </w:rPr>
        <w:t xml:space="preserve"> </w:t>
      </w:r>
      <w:r w:rsidR="00A2405B">
        <w:rPr>
          <w:rFonts w:cs="Times New Roman"/>
          <w:b/>
          <w:bCs/>
          <w:color w:val="000000"/>
          <w:szCs w:val="24"/>
        </w:rPr>
        <w:t>automatski odbiti.</w:t>
      </w:r>
      <w:r>
        <w:rPr>
          <w:rFonts w:cs="Times New Roman"/>
          <w:color w:val="000000"/>
          <w:szCs w:val="24"/>
        </w:rPr>
        <w:t xml:space="preserve"> </w:t>
      </w:r>
    </w:p>
    <w:p w14:paraId="766E31DE" w14:textId="765D1BAD" w:rsidR="00C36FBB" w:rsidRPr="00144309" w:rsidRDefault="0023116F" w:rsidP="003635C2">
      <w:pPr>
        <w:spacing w:after="240" w:line="240" w:lineRule="auto"/>
        <w:jc w:val="both"/>
        <w:rPr>
          <w:rFonts w:eastAsia="AngsanaUPC"/>
          <w:b/>
          <w:szCs w:val="24"/>
          <w:shd w:val="clear" w:color="auto" w:fill="FFFFFF"/>
          <w:lang w:eastAsia="hr-HR"/>
        </w:rPr>
      </w:pPr>
      <w:r>
        <w:rPr>
          <w:rFonts w:cs="Times New Roman"/>
          <w:color w:val="000000"/>
          <w:szCs w:val="24"/>
        </w:rPr>
        <w:t xml:space="preserve">Postojanje mogućeg postupka prigovora </w:t>
      </w:r>
      <w:r w:rsidR="00F51D46">
        <w:rPr>
          <w:rFonts w:cs="Times New Roman"/>
          <w:color w:val="000000"/>
          <w:szCs w:val="24"/>
        </w:rPr>
        <w:t>provjerava se</w:t>
      </w:r>
      <w:r>
        <w:rPr>
          <w:rFonts w:cs="Times New Roman"/>
          <w:color w:val="000000"/>
          <w:szCs w:val="24"/>
        </w:rPr>
        <w:t xml:space="preserve"> prvo</w:t>
      </w:r>
      <w:r w:rsidR="00F51D46">
        <w:rPr>
          <w:rFonts w:cs="Times New Roman"/>
          <w:color w:val="000000"/>
          <w:szCs w:val="24"/>
        </w:rPr>
        <w:t xml:space="preserve"> s Komisijom za razmatranja prigovora MINGOR-a</w:t>
      </w:r>
      <w:r>
        <w:rPr>
          <w:rFonts w:cs="Times New Roman"/>
          <w:color w:val="000000"/>
          <w:szCs w:val="24"/>
        </w:rPr>
        <w:t>.</w:t>
      </w:r>
      <w:r w:rsidR="00F51D46">
        <w:rPr>
          <w:rFonts w:cs="Times New Roman"/>
          <w:color w:val="000000"/>
          <w:szCs w:val="24"/>
        </w:rPr>
        <w:t xml:space="preserve"> </w:t>
      </w:r>
      <w:r w:rsidR="00D727F6">
        <w:rPr>
          <w:rFonts w:cs="Times New Roman"/>
          <w:color w:val="000000"/>
          <w:szCs w:val="24"/>
        </w:rPr>
        <w:t xml:space="preserve">Ukoliko je </w:t>
      </w:r>
      <w:r>
        <w:rPr>
          <w:rFonts w:cs="Times New Roman"/>
          <w:color w:val="000000"/>
          <w:szCs w:val="24"/>
        </w:rPr>
        <w:t xml:space="preserve">Prijavitelj na rješenje MINGOR-a u postupku prigovora </w:t>
      </w:r>
      <w:r w:rsidR="00F51D46">
        <w:rPr>
          <w:rFonts w:cs="Times New Roman"/>
          <w:color w:val="000000"/>
          <w:szCs w:val="24"/>
        </w:rPr>
        <w:lastRenderedPageBreak/>
        <w:t xml:space="preserve">pokrenuo upravni spor pred nadležnim Upravnim sudom, ima obvezu dokazati da je taj postupak </w:t>
      </w:r>
      <w:r w:rsidR="00D727F6">
        <w:rPr>
          <w:rFonts w:cs="Times New Roman"/>
          <w:color w:val="000000"/>
          <w:szCs w:val="24"/>
        </w:rPr>
        <w:t xml:space="preserve">na njegov zahtjev </w:t>
      </w:r>
      <w:r w:rsidR="00F51D46">
        <w:rPr>
          <w:rFonts w:cs="Times New Roman"/>
          <w:color w:val="000000"/>
          <w:szCs w:val="24"/>
        </w:rPr>
        <w:t xml:space="preserve">obustavljen, odnosno da je u </w:t>
      </w:r>
      <w:r w:rsidR="00D727F6">
        <w:rPr>
          <w:rFonts w:cs="Times New Roman"/>
          <w:color w:val="000000"/>
          <w:szCs w:val="24"/>
        </w:rPr>
        <w:t>obu</w:t>
      </w:r>
      <w:r w:rsidR="00F51D46">
        <w:rPr>
          <w:rFonts w:cs="Times New Roman"/>
          <w:color w:val="000000"/>
          <w:szCs w:val="24"/>
        </w:rPr>
        <w:t>stavio upravni spor</w:t>
      </w:r>
      <w:r w:rsidR="00D727F6">
        <w:rPr>
          <w:rFonts w:cs="Times New Roman"/>
          <w:color w:val="000000"/>
          <w:szCs w:val="24"/>
        </w:rPr>
        <w:t xml:space="preserve"> prije podnošenja projektnog prijedloga</w:t>
      </w:r>
      <w:r w:rsidR="00F51D46">
        <w:rPr>
          <w:rFonts w:cs="Times New Roman"/>
          <w:color w:val="000000"/>
          <w:szCs w:val="24"/>
        </w:rPr>
        <w:t>,</w:t>
      </w:r>
      <w:r w:rsidR="00D727F6">
        <w:rPr>
          <w:rFonts w:cs="Times New Roman"/>
          <w:color w:val="000000"/>
          <w:szCs w:val="24"/>
        </w:rPr>
        <w:t xml:space="preserve"> a</w:t>
      </w:r>
      <w:r w:rsidR="00F51D46">
        <w:rPr>
          <w:rFonts w:cs="Times New Roman"/>
          <w:color w:val="000000"/>
          <w:szCs w:val="24"/>
        </w:rPr>
        <w:t xml:space="preserve"> kako bi njegov novi projektni prijedlog </w:t>
      </w:r>
      <w:r w:rsidR="003635C2">
        <w:rPr>
          <w:rFonts w:cs="Times New Roman"/>
          <w:color w:val="000000"/>
          <w:szCs w:val="24"/>
        </w:rPr>
        <w:t xml:space="preserve">mogao bit uzet u </w:t>
      </w:r>
      <w:r w:rsidR="00D727F6">
        <w:rPr>
          <w:rFonts w:cs="Times New Roman"/>
          <w:color w:val="000000"/>
          <w:szCs w:val="24"/>
        </w:rPr>
        <w:t>postupak dodjele bespovratnih sredstava</w:t>
      </w:r>
      <w:r w:rsidR="003635C2">
        <w:rPr>
          <w:rFonts w:cs="Times New Roman"/>
          <w:color w:val="000000"/>
          <w:szCs w:val="24"/>
        </w:rPr>
        <w:t>.</w:t>
      </w:r>
      <w:r w:rsidR="00D727F6">
        <w:rPr>
          <w:rFonts w:cs="Times New Roman"/>
          <w:color w:val="000000"/>
          <w:szCs w:val="24"/>
        </w:rPr>
        <w:t xml:space="preserve"> Ukoliko Prijavitelj na rješenje MINGOR-a u postupku prigovora nije pokrenuo upravni spor pred nadležnim Upravnim sudom, dužan je dati izjavu kojom to dokazuje, kako bi njegov novi projektni prijedlog mogao bit uzet u postupak dodjele bespovratnih sredstava.</w:t>
      </w:r>
    </w:p>
    <w:p w14:paraId="601C55EC" w14:textId="4CC681CB" w:rsidR="009870F6" w:rsidRPr="00144309" w:rsidRDefault="009870F6" w:rsidP="001565D5">
      <w:pPr>
        <w:spacing w:after="120" w:line="240" w:lineRule="auto"/>
        <w:rPr>
          <w:rFonts w:eastAsia="AngsanaUPC"/>
          <w:b/>
          <w:szCs w:val="24"/>
          <w:u w:val="single"/>
          <w:shd w:val="clear" w:color="auto" w:fill="FFFFFF"/>
          <w:lang w:eastAsia="hr-HR"/>
        </w:rPr>
      </w:pPr>
      <w:r w:rsidRPr="00144309">
        <w:rPr>
          <w:rFonts w:eastAsia="AngsanaUPC"/>
          <w:b/>
          <w:szCs w:val="24"/>
          <w:u w:val="single"/>
          <w:shd w:val="clear" w:color="auto" w:fill="FFFFFF"/>
          <w:lang w:eastAsia="hr-HR"/>
        </w:rPr>
        <w:t>Faza 1 – Procjena projektnih prijedloga u odnosu na kriterije definirane Pozivom</w:t>
      </w:r>
      <w:r w:rsidR="00182663" w:rsidRPr="00144309">
        <w:rPr>
          <w:rFonts w:eastAsia="AngsanaUPC"/>
          <w:b/>
          <w:szCs w:val="24"/>
          <w:u w:val="single"/>
          <w:shd w:val="clear" w:color="auto" w:fill="FFFFFF"/>
          <w:lang w:eastAsia="hr-HR"/>
        </w:rPr>
        <w:t xml:space="preserve"> </w:t>
      </w:r>
    </w:p>
    <w:p w14:paraId="3A191D12" w14:textId="77777777" w:rsidR="00D56F2E" w:rsidRPr="00A84A7B" w:rsidRDefault="00F42F55" w:rsidP="001565D5">
      <w:pPr>
        <w:spacing w:after="120" w:line="240" w:lineRule="auto"/>
        <w:jc w:val="both"/>
      </w:pPr>
      <w:r w:rsidRPr="00A84A7B">
        <w:t xml:space="preserve">Faza I </w:t>
      </w:r>
      <w:r w:rsidR="00C068D1" w:rsidRPr="00A84A7B">
        <w:t xml:space="preserve">(koju provodi MINGOR/NT) </w:t>
      </w:r>
      <w:r w:rsidRPr="00A84A7B">
        <w:t xml:space="preserve">sastoji se od slijedećih </w:t>
      </w:r>
      <w:r w:rsidR="00D56F2E" w:rsidRPr="00A84A7B">
        <w:t>provjera:</w:t>
      </w:r>
    </w:p>
    <w:p w14:paraId="707D0950" w14:textId="77777777" w:rsidR="009870F6" w:rsidRPr="00144309" w:rsidRDefault="009870F6" w:rsidP="00E672E5">
      <w:pPr>
        <w:numPr>
          <w:ilvl w:val="0"/>
          <w:numId w:val="24"/>
        </w:numPr>
        <w:overflowPunct w:val="0"/>
        <w:spacing w:after="120" w:line="240" w:lineRule="auto"/>
        <w:ind w:left="426" w:hanging="284"/>
        <w:jc w:val="both"/>
        <w:rPr>
          <w:szCs w:val="24"/>
        </w:rPr>
      </w:pPr>
      <w:r w:rsidRPr="00144309">
        <w:rPr>
          <w:i/>
          <w:iCs/>
          <w:szCs w:val="24"/>
        </w:rPr>
        <w:t>Administrativna provjera</w:t>
      </w:r>
      <w:r w:rsidRPr="00144309">
        <w:rPr>
          <w:szCs w:val="24"/>
        </w:rPr>
        <w:t xml:space="preserve"> projektnih prijedloga provodi se sukladno kriterijima utvrđenima u Pozivu i u Prilogu 2.1. Obrazac administrativne provjere; </w:t>
      </w:r>
    </w:p>
    <w:p w14:paraId="07DB30BC" w14:textId="77777777" w:rsidR="009870F6" w:rsidRPr="00144309" w:rsidRDefault="009870F6" w:rsidP="00E672E5">
      <w:pPr>
        <w:numPr>
          <w:ilvl w:val="0"/>
          <w:numId w:val="24"/>
        </w:numPr>
        <w:overflowPunct w:val="0"/>
        <w:spacing w:after="120" w:line="240" w:lineRule="auto"/>
        <w:ind w:left="426" w:hanging="284"/>
        <w:jc w:val="both"/>
        <w:rPr>
          <w:szCs w:val="24"/>
        </w:rPr>
      </w:pPr>
      <w:r w:rsidRPr="00144309">
        <w:rPr>
          <w:i/>
          <w:iCs/>
          <w:szCs w:val="24"/>
        </w:rPr>
        <w:t>Provjera prihvatljivosti Prijavitelja</w:t>
      </w:r>
      <w:r w:rsidRPr="00144309">
        <w:rPr>
          <w:szCs w:val="24"/>
        </w:rPr>
        <w:t xml:space="preserve"> provodi se sukladno kriterijima utvrđenima u Pozivu i u Prilogu 2.2. Kontrolna lista za provjeru prihvatljivosti Prijavitelja; </w:t>
      </w:r>
    </w:p>
    <w:p w14:paraId="7EE95AB5" w14:textId="77777777" w:rsidR="009870F6" w:rsidRPr="00144309" w:rsidRDefault="009870F6" w:rsidP="00E672E5">
      <w:pPr>
        <w:numPr>
          <w:ilvl w:val="0"/>
          <w:numId w:val="24"/>
        </w:numPr>
        <w:overflowPunct w:val="0"/>
        <w:spacing w:after="120" w:line="240" w:lineRule="auto"/>
        <w:ind w:left="426" w:hanging="284"/>
        <w:jc w:val="both"/>
        <w:rPr>
          <w:szCs w:val="24"/>
        </w:rPr>
      </w:pPr>
      <w:r w:rsidRPr="00144309">
        <w:rPr>
          <w:i/>
          <w:iCs/>
          <w:szCs w:val="24"/>
        </w:rPr>
        <w:t>Provjera prihvatljivosti projekta i aktivnosti</w:t>
      </w:r>
      <w:r w:rsidRPr="00144309">
        <w:rPr>
          <w:szCs w:val="24"/>
        </w:rPr>
        <w:t xml:space="preserve"> provodi se sukladno kriterijima utvrđenima u Pozivu i u Prilogu 2.3. Kontrolna lista za provjeru prihvatljivosti projekta i aktivnosti; </w:t>
      </w:r>
    </w:p>
    <w:p w14:paraId="5949DDB8" w14:textId="38D29ACC" w:rsidR="00F1241C" w:rsidRPr="00A84A7B" w:rsidRDefault="009870F6" w:rsidP="00E672E5">
      <w:pPr>
        <w:numPr>
          <w:ilvl w:val="0"/>
          <w:numId w:val="24"/>
        </w:numPr>
        <w:overflowPunct w:val="0"/>
        <w:spacing w:after="0" w:line="240" w:lineRule="auto"/>
        <w:ind w:left="426" w:hanging="284"/>
        <w:jc w:val="both"/>
        <w:rPr>
          <w:bCs/>
        </w:rPr>
      </w:pPr>
      <w:r w:rsidRPr="00144309">
        <w:rPr>
          <w:i/>
          <w:iCs/>
          <w:szCs w:val="24"/>
        </w:rPr>
        <w:t>Ocjenjivanje kvalitete</w:t>
      </w:r>
      <w:r w:rsidRPr="00144309">
        <w:rPr>
          <w:szCs w:val="24"/>
        </w:rPr>
        <w:t xml:space="preserve"> projektnih prijedloga provodi se sukladno kriterijima odabira iz Tablice 2</w:t>
      </w:r>
      <w:r w:rsidR="00182663" w:rsidRPr="00144309">
        <w:rPr>
          <w:szCs w:val="24"/>
        </w:rPr>
        <w:t xml:space="preserve"> </w:t>
      </w:r>
      <w:r w:rsidRPr="00144309">
        <w:rPr>
          <w:szCs w:val="24"/>
        </w:rPr>
        <w:t>ovih Uputa i</w:t>
      </w:r>
      <w:r w:rsidR="000336C7" w:rsidRPr="00144309">
        <w:rPr>
          <w:szCs w:val="24"/>
        </w:rPr>
        <w:t xml:space="preserve"> </w:t>
      </w:r>
      <w:r w:rsidR="002C50D9" w:rsidRPr="00144309">
        <w:rPr>
          <w:szCs w:val="24"/>
        </w:rPr>
        <w:t>upisuje se</w:t>
      </w:r>
      <w:r w:rsidR="000336C7" w:rsidRPr="00144309">
        <w:rPr>
          <w:szCs w:val="24"/>
        </w:rPr>
        <w:t xml:space="preserve"> </w:t>
      </w:r>
      <w:r w:rsidRPr="00144309">
        <w:rPr>
          <w:szCs w:val="24"/>
        </w:rPr>
        <w:t>Obrazac za ocjenjivanje kvalitete (</w:t>
      </w:r>
      <w:r w:rsidR="002C50D9" w:rsidRPr="00144309">
        <w:rPr>
          <w:szCs w:val="24"/>
        </w:rPr>
        <w:t>Prilog 2.4.)</w:t>
      </w:r>
    </w:p>
    <w:p w14:paraId="01CBC160" w14:textId="77777777" w:rsidR="00C96DE2" w:rsidRPr="00A84A7B" w:rsidRDefault="00C96DE2" w:rsidP="004A46CF">
      <w:pPr>
        <w:overflowPunct w:val="0"/>
        <w:spacing w:after="0" w:line="240" w:lineRule="auto"/>
        <w:ind w:left="426"/>
        <w:jc w:val="both"/>
        <w:rPr>
          <w:bCs/>
        </w:rPr>
      </w:pPr>
    </w:p>
    <w:p w14:paraId="00C63813" w14:textId="028967B1" w:rsidR="00C068D1" w:rsidRPr="00A84A7B" w:rsidRDefault="00026C78" w:rsidP="000E67DB">
      <w:pPr>
        <w:overflowPunct w:val="0"/>
        <w:spacing w:after="0" w:line="240" w:lineRule="auto"/>
        <w:jc w:val="both"/>
        <w:rPr>
          <w:bCs/>
        </w:rPr>
      </w:pPr>
      <w:r w:rsidRPr="00A84A7B">
        <w:rPr>
          <w:bCs/>
        </w:rPr>
        <w:t>U svrhu provođenja provjere prihvatljivosti projekta i aktivnosti te ocjenjivanja kvalitete projektnih prijedloga u sklopu provedbe postupka dodjele bespovratnih sredstava</w:t>
      </w:r>
      <w:r w:rsidR="000336C7" w:rsidRPr="00A84A7B">
        <w:rPr>
          <w:bCs/>
        </w:rPr>
        <w:t xml:space="preserve"> </w:t>
      </w:r>
      <w:r w:rsidRPr="00A84A7B">
        <w:rPr>
          <w:bCs/>
        </w:rPr>
        <w:t>MINGOR/NT osniva Odbor za odabir projekata (Odbor).</w:t>
      </w:r>
    </w:p>
    <w:p w14:paraId="7AD676A5" w14:textId="340E4659" w:rsidR="000C2749" w:rsidRPr="00144309" w:rsidRDefault="000C2749" w:rsidP="00A47BFC">
      <w:pPr>
        <w:spacing w:after="120" w:line="240" w:lineRule="auto"/>
        <w:jc w:val="both"/>
        <w:rPr>
          <w:rFonts w:cs="Times New Roman"/>
          <w:color w:val="000000"/>
          <w:szCs w:val="24"/>
        </w:rPr>
      </w:pPr>
      <w:r w:rsidRPr="00144309">
        <w:rPr>
          <w:rFonts w:cs="Times New Roman"/>
          <w:color w:val="000000"/>
          <w:szCs w:val="24"/>
        </w:rPr>
        <w:t xml:space="preserve">Projektni prijedlog koji nije udovoljio jednoj od gore navedenih provjera ne može biti odabran za financiranje. O rezultatima provedenog postupka dodjele prijavitelja </w:t>
      </w:r>
      <w:r w:rsidR="003A4F17" w:rsidRPr="00144309">
        <w:rPr>
          <w:rFonts w:cs="Times New Roman"/>
          <w:color w:val="000000"/>
          <w:szCs w:val="24"/>
        </w:rPr>
        <w:t xml:space="preserve">dostavlja </w:t>
      </w:r>
      <w:r w:rsidRPr="00144309">
        <w:rPr>
          <w:rFonts w:cs="Times New Roman"/>
          <w:color w:val="000000"/>
          <w:szCs w:val="24"/>
        </w:rPr>
        <w:t xml:space="preserve">se </w:t>
      </w:r>
      <w:r w:rsidR="005A23A7" w:rsidRPr="00144309">
        <w:rPr>
          <w:rFonts w:cs="Times New Roman"/>
          <w:color w:val="000000"/>
          <w:szCs w:val="24"/>
        </w:rPr>
        <w:t xml:space="preserve">obavijest </w:t>
      </w:r>
      <w:r w:rsidRPr="00144309">
        <w:rPr>
          <w:rFonts w:cs="Times New Roman"/>
          <w:color w:val="000000"/>
          <w:szCs w:val="24"/>
        </w:rPr>
        <w:t>(obavijest o isključenju ili obavijest o udovoljavanju kriterija za financiranje).</w:t>
      </w:r>
    </w:p>
    <w:p w14:paraId="109287F6" w14:textId="469ED080" w:rsidR="00A02A5C" w:rsidRPr="00A84A7B" w:rsidRDefault="00026C78" w:rsidP="000336C7">
      <w:pPr>
        <w:spacing w:after="0" w:line="240" w:lineRule="auto"/>
        <w:jc w:val="both"/>
      </w:pPr>
      <w:r w:rsidRPr="00A84A7B">
        <w:rPr>
          <w:bCs/>
        </w:rPr>
        <w:t>O</w:t>
      </w:r>
      <w:r w:rsidR="00832A18" w:rsidRPr="00A84A7B">
        <w:rPr>
          <w:bCs/>
        </w:rPr>
        <w:t>cjenjivanje kvalitete</w:t>
      </w:r>
      <w:r w:rsidR="00832A18" w:rsidRPr="00A84A7B">
        <w:t xml:space="preserve"> provodi </w:t>
      </w:r>
      <w:r w:rsidRPr="00A84A7B">
        <w:t xml:space="preserve">Odbor za odabir projekata (Odbor) </w:t>
      </w:r>
      <w:r w:rsidR="00832A18" w:rsidRPr="00A84A7B">
        <w:t>sukladno sljedećim kriterijima odabira</w:t>
      </w:r>
      <w:r w:rsidR="008A5D27" w:rsidRPr="00A84A7B">
        <w:t xml:space="preserve"> u</w:t>
      </w:r>
      <w:r w:rsidR="00C36FBB" w:rsidRPr="00A84A7B">
        <w:t xml:space="preserve"> </w:t>
      </w:r>
      <w:r w:rsidR="009870F6" w:rsidRPr="00A84A7B">
        <w:rPr>
          <w:bCs/>
        </w:rPr>
        <w:t>Tablic</w:t>
      </w:r>
      <w:r w:rsidR="00C13DE3" w:rsidRPr="00A84A7B">
        <w:rPr>
          <w:bCs/>
        </w:rPr>
        <w:t>i</w:t>
      </w:r>
      <w:r w:rsidR="009870F6" w:rsidRPr="00A84A7B">
        <w:rPr>
          <w:bCs/>
        </w:rPr>
        <w:t xml:space="preserve"> 2 – Kriteriji odabira za ocjenjivanje kvalitete</w:t>
      </w:r>
      <w:r w:rsidRPr="00A84A7B">
        <w:t>.</w:t>
      </w:r>
    </w:p>
    <w:p w14:paraId="6076B11F" w14:textId="77777777" w:rsidR="00E81465" w:rsidRPr="00A84A7B" w:rsidRDefault="00E81465">
      <w:pPr>
        <w:spacing w:after="160" w:line="259" w:lineRule="auto"/>
        <w:sectPr w:rsidR="00E81465" w:rsidRPr="00A84A7B" w:rsidSect="00695347">
          <w:footerReference w:type="default" r:id="rId42"/>
          <w:pgSz w:w="11906" w:h="16838" w:code="9"/>
          <w:pgMar w:top="1417" w:right="1417" w:bottom="1276" w:left="1417" w:header="708" w:footer="708" w:gutter="0"/>
          <w:cols w:space="708"/>
          <w:docGrid w:linePitch="360"/>
        </w:sectPr>
      </w:pPr>
    </w:p>
    <w:p w14:paraId="7848DA6A" w14:textId="6C5BB422" w:rsidR="009870F6" w:rsidRDefault="008A5D27" w:rsidP="0018613D">
      <w:pPr>
        <w:spacing w:after="120" w:line="240" w:lineRule="auto"/>
        <w:rPr>
          <w:b/>
          <w:u w:val="single"/>
        </w:rPr>
      </w:pPr>
      <w:r w:rsidRPr="00A84A7B">
        <w:rPr>
          <w:b/>
          <w:u w:val="single"/>
        </w:rPr>
        <w:lastRenderedPageBreak/>
        <w:t>Tablica 2</w:t>
      </w:r>
      <w:r w:rsidR="000336C7" w:rsidRPr="00A84A7B">
        <w:rPr>
          <w:b/>
          <w:u w:val="single"/>
        </w:rPr>
        <w:t xml:space="preserve"> - </w:t>
      </w:r>
      <w:r w:rsidRPr="00A84A7B">
        <w:rPr>
          <w:b/>
          <w:u w:val="single"/>
        </w:rPr>
        <w:t>Kriteriji odabir</w:t>
      </w:r>
      <w:r w:rsidR="00C13DE3" w:rsidRPr="00A84A7B">
        <w:rPr>
          <w:b/>
          <w:u w:val="single"/>
        </w:rPr>
        <w:t>a</w:t>
      </w:r>
      <w:r w:rsidRPr="00A84A7B">
        <w:rPr>
          <w:b/>
          <w:u w:val="single"/>
        </w:rPr>
        <w:t xml:space="preserve"> za ocjenjivanje kvalitete</w:t>
      </w:r>
    </w:p>
    <w:tbl>
      <w:tblPr>
        <w:tblStyle w:val="Reetkatablice"/>
        <w:tblW w:w="0" w:type="auto"/>
        <w:tblLayout w:type="fixed"/>
        <w:tblLook w:val="04A0" w:firstRow="1" w:lastRow="0" w:firstColumn="1" w:lastColumn="0" w:noHBand="0" w:noVBand="1"/>
      </w:tblPr>
      <w:tblGrid>
        <w:gridCol w:w="4815"/>
        <w:gridCol w:w="1701"/>
        <w:gridCol w:w="2410"/>
      </w:tblGrid>
      <w:tr w:rsidR="00A10BB7" w:rsidRPr="00A10BB7" w14:paraId="162673F9" w14:textId="77777777" w:rsidTr="00F73769">
        <w:trPr>
          <w:trHeight w:val="680"/>
        </w:trPr>
        <w:tc>
          <w:tcPr>
            <w:tcW w:w="4815" w:type="dxa"/>
            <w:shd w:val="clear" w:color="auto" w:fill="C5E0B3" w:themeFill="accent6" w:themeFillTint="66"/>
            <w:vAlign w:val="center"/>
          </w:tcPr>
          <w:p w14:paraId="618CF572" w14:textId="77777777" w:rsidR="00A10BB7" w:rsidRPr="00A10BB7" w:rsidRDefault="00A10BB7" w:rsidP="00A10BB7">
            <w:pPr>
              <w:spacing w:after="0" w:line="240" w:lineRule="auto"/>
              <w:rPr>
                <w:b/>
              </w:rPr>
            </w:pPr>
            <w:r w:rsidRPr="00A10BB7">
              <w:rPr>
                <w:rFonts w:eastAsia="Cambria"/>
                <w:b/>
              </w:rPr>
              <w:t>Kriterij odabira za ocjenjivanje kvalitete</w:t>
            </w:r>
          </w:p>
        </w:tc>
        <w:tc>
          <w:tcPr>
            <w:tcW w:w="1701" w:type="dxa"/>
            <w:shd w:val="clear" w:color="auto" w:fill="C5E0B3" w:themeFill="accent6" w:themeFillTint="66"/>
            <w:vAlign w:val="center"/>
          </w:tcPr>
          <w:p w14:paraId="77B0EF93" w14:textId="77777777" w:rsidR="00A10BB7" w:rsidRPr="00A10BB7" w:rsidRDefault="00A10BB7" w:rsidP="00A10BB7">
            <w:pPr>
              <w:spacing w:after="0" w:line="240" w:lineRule="auto"/>
              <w:jc w:val="center"/>
              <w:rPr>
                <w:b/>
              </w:rPr>
            </w:pPr>
            <w:r w:rsidRPr="00A10BB7">
              <w:rPr>
                <w:rFonts w:eastAsia="Times New Roman"/>
                <w:b/>
              </w:rPr>
              <w:t>Bodovi</w:t>
            </w:r>
          </w:p>
        </w:tc>
        <w:tc>
          <w:tcPr>
            <w:tcW w:w="2410" w:type="dxa"/>
            <w:shd w:val="clear" w:color="auto" w:fill="C5E0B3" w:themeFill="accent6" w:themeFillTint="66"/>
            <w:vAlign w:val="center"/>
          </w:tcPr>
          <w:p w14:paraId="59E3E073" w14:textId="77777777" w:rsidR="00A10BB7" w:rsidRPr="00A10BB7" w:rsidRDefault="00A10BB7" w:rsidP="00A10BB7">
            <w:pPr>
              <w:spacing w:after="0" w:line="240" w:lineRule="auto"/>
              <w:jc w:val="center"/>
              <w:rPr>
                <w:b/>
              </w:rPr>
            </w:pPr>
            <w:r w:rsidRPr="00A10BB7">
              <w:rPr>
                <w:b/>
              </w:rPr>
              <w:t>Izvor za provjeru</w:t>
            </w:r>
          </w:p>
        </w:tc>
      </w:tr>
      <w:tr w:rsidR="00A10BB7" w:rsidRPr="00A10BB7" w14:paraId="73F6E013" w14:textId="77777777" w:rsidTr="00F73769">
        <w:trPr>
          <w:trHeight w:val="624"/>
        </w:trPr>
        <w:tc>
          <w:tcPr>
            <w:tcW w:w="4815" w:type="dxa"/>
            <w:shd w:val="clear" w:color="auto" w:fill="C5E0B3" w:themeFill="accent6" w:themeFillTint="66"/>
            <w:vAlign w:val="center"/>
          </w:tcPr>
          <w:p w14:paraId="5C3BC2EA" w14:textId="77777777" w:rsidR="00A10BB7" w:rsidRPr="00A10BB7" w:rsidRDefault="00A10BB7" w:rsidP="00A10BB7">
            <w:pPr>
              <w:spacing w:after="0" w:line="240" w:lineRule="auto"/>
              <w:rPr>
                <w:rFonts w:eastAsia="Cambria"/>
                <w:b/>
                <w:sz w:val="22"/>
              </w:rPr>
            </w:pPr>
            <w:r w:rsidRPr="00A10BB7">
              <w:rPr>
                <w:rFonts w:eastAsia="Cambria"/>
                <w:b/>
                <w:sz w:val="22"/>
              </w:rPr>
              <w:t xml:space="preserve">Kriterij odabira 1: </w:t>
            </w:r>
          </w:p>
          <w:p w14:paraId="7BB17255" w14:textId="77777777" w:rsidR="00A10BB7" w:rsidRPr="00A10BB7" w:rsidRDefault="00A10BB7" w:rsidP="00A10BB7">
            <w:pPr>
              <w:spacing w:after="0" w:line="240" w:lineRule="auto"/>
              <w:rPr>
                <w:b/>
                <w:sz w:val="22"/>
              </w:rPr>
            </w:pPr>
            <w:r w:rsidRPr="00A10BB7">
              <w:rPr>
                <w:rFonts w:eastAsia="Cambria"/>
                <w:b/>
                <w:sz w:val="22"/>
              </w:rPr>
              <w:t>Vrijednost za novac koju projekt nudi</w:t>
            </w:r>
          </w:p>
        </w:tc>
        <w:tc>
          <w:tcPr>
            <w:tcW w:w="4111" w:type="dxa"/>
            <w:gridSpan w:val="2"/>
            <w:shd w:val="clear" w:color="auto" w:fill="C5E0B3" w:themeFill="accent6" w:themeFillTint="66"/>
            <w:vAlign w:val="center"/>
          </w:tcPr>
          <w:p w14:paraId="617C1339" w14:textId="77777777" w:rsidR="00A10BB7" w:rsidRPr="00A10BB7" w:rsidRDefault="00A10BB7" w:rsidP="00A10BB7">
            <w:pPr>
              <w:spacing w:after="0" w:line="240" w:lineRule="auto"/>
              <w:jc w:val="center"/>
              <w:rPr>
                <w:rFonts w:eastAsia="Times New Roman"/>
                <w:b/>
                <w:sz w:val="22"/>
              </w:rPr>
            </w:pPr>
            <w:r w:rsidRPr="00A10BB7">
              <w:rPr>
                <w:rFonts w:eastAsia="Times New Roman"/>
                <w:b/>
                <w:sz w:val="22"/>
              </w:rPr>
              <w:t>Min. 2 boda</w:t>
            </w:r>
          </w:p>
          <w:p w14:paraId="6FFA64B8" w14:textId="77777777" w:rsidR="00A10BB7" w:rsidRPr="00A10BB7" w:rsidRDefault="00A10BB7" w:rsidP="00A10BB7">
            <w:pPr>
              <w:spacing w:after="0" w:line="240" w:lineRule="auto"/>
              <w:jc w:val="center"/>
              <w:rPr>
                <w:sz w:val="22"/>
              </w:rPr>
            </w:pPr>
            <w:r w:rsidRPr="00A10BB7">
              <w:rPr>
                <w:rFonts w:eastAsia="Times New Roman"/>
                <w:b/>
                <w:sz w:val="22"/>
              </w:rPr>
              <w:t>Max. 6 bodova</w:t>
            </w:r>
          </w:p>
        </w:tc>
      </w:tr>
      <w:tr w:rsidR="00A10BB7" w:rsidRPr="00A10BB7" w14:paraId="20D7A294" w14:textId="77777777" w:rsidTr="00F73769">
        <w:tc>
          <w:tcPr>
            <w:tcW w:w="4815" w:type="dxa"/>
          </w:tcPr>
          <w:p w14:paraId="60FF3535" w14:textId="77777777" w:rsidR="00A10BB7" w:rsidRPr="00A10BB7" w:rsidRDefault="00A10BB7" w:rsidP="00A10BB7">
            <w:pPr>
              <w:spacing w:after="120" w:line="240" w:lineRule="auto"/>
              <w:rPr>
                <w:rFonts w:eastAsia="Cambria"/>
                <w:b/>
                <w:i/>
                <w:sz w:val="22"/>
                <w:u w:val="single"/>
              </w:rPr>
            </w:pPr>
            <w:proofErr w:type="spellStart"/>
            <w:r w:rsidRPr="00A10BB7">
              <w:rPr>
                <w:rFonts w:eastAsia="Cambria"/>
                <w:b/>
                <w:i/>
                <w:sz w:val="22"/>
                <w:u w:val="single"/>
              </w:rPr>
              <w:t>Podkriterij</w:t>
            </w:r>
            <w:proofErr w:type="spellEnd"/>
            <w:r w:rsidRPr="00A10BB7">
              <w:rPr>
                <w:rFonts w:eastAsia="Cambria"/>
                <w:b/>
                <w:i/>
                <w:sz w:val="22"/>
                <w:u w:val="single"/>
              </w:rPr>
              <w:t xml:space="preserve"> 1.1. Ekonomska korist projekta</w:t>
            </w:r>
          </w:p>
          <w:p w14:paraId="39A91948" w14:textId="77777777" w:rsidR="00A10BB7" w:rsidRPr="00A10BB7" w:rsidRDefault="00A10BB7" w:rsidP="00A10BB7">
            <w:pPr>
              <w:spacing w:after="120" w:line="240" w:lineRule="auto"/>
              <w:rPr>
                <w:rFonts w:eastAsia="Cambria"/>
                <w:sz w:val="22"/>
              </w:rPr>
            </w:pPr>
            <w:r w:rsidRPr="00A10BB7">
              <w:rPr>
                <w:rFonts w:eastAsia="Cambria"/>
                <w:sz w:val="22"/>
              </w:rPr>
              <w:t>Projekt mora u pojednostavljenoj analizi troškova i koristi imati minimalno ENPV&gt;0 ili ERR&gt;SDR da bi se odabrao za financiranje.</w:t>
            </w:r>
          </w:p>
          <w:p w14:paraId="273BAFA2" w14:textId="77777777" w:rsidR="00A10BB7" w:rsidRPr="00A10BB7" w:rsidRDefault="00A10BB7" w:rsidP="00A10BB7">
            <w:pPr>
              <w:spacing w:after="120" w:line="240" w:lineRule="auto"/>
              <w:rPr>
                <w:rFonts w:eastAsia="Cambria"/>
                <w:sz w:val="22"/>
              </w:rPr>
            </w:pPr>
            <w:r w:rsidRPr="00A10BB7">
              <w:rPr>
                <w:rFonts w:eastAsia="Cambria"/>
                <w:sz w:val="22"/>
              </w:rPr>
              <w:t>Projektnom prijedlogu bodovi se dodjeljuju temeljem sljedeće skale:</w:t>
            </w:r>
          </w:p>
          <w:p w14:paraId="37CD907A" w14:textId="77777777" w:rsidR="00A10BB7" w:rsidRPr="00A10BB7" w:rsidRDefault="00A10BB7" w:rsidP="00A10BB7">
            <w:pPr>
              <w:numPr>
                <w:ilvl w:val="0"/>
                <w:numId w:val="50"/>
              </w:numPr>
              <w:spacing w:after="60" w:line="240" w:lineRule="auto"/>
              <w:ind w:left="448" w:hanging="284"/>
              <w:rPr>
                <w:rFonts w:eastAsia="Cambria"/>
                <w:sz w:val="22"/>
              </w:rPr>
            </w:pPr>
            <w:r w:rsidRPr="00A10BB7">
              <w:rPr>
                <w:rFonts w:eastAsia="Cambria"/>
                <w:sz w:val="22"/>
              </w:rPr>
              <w:t>ENPV&gt;0 ili ERR &gt;SDR - 1 bod</w:t>
            </w:r>
          </w:p>
          <w:p w14:paraId="642C5BC1" w14:textId="77777777" w:rsidR="00A10BB7" w:rsidRPr="00A10BB7" w:rsidRDefault="00A10BB7" w:rsidP="00A10BB7">
            <w:pPr>
              <w:numPr>
                <w:ilvl w:val="0"/>
                <w:numId w:val="50"/>
              </w:numPr>
              <w:spacing w:after="60" w:line="240" w:lineRule="auto"/>
              <w:ind w:left="448" w:hanging="284"/>
              <w:rPr>
                <w:rFonts w:eastAsia="Cambria"/>
                <w:sz w:val="22"/>
              </w:rPr>
            </w:pPr>
            <w:r w:rsidRPr="00A10BB7">
              <w:rPr>
                <w:rFonts w:eastAsia="Cambria"/>
                <w:sz w:val="22"/>
              </w:rPr>
              <w:t xml:space="preserve">ENPV&gt;0 i </w:t>
            </w:r>
            <w:r w:rsidRPr="00A10BB7">
              <w:rPr>
                <w:rFonts w:eastAsia="Calibri"/>
                <w:sz w:val="22"/>
              </w:rPr>
              <w:t>ERR</w:t>
            </w:r>
            <w:r w:rsidRPr="00A10BB7">
              <w:rPr>
                <w:rFonts w:eastAsia="Cambria"/>
                <w:sz w:val="22"/>
              </w:rPr>
              <w:t>&gt;SDR – 2 boda</w:t>
            </w:r>
          </w:p>
          <w:p w14:paraId="14C8E73D" w14:textId="77777777" w:rsidR="00A10BB7" w:rsidRPr="00A10BB7" w:rsidRDefault="00A10BB7" w:rsidP="00A10BB7">
            <w:pPr>
              <w:numPr>
                <w:ilvl w:val="0"/>
                <w:numId w:val="50"/>
              </w:numPr>
              <w:spacing w:after="60" w:line="240" w:lineRule="auto"/>
              <w:ind w:left="448" w:hanging="284"/>
              <w:rPr>
                <w:rFonts w:eastAsia="Cambria"/>
                <w:sz w:val="22"/>
              </w:rPr>
            </w:pPr>
            <w:r w:rsidRPr="00A10BB7">
              <w:rPr>
                <w:rFonts w:eastAsia="Cambria"/>
                <w:sz w:val="22"/>
              </w:rPr>
              <w:t>ENPV &gt;O i ERR&gt;SDR i B/C&gt;1 - 3 boda</w:t>
            </w:r>
          </w:p>
          <w:p w14:paraId="7A5BC6C1" w14:textId="77777777" w:rsidR="00A10BB7" w:rsidRPr="00A10BB7" w:rsidRDefault="00A10BB7" w:rsidP="00A10BB7">
            <w:pPr>
              <w:numPr>
                <w:ilvl w:val="0"/>
                <w:numId w:val="50"/>
              </w:numPr>
              <w:spacing w:after="120" w:line="240" w:lineRule="auto"/>
              <w:ind w:left="447" w:hanging="283"/>
              <w:contextualSpacing/>
              <w:rPr>
                <w:rFonts w:eastAsia="Cambria"/>
                <w:sz w:val="22"/>
              </w:rPr>
            </w:pPr>
            <w:r w:rsidRPr="00A10BB7">
              <w:rPr>
                <w:rFonts w:eastAsia="Cambria"/>
                <w:sz w:val="22"/>
              </w:rPr>
              <w:t>ENPV&lt;0 ili ERR&lt;SDR - isključenje iz odabira</w:t>
            </w:r>
          </w:p>
          <w:p w14:paraId="2DE4D1C6" w14:textId="77777777" w:rsidR="00A10BB7" w:rsidRPr="00A10BB7" w:rsidRDefault="00A10BB7" w:rsidP="00A10BB7">
            <w:pPr>
              <w:spacing w:after="0" w:line="240" w:lineRule="auto"/>
              <w:rPr>
                <w:rFonts w:eastAsia="Cambria"/>
                <w:i/>
                <w:sz w:val="22"/>
              </w:rPr>
            </w:pPr>
            <w:r w:rsidRPr="00A10BB7">
              <w:rPr>
                <w:rFonts w:eastAsia="Cambria"/>
                <w:i/>
                <w:sz w:val="22"/>
              </w:rPr>
              <w:t xml:space="preserve">Objašnjenje: </w:t>
            </w:r>
          </w:p>
          <w:p w14:paraId="3E5075EB" w14:textId="77777777" w:rsidR="00A10BB7" w:rsidRPr="00A10BB7" w:rsidRDefault="00A10BB7" w:rsidP="00A10BB7">
            <w:pPr>
              <w:spacing w:after="120" w:line="240" w:lineRule="auto"/>
              <w:rPr>
                <w:sz w:val="22"/>
              </w:rPr>
            </w:pPr>
            <w:r w:rsidRPr="00A10BB7">
              <w:rPr>
                <w:rFonts w:eastAsia="Cambria"/>
                <w:i/>
                <w:sz w:val="22"/>
              </w:rPr>
              <w:t xml:space="preserve">Ekonomsku korist projekta procjenjujemo kroz ekonomske pokazatelje projekta i to: ENPV Ekonomska neto- sadašnja vrijednost projekta (ENPV), ekonomske stope povrata (ERR) i omjer koristi/trošak projekta (omjer B/C). S društvenog stanovišta projekt je vrijedan financirati kada je ENPV pozitivan i ERR veći od društvene ekonomske stope (SDR) ili barem jedan od tih indikatora da je pozitivan. </w:t>
            </w:r>
          </w:p>
        </w:tc>
        <w:tc>
          <w:tcPr>
            <w:tcW w:w="1701" w:type="dxa"/>
            <w:vAlign w:val="center"/>
          </w:tcPr>
          <w:p w14:paraId="2FC87BCF" w14:textId="77777777" w:rsidR="00A10BB7" w:rsidRPr="00A10BB7" w:rsidRDefault="00A10BB7" w:rsidP="00A10BB7">
            <w:pPr>
              <w:spacing w:after="0" w:line="240" w:lineRule="auto"/>
              <w:jc w:val="center"/>
              <w:rPr>
                <w:sz w:val="22"/>
              </w:rPr>
            </w:pPr>
            <w:r w:rsidRPr="00A10BB7">
              <w:rPr>
                <w:sz w:val="22"/>
              </w:rPr>
              <w:t>Min. 1 bod</w:t>
            </w:r>
          </w:p>
          <w:p w14:paraId="394279F5" w14:textId="77777777" w:rsidR="00A10BB7" w:rsidRPr="00A10BB7" w:rsidRDefault="00A10BB7" w:rsidP="00A10BB7">
            <w:pPr>
              <w:spacing w:after="0" w:line="240" w:lineRule="auto"/>
              <w:jc w:val="center"/>
              <w:rPr>
                <w:sz w:val="22"/>
              </w:rPr>
            </w:pPr>
            <w:r w:rsidRPr="00A10BB7">
              <w:rPr>
                <w:sz w:val="22"/>
              </w:rPr>
              <w:t>Max. 3 boda</w:t>
            </w:r>
          </w:p>
        </w:tc>
        <w:tc>
          <w:tcPr>
            <w:tcW w:w="2410" w:type="dxa"/>
            <w:vAlign w:val="center"/>
          </w:tcPr>
          <w:p w14:paraId="464D89F7" w14:textId="77777777" w:rsidR="00A10BB7" w:rsidRPr="00A10BB7" w:rsidRDefault="00A10BB7" w:rsidP="00A10BB7">
            <w:pPr>
              <w:spacing w:after="0" w:line="240" w:lineRule="auto"/>
              <w:jc w:val="center"/>
              <w:rPr>
                <w:rFonts w:eastAsia="Times New Roman"/>
                <w:sz w:val="22"/>
              </w:rPr>
            </w:pPr>
          </w:p>
          <w:p w14:paraId="27B29A08" w14:textId="77777777" w:rsidR="00A10BB7" w:rsidRPr="00A10BB7" w:rsidRDefault="00A10BB7" w:rsidP="00A10BB7">
            <w:pPr>
              <w:spacing w:after="0" w:line="240" w:lineRule="auto"/>
              <w:jc w:val="center"/>
              <w:rPr>
                <w:rFonts w:eastAsia="Times New Roman"/>
                <w:sz w:val="22"/>
              </w:rPr>
            </w:pPr>
            <w:r w:rsidRPr="00A10BB7">
              <w:rPr>
                <w:rFonts w:eastAsia="Times New Roman"/>
                <w:sz w:val="22"/>
              </w:rPr>
              <w:t>Prijavni obrazac (Obrazac I)</w:t>
            </w:r>
          </w:p>
          <w:p w14:paraId="09CBDB75" w14:textId="77777777" w:rsidR="00A10BB7" w:rsidRPr="00A10BB7" w:rsidRDefault="00A10BB7" w:rsidP="00A10BB7">
            <w:pPr>
              <w:spacing w:after="0" w:line="240" w:lineRule="auto"/>
              <w:jc w:val="center"/>
              <w:rPr>
                <w:rFonts w:eastAsia="Times New Roman"/>
                <w:sz w:val="22"/>
              </w:rPr>
            </w:pPr>
          </w:p>
          <w:p w14:paraId="6CAED3F8" w14:textId="0C4CF537" w:rsidR="00A10BB7" w:rsidRPr="00A10BB7" w:rsidRDefault="00F74C48" w:rsidP="00A10BB7">
            <w:pPr>
              <w:spacing w:after="0" w:line="240" w:lineRule="auto"/>
              <w:jc w:val="center"/>
              <w:rPr>
                <w:rFonts w:eastAsia="Times New Roman"/>
                <w:sz w:val="22"/>
              </w:rPr>
            </w:pPr>
            <w:r>
              <w:rPr>
                <w:rFonts w:eastAsia="Times New Roman"/>
                <w:sz w:val="22"/>
              </w:rPr>
              <w:t>i</w:t>
            </w:r>
          </w:p>
          <w:p w14:paraId="0A06C157" w14:textId="77777777" w:rsidR="00A10BB7" w:rsidRPr="00A10BB7" w:rsidRDefault="00A10BB7" w:rsidP="00A10BB7">
            <w:pPr>
              <w:spacing w:after="0" w:line="240" w:lineRule="auto"/>
              <w:jc w:val="center"/>
              <w:rPr>
                <w:rFonts w:eastAsia="Times New Roman"/>
                <w:sz w:val="22"/>
              </w:rPr>
            </w:pPr>
          </w:p>
          <w:p w14:paraId="4033DDFA" w14:textId="77777777" w:rsidR="00A10BB7" w:rsidRPr="00A10BB7" w:rsidRDefault="00A10BB7" w:rsidP="00A10BB7">
            <w:pPr>
              <w:spacing w:after="0" w:line="240" w:lineRule="auto"/>
              <w:jc w:val="center"/>
              <w:rPr>
                <w:sz w:val="22"/>
              </w:rPr>
            </w:pPr>
            <w:r w:rsidRPr="00A10BB7">
              <w:rPr>
                <w:rFonts w:eastAsia="Times New Roman"/>
                <w:sz w:val="22"/>
              </w:rPr>
              <w:t>Pojednostavljena analiza troškova i koristi (Obrazac 5)</w:t>
            </w:r>
          </w:p>
        </w:tc>
      </w:tr>
      <w:tr w:rsidR="00A10BB7" w:rsidRPr="00A10BB7" w14:paraId="16A3EFD7" w14:textId="77777777" w:rsidTr="00F73769">
        <w:tc>
          <w:tcPr>
            <w:tcW w:w="4815" w:type="dxa"/>
          </w:tcPr>
          <w:p w14:paraId="0B84CAAE" w14:textId="77777777" w:rsidR="00A10BB7" w:rsidRPr="00A10BB7" w:rsidRDefault="00A10BB7" w:rsidP="00A10BB7">
            <w:pPr>
              <w:spacing w:after="120" w:line="240" w:lineRule="auto"/>
              <w:rPr>
                <w:rFonts w:eastAsia="Cambria"/>
                <w:b/>
                <w:i/>
                <w:sz w:val="22"/>
                <w:u w:val="single"/>
              </w:rPr>
            </w:pPr>
            <w:proofErr w:type="spellStart"/>
            <w:r w:rsidRPr="00A10BB7">
              <w:rPr>
                <w:rFonts w:eastAsia="Cambria"/>
                <w:b/>
                <w:i/>
                <w:sz w:val="22"/>
                <w:u w:val="single"/>
              </w:rPr>
              <w:t>Podkriterij</w:t>
            </w:r>
            <w:proofErr w:type="spellEnd"/>
            <w:r w:rsidRPr="00A10BB7">
              <w:rPr>
                <w:rFonts w:eastAsia="Cambria"/>
                <w:b/>
                <w:i/>
                <w:sz w:val="22"/>
                <w:u w:val="single"/>
              </w:rPr>
              <w:t xml:space="preserve"> 1.2. Doprinos projekta zapošljavanju </w:t>
            </w:r>
          </w:p>
          <w:p w14:paraId="0060308F" w14:textId="77777777" w:rsidR="00A10BB7" w:rsidRPr="00A10BB7" w:rsidRDefault="00A10BB7" w:rsidP="00A10BB7">
            <w:pPr>
              <w:spacing w:after="120" w:line="240" w:lineRule="auto"/>
              <w:rPr>
                <w:rFonts w:eastAsia="Calibri"/>
                <w:sz w:val="22"/>
              </w:rPr>
            </w:pPr>
            <w:r w:rsidRPr="00A10BB7">
              <w:rPr>
                <w:rFonts w:eastAsia="Cambria"/>
                <w:sz w:val="22"/>
              </w:rPr>
              <w:t>Projektnom prijedlogu dodjeljuje se do 3 boda temeljem sljedeće skale:</w:t>
            </w:r>
            <w:r w:rsidRPr="00A10BB7">
              <w:rPr>
                <w:rFonts w:eastAsia="Calibri"/>
                <w:sz w:val="22"/>
              </w:rPr>
              <w:t xml:space="preserve"> </w:t>
            </w:r>
          </w:p>
          <w:p w14:paraId="05338C09" w14:textId="77777777" w:rsidR="00A10BB7" w:rsidRPr="00A10BB7" w:rsidRDefault="00A10BB7" w:rsidP="00A10BB7">
            <w:pPr>
              <w:numPr>
                <w:ilvl w:val="0"/>
                <w:numId w:val="50"/>
              </w:numPr>
              <w:spacing w:after="120" w:line="240" w:lineRule="auto"/>
              <w:ind w:left="448" w:hanging="284"/>
              <w:rPr>
                <w:rFonts w:eastAsia="Calibri"/>
                <w:strike/>
                <w:sz w:val="22"/>
              </w:rPr>
            </w:pPr>
            <w:r w:rsidRPr="00A10BB7">
              <w:rPr>
                <w:rFonts w:eastAsia="Calibri"/>
                <w:sz w:val="22"/>
              </w:rPr>
              <w:t xml:space="preserve">do pet </w:t>
            </w:r>
            <w:r w:rsidRPr="00A10BB7">
              <w:rPr>
                <w:rFonts w:eastAsia="Cambria"/>
                <w:sz w:val="22"/>
              </w:rPr>
              <w:t>novostvorenih</w:t>
            </w:r>
            <w:r w:rsidRPr="00A10BB7">
              <w:rPr>
                <w:rFonts w:eastAsia="Calibri"/>
                <w:sz w:val="22"/>
              </w:rPr>
              <w:t xml:space="preserve"> radnih mjesta – 1 </w:t>
            </w:r>
            <w:r w:rsidRPr="00A10BB7">
              <w:rPr>
                <w:rFonts w:eastAsia="Cambria"/>
                <w:sz w:val="22"/>
              </w:rPr>
              <w:t>bod</w:t>
            </w:r>
          </w:p>
          <w:p w14:paraId="258FDD96" w14:textId="77777777" w:rsidR="00A10BB7" w:rsidRPr="00A10BB7" w:rsidRDefault="00A10BB7" w:rsidP="00A10BB7">
            <w:pPr>
              <w:numPr>
                <w:ilvl w:val="0"/>
                <w:numId w:val="50"/>
              </w:numPr>
              <w:spacing w:after="60" w:line="240" w:lineRule="auto"/>
              <w:ind w:left="448" w:hanging="284"/>
              <w:rPr>
                <w:rFonts w:eastAsia="Calibri"/>
                <w:sz w:val="22"/>
              </w:rPr>
            </w:pPr>
            <w:r w:rsidRPr="00A10BB7">
              <w:rPr>
                <w:rFonts w:eastAsia="Calibri"/>
                <w:sz w:val="22"/>
              </w:rPr>
              <w:t xml:space="preserve">od 6 do 9 novostvorenih radnih mjesta – 2 boda </w:t>
            </w:r>
          </w:p>
          <w:p w14:paraId="1B347AB4" w14:textId="77777777" w:rsidR="00A10BB7" w:rsidRPr="00A10BB7" w:rsidRDefault="00A10BB7" w:rsidP="00A10BB7">
            <w:pPr>
              <w:numPr>
                <w:ilvl w:val="0"/>
                <w:numId w:val="50"/>
              </w:numPr>
              <w:spacing w:after="60" w:line="240" w:lineRule="auto"/>
              <w:ind w:left="448" w:hanging="284"/>
              <w:rPr>
                <w:rFonts w:eastAsia="Calibri"/>
                <w:sz w:val="22"/>
              </w:rPr>
            </w:pPr>
            <w:r w:rsidRPr="00A10BB7">
              <w:rPr>
                <w:rFonts w:eastAsia="Calibri"/>
                <w:sz w:val="22"/>
              </w:rPr>
              <w:t>više od 10 novostvorenih radnih mjesta – 3 boda</w:t>
            </w:r>
          </w:p>
          <w:p w14:paraId="47540952" w14:textId="77777777" w:rsidR="00A10BB7" w:rsidRPr="00A10BB7" w:rsidRDefault="00A10BB7" w:rsidP="00A10BB7">
            <w:pPr>
              <w:spacing w:after="0" w:line="240" w:lineRule="auto"/>
              <w:rPr>
                <w:rFonts w:eastAsia="Cambria"/>
                <w:i/>
                <w:sz w:val="22"/>
              </w:rPr>
            </w:pPr>
            <w:r w:rsidRPr="00A10BB7">
              <w:rPr>
                <w:rFonts w:eastAsia="Cambria"/>
                <w:i/>
                <w:sz w:val="22"/>
              </w:rPr>
              <w:t xml:space="preserve">Objašnjenje: </w:t>
            </w:r>
          </w:p>
          <w:p w14:paraId="7DF65A47" w14:textId="77777777" w:rsidR="00A10BB7" w:rsidRPr="00A10BB7" w:rsidRDefault="00A10BB7" w:rsidP="00A10BB7">
            <w:pPr>
              <w:spacing w:after="120" w:line="240" w:lineRule="auto"/>
              <w:rPr>
                <w:sz w:val="22"/>
              </w:rPr>
            </w:pPr>
            <w:r w:rsidRPr="00A10BB7">
              <w:rPr>
                <w:rFonts w:eastAsia="Cambria"/>
                <w:i/>
                <w:sz w:val="22"/>
              </w:rPr>
              <w:t xml:space="preserve">Uspostavom postrojenja za sortiranje otvorit će se nova radna mjesta za rad na tom području. </w:t>
            </w:r>
          </w:p>
        </w:tc>
        <w:tc>
          <w:tcPr>
            <w:tcW w:w="1701" w:type="dxa"/>
            <w:vAlign w:val="center"/>
          </w:tcPr>
          <w:p w14:paraId="6EF242E3" w14:textId="77777777" w:rsidR="00A10BB7" w:rsidRPr="00A10BB7" w:rsidRDefault="00A10BB7" w:rsidP="00A10BB7">
            <w:pPr>
              <w:spacing w:after="0" w:line="240" w:lineRule="auto"/>
              <w:jc w:val="center"/>
              <w:rPr>
                <w:sz w:val="22"/>
              </w:rPr>
            </w:pPr>
            <w:r w:rsidRPr="00A10BB7">
              <w:rPr>
                <w:sz w:val="22"/>
              </w:rPr>
              <w:t>Min. 1 bod</w:t>
            </w:r>
          </w:p>
          <w:p w14:paraId="5EFCEA49" w14:textId="77777777" w:rsidR="00A10BB7" w:rsidRPr="00A10BB7" w:rsidRDefault="00A10BB7" w:rsidP="00A10BB7">
            <w:pPr>
              <w:spacing w:after="0" w:line="240" w:lineRule="auto"/>
              <w:jc w:val="center"/>
              <w:rPr>
                <w:sz w:val="22"/>
              </w:rPr>
            </w:pPr>
            <w:r w:rsidRPr="00A10BB7">
              <w:rPr>
                <w:sz w:val="22"/>
              </w:rPr>
              <w:t>Max. 3 boda</w:t>
            </w:r>
          </w:p>
        </w:tc>
        <w:tc>
          <w:tcPr>
            <w:tcW w:w="2410" w:type="dxa"/>
            <w:vAlign w:val="center"/>
          </w:tcPr>
          <w:p w14:paraId="27B4DB0C" w14:textId="77777777" w:rsidR="00A10BB7" w:rsidRPr="00A10BB7" w:rsidRDefault="00A10BB7" w:rsidP="00A10BB7">
            <w:pPr>
              <w:spacing w:after="0" w:line="240" w:lineRule="auto"/>
              <w:jc w:val="center"/>
              <w:rPr>
                <w:sz w:val="22"/>
              </w:rPr>
            </w:pPr>
            <w:r w:rsidRPr="00A10BB7">
              <w:rPr>
                <w:sz w:val="22"/>
              </w:rPr>
              <w:t>Prijavni obrazac (Obrazac I)</w:t>
            </w:r>
          </w:p>
          <w:p w14:paraId="60441DBF" w14:textId="77777777" w:rsidR="00A10BB7" w:rsidRPr="00A10BB7" w:rsidRDefault="00A10BB7" w:rsidP="00A10BB7">
            <w:pPr>
              <w:spacing w:after="0" w:line="240" w:lineRule="auto"/>
              <w:jc w:val="center"/>
              <w:rPr>
                <w:sz w:val="22"/>
              </w:rPr>
            </w:pPr>
          </w:p>
          <w:p w14:paraId="3035FFAE" w14:textId="77777777" w:rsidR="00A10BB7" w:rsidRPr="00A10BB7" w:rsidRDefault="00A10BB7" w:rsidP="00A10BB7">
            <w:pPr>
              <w:spacing w:after="0" w:line="240" w:lineRule="auto"/>
              <w:jc w:val="center"/>
              <w:rPr>
                <w:sz w:val="22"/>
              </w:rPr>
            </w:pPr>
            <w:r w:rsidRPr="00A10BB7">
              <w:rPr>
                <w:sz w:val="22"/>
              </w:rPr>
              <w:t>i</w:t>
            </w:r>
          </w:p>
          <w:p w14:paraId="229E8124" w14:textId="77777777" w:rsidR="00A10BB7" w:rsidRPr="00A10BB7" w:rsidRDefault="00A10BB7" w:rsidP="00A10BB7">
            <w:pPr>
              <w:spacing w:after="0" w:line="240" w:lineRule="auto"/>
              <w:jc w:val="center"/>
              <w:rPr>
                <w:sz w:val="22"/>
              </w:rPr>
            </w:pPr>
          </w:p>
          <w:p w14:paraId="35CD0E22" w14:textId="77777777" w:rsidR="00A10BB7" w:rsidRPr="00A10BB7" w:rsidRDefault="00A10BB7" w:rsidP="00A10BB7">
            <w:pPr>
              <w:spacing w:after="0" w:line="240" w:lineRule="auto"/>
              <w:jc w:val="center"/>
              <w:rPr>
                <w:sz w:val="22"/>
              </w:rPr>
            </w:pPr>
            <w:r w:rsidRPr="00A10BB7">
              <w:rPr>
                <w:sz w:val="22"/>
              </w:rPr>
              <w:t>Pojednostavljena analiza troškova i koristi (Obrazac 5)</w:t>
            </w:r>
          </w:p>
        </w:tc>
      </w:tr>
      <w:tr w:rsidR="00A10BB7" w:rsidRPr="00A10BB7" w14:paraId="61B695C6" w14:textId="77777777" w:rsidTr="00F73769">
        <w:tc>
          <w:tcPr>
            <w:tcW w:w="4815" w:type="dxa"/>
            <w:shd w:val="clear" w:color="auto" w:fill="C5E0B3" w:themeFill="accent6" w:themeFillTint="66"/>
            <w:vAlign w:val="center"/>
          </w:tcPr>
          <w:p w14:paraId="2A34DB81" w14:textId="77777777" w:rsidR="00A10BB7" w:rsidRPr="00A10BB7" w:rsidRDefault="00A10BB7" w:rsidP="00A10BB7">
            <w:pPr>
              <w:spacing w:after="0" w:line="240" w:lineRule="auto"/>
              <w:rPr>
                <w:rFonts w:eastAsia="Cambria"/>
                <w:b/>
                <w:sz w:val="22"/>
              </w:rPr>
            </w:pPr>
            <w:r w:rsidRPr="00A10BB7">
              <w:rPr>
                <w:rFonts w:eastAsia="Cambria"/>
                <w:b/>
                <w:sz w:val="22"/>
              </w:rPr>
              <w:t xml:space="preserve">Kriterij odabira 2: </w:t>
            </w:r>
          </w:p>
          <w:p w14:paraId="48D5B9E1" w14:textId="77777777" w:rsidR="00A10BB7" w:rsidRPr="00A10BB7" w:rsidRDefault="00A10BB7" w:rsidP="00A10BB7">
            <w:pPr>
              <w:spacing w:after="0" w:line="240" w:lineRule="auto"/>
              <w:rPr>
                <w:sz w:val="22"/>
              </w:rPr>
            </w:pPr>
            <w:r w:rsidRPr="00A10BB7">
              <w:rPr>
                <w:rFonts w:eastAsia="Cambria"/>
                <w:b/>
                <w:sz w:val="22"/>
              </w:rPr>
              <w:t>Financijska održivost projekta</w:t>
            </w:r>
            <w:r w:rsidRPr="00A10BB7">
              <w:rPr>
                <w:rFonts w:eastAsia="Cambria"/>
                <w:sz w:val="22"/>
              </w:rPr>
              <w:t xml:space="preserve"> (odnosi se prvenstveno na strategiju financiranja po završetku provedbe predmetnog projekta i nakon početka rada postrojenja za sortiranje (uporabe postrojenja)</w:t>
            </w:r>
          </w:p>
        </w:tc>
        <w:tc>
          <w:tcPr>
            <w:tcW w:w="4111" w:type="dxa"/>
            <w:gridSpan w:val="2"/>
            <w:shd w:val="clear" w:color="auto" w:fill="C5E0B3" w:themeFill="accent6" w:themeFillTint="66"/>
            <w:vAlign w:val="center"/>
          </w:tcPr>
          <w:p w14:paraId="4A48DAA8" w14:textId="77777777" w:rsidR="00A10BB7" w:rsidRPr="00A10BB7" w:rsidRDefault="00A10BB7" w:rsidP="00A10BB7">
            <w:pPr>
              <w:spacing w:after="0" w:line="240" w:lineRule="auto"/>
              <w:jc w:val="center"/>
              <w:rPr>
                <w:b/>
                <w:sz w:val="22"/>
              </w:rPr>
            </w:pPr>
            <w:r w:rsidRPr="00A10BB7">
              <w:rPr>
                <w:b/>
                <w:sz w:val="22"/>
              </w:rPr>
              <w:t>Min 1 bod</w:t>
            </w:r>
          </w:p>
          <w:p w14:paraId="67F94AC7" w14:textId="77777777" w:rsidR="00A10BB7" w:rsidRPr="00A10BB7" w:rsidRDefault="00A10BB7" w:rsidP="00A10BB7">
            <w:pPr>
              <w:spacing w:after="0" w:line="240" w:lineRule="auto"/>
              <w:jc w:val="center"/>
              <w:rPr>
                <w:sz w:val="22"/>
              </w:rPr>
            </w:pPr>
            <w:r w:rsidRPr="00A10BB7">
              <w:rPr>
                <w:b/>
                <w:sz w:val="22"/>
              </w:rPr>
              <w:t>Max. 2 boda</w:t>
            </w:r>
          </w:p>
        </w:tc>
      </w:tr>
      <w:tr w:rsidR="00A10BB7" w:rsidRPr="00A10BB7" w14:paraId="1ADE95A6" w14:textId="77777777" w:rsidTr="00F73769">
        <w:tc>
          <w:tcPr>
            <w:tcW w:w="4815" w:type="dxa"/>
          </w:tcPr>
          <w:p w14:paraId="349CB2D5" w14:textId="77777777" w:rsidR="00A10BB7" w:rsidRPr="00A10BB7" w:rsidRDefault="00A10BB7" w:rsidP="00A10BB7">
            <w:pPr>
              <w:spacing w:after="0" w:line="240" w:lineRule="auto"/>
              <w:rPr>
                <w:rFonts w:eastAsia="Cambria"/>
                <w:sz w:val="22"/>
              </w:rPr>
            </w:pPr>
            <w:r w:rsidRPr="00A10BB7">
              <w:rPr>
                <w:rFonts w:eastAsia="Cambria"/>
                <w:sz w:val="22"/>
              </w:rPr>
              <w:t>Projektnom prijedlogu dodjeljuje se do 2 boda temeljem sljedeće skale:</w:t>
            </w:r>
          </w:p>
          <w:p w14:paraId="7A85706A" w14:textId="77777777" w:rsidR="00A10BB7" w:rsidRPr="00A10BB7" w:rsidRDefault="00A10BB7" w:rsidP="00A10BB7">
            <w:pPr>
              <w:numPr>
                <w:ilvl w:val="0"/>
                <w:numId w:val="50"/>
              </w:numPr>
              <w:spacing w:after="120" w:line="240" w:lineRule="auto"/>
              <w:ind w:left="448" w:hanging="284"/>
              <w:rPr>
                <w:rFonts w:eastAsia="Cambria"/>
                <w:sz w:val="22"/>
              </w:rPr>
            </w:pPr>
            <w:r w:rsidRPr="00A10BB7">
              <w:rPr>
                <w:rFonts w:eastAsia="Calibri"/>
                <w:sz w:val="22"/>
              </w:rPr>
              <w:t>projekt</w:t>
            </w:r>
            <w:r w:rsidRPr="00A10BB7">
              <w:rPr>
                <w:rFonts w:eastAsia="Cambria"/>
                <w:sz w:val="22"/>
              </w:rPr>
              <w:t xml:space="preserve"> je pokazao financijsku održivost u analizi troškova i koristi – 2 boda</w:t>
            </w:r>
          </w:p>
          <w:p w14:paraId="6C3686F2" w14:textId="77777777" w:rsidR="00A10BB7" w:rsidRPr="00A10BB7" w:rsidRDefault="00A10BB7" w:rsidP="00A10BB7">
            <w:pPr>
              <w:numPr>
                <w:ilvl w:val="0"/>
                <w:numId w:val="50"/>
              </w:numPr>
              <w:spacing w:after="120" w:line="240" w:lineRule="auto"/>
              <w:ind w:left="448" w:hanging="284"/>
              <w:rPr>
                <w:rFonts w:eastAsia="Cambria"/>
                <w:sz w:val="22"/>
              </w:rPr>
            </w:pPr>
            <w:r w:rsidRPr="00A10BB7">
              <w:rPr>
                <w:rFonts w:eastAsia="Cambria"/>
                <w:sz w:val="22"/>
              </w:rPr>
              <w:t xml:space="preserve">projekt je pokazao da u pojedinoj godini ima negativan kumulirani novčani tijek, ali je </w:t>
            </w:r>
            <w:r w:rsidRPr="00A10BB7">
              <w:rPr>
                <w:rFonts w:eastAsia="Cambria"/>
                <w:sz w:val="22"/>
              </w:rPr>
              <w:lastRenderedPageBreak/>
              <w:t>Prijavitelj dostavio Izjavu da će pokriti nedostajuća novčana sredstava i time osigurati održivost projekta - 1 bod</w:t>
            </w:r>
          </w:p>
          <w:p w14:paraId="02E3D63F" w14:textId="614BC907" w:rsidR="00A10BB7" w:rsidRPr="00A10BB7" w:rsidRDefault="00A10BB7" w:rsidP="00A10BB7">
            <w:pPr>
              <w:numPr>
                <w:ilvl w:val="0"/>
                <w:numId w:val="50"/>
              </w:numPr>
              <w:spacing w:after="120" w:line="240" w:lineRule="auto"/>
              <w:ind w:left="447" w:hanging="283"/>
              <w:contextualSpacing/>
              <w:rPr>
                <w:rFonts w:eastAsia="Cambria"/>
                <w:sz w:val="22"/>
              </w:rPr>
            </w:pPr>
            <w:r w:rsidRPr="00A10BB7">
              <w:rPr>
                <w:rFonts w:eastAsia="Times New Roman"/>
                <w:sz w:val="22"/>
              </w:rPr>
              <w:t xml:space="preserve">u slučaju negativnog kumulativnog novčanog tijeka u </w:t>
            </w:r>
            <w:r w:rsidRPr="00A10BB7">
              <w:rPr>
                <w:rFonts w:eastAsia="Calibri"/>
                <w:sz w:val="22"/>
              </w:rPr>
              <w:t>pojedinoj</w:t>
            </w:r>
            <w:r w:rsidRPr="00A10BB7">
              <w:rPr>
                <w:rFonts w:eastAsia="Times New Roman"/>
                <w:sz w:val="22"/>
              </w:rPr>
              <w:t xml:space="preserve"> godini analize i ako Prijavitelj ne dostavi Izjavu da preuzima obvezu osiguranja nedostajućih novčanih sredstava – isključenje iz odabira</w:t>
            </w:r>
          </w:p>
          <w:p w14:paraId="799EEAC0" w14:textId="77777777" w:rsidR="00A10BB7" w:rsidRPr="00A10BB7" w:rsidRDefault="00A10BB7" w:rsidP="00A10BB7">
            <w:pPr>
              <w:spacing w:after="0" w:line="240" w:lineRule="auto"/>
              <w:rPr>
                <w:rFonts w:eastAsia="Times New Roman"/>
                <w:i/>
                <w:sz w:val="22"/>
              </w:rPr>
            </w:pPr>
            <w:r w:rsidRPr="00A10BB7">
              <w:rPr>
                <w:rFonts w:eastAsia="Cambria"/>
                <w:i/>
                <w:sz w:val="22"/>
              </w:rPr>
              <w:t>Objašnjenje:</w:t>
            </w:r>
          </w:p>
          <w:p w14:paraId="60A0CCF9" w14:textId="77777777" w:rsidR="00A10BB7" w:rsidRPr="00A10BB7" w:rsidRDefault="00A10BB7" w:rsidP="00A10BB7">
            <w:pPr>
              <w:spacing w:after="120" w:line="240" w:lineRule="auto"/>
              <w:rPr>
                <w:sz w:val="22"/>
              </w:rPr>
            </w:pPr>
            <w:r w:rsidRPr="00A10BB7">
              <w:rPr>
                <w:rFonts w:eastAsia="Times New Roman"/>
                <w:i/>
                <w:sz w:val="22"/>
              </w:rPr>
              <w:t>Financijski održivim projektom se uobičajeno smatra kada je kumulirani neto novčani tijek projekta pozivan u svim godinama provedene analize troškova i koristi, List Financijska održivost – redak Kumulirani neto novčani tijek. U slučaju da nije ispunjen taj uvjet u analizi za pojedinu godinu Prijavitelju je dopušteno dati potpisanu Izjavu u kojoj preuzima obvezu osiguranja nedostajućih novčanih sredstava.</w:t>
            </w:r>
          </w:p>
        </w:tc>
        <w:tc>
          <w:tcPr>
            <w:tcW w:w="1701" w:type="dxa"/>
            <w:vAlign w:val="center"/>
          </w:tcPr>
          <w:p w14:paraId="13E45BBB" w14:textId="77777777" w:rsidR="00A10BB7" w:rsidRPr="00A10BB7" w:rsidRDefault="00A10BB7" w:rsidP="00A10BB7">
            <w:pPr>
              <w:spacing w:after="0" w:line="240" w:lineRule="auto"/>
              <w:jc w:val="center"/>
              <w:rPr>
                <w:sz w:val="22"/>
              </w:rPr>
            </w:pPr>
            <w:r w:rsidRPr="00A10BB7">
              <w:rPr>
                <w:sz w:val="22"/>
              </w:rPr>
              <w:lastRenderedPageBreak/>
              <w:t>Min. 1 bod</w:t>
            </w:r>
          </w:p>
          <w:p w14:paraId="3A9FBE4B" w14:textId="77777777" w:rsidR="00A10BB7" w:rsidRPr="00A10BB7" w:rsidRDefault="00A10BB7" w:rsidP="00A10BB7">
            <w:pPr>
              <w:spacing w:after="0" w:line="240" w:lineRule="auto"/>
              <w:jc w:val="center"/>
              <w:rPr>
                <w:sz w:val="22"/>
              </w:rPr>
            </w:pPr>
            <w:r w:rsidRPr="00A10BB7">
              <w:rPr>
                <w:sz w:val="22"/>
              </w:rPr>
              <w:t>Max. 2 boda</w:t>
            </w:r>
          </w:p>
        </w:tc>
        <w:tc>
          <w:tcPr>
            <w:tcW w:w="2410" w:type="dxa"/>
            <w:vAlign w:val="center"/>
          </w:tcPr>
          <w:p w14:paraId="1D542747" w14:textId="77777777" w:rsidR="00A10BB7" w:rsidRPr="00A10BB7" w:rsidRDefault="00A10BB7" w:rsidP="00A10BB7">
            <w:pPr>
              <w:spacing w:after="0" w:line="240" w:lineRule="auto"/>
              <w:jc w:val="center"/>
              <w:rPr>
                <w:sz w:val="22"/>
              </w:rPr>
            </w:pPr>
            <w:r w:rsidRPr="00A10BB7">
              <w:rPr>
                <w:sz w:val="22"/>
              </w:rPr>
              <w:t>Prijavni obrazac (Obrazac I)</w:t>
            </w:r>
          </w:p>
          <w:p w14:paraId="40739513" w14:textId="77777777" w:rsidR="00A10BB7" w:rsidRPr="00A10BB7" w:rsidRDefault="00A10BB7" w:rsidP="00A10BB7">
            <w:pPr>
              <w:spacing w:after="0" w:line="240" w:lineRule="auto"/>
              <w:jc w:val="center"/>
              <w:rPr>
                <w:sz w:val="22"/>
              </w:rPr>
            </w:pPr>
          </w:p>
          <w:p w14:paraId="2D2AE247" w14:textId="77777777" w:rsidR="00A10BB7" w:rsidRPr="00A10BB7" w:rsidRDefault="00A10BB7" w:rsidP="00A10BB7">
            <w:pPr>
              <w:spacing w:after="0" w:line="240" w:lineRule="auto"/>
              <w:jc w:val="center"/>
              <w:rPr>
                <w:sz w:val="22"/>
              </w:rPr>
            </w:pPr>
            <w:r w:rsidRPr="00A10BB7">
              <w:rPr>
                <w:sz w:val="22"/>
              </w:rPr>
              <w:t>i</w:t>
            </w:r>
          </w:p>
          <w:p w14:paraId="6137989B" w14:textId="77777777" w:rsidR="00A10BB7" w:rsidRPr="00A10BB7" w:rsidRDefault="00A10BB7" w:rsidP="00A10BB7">
            <w:pPr>
              <w:spacing w:after="0" w:line="240" w:lineRule="auto"/>
              <w:jc w:val="center"/>
              <w:rPr>
                <w:sz w:val="22"/>
              </w:rPr>
            </w:pPr>
          </w:p>
          <w:p w14:paraId="2CE651D8" w14:textId="77777777" w:rsidR="00A10BB7" w:rsidRPr="00A10BB7" w:rsidRDefault="00A10BB7" w:rsidP="00A10BB7">
            <w:pPr>
              <w:spacing w:after="0" w:line="240" w:lineRule="auto"/>
              <w:jc w:val="center"/>
              <w:rPr>
                <w:sz w:val="22"/>
              </w:rPr>
            </w:pPr>
            <w:r w:rsidRPr="00A10BB7">
              <w:rPr>
                <w:sz w:val="22"/>
              </w:rPr>
              <w:lastRenderedPageBreak/>
              <w:t>Pojednostavljena analiza troškova i koristi (Obrazac 5)</w:t>
            </w:r>
          </w:p>
        </w:tc>
      </w:tr>
      <w:tr w:rsidR="00A10BB7" w:rsidRPr="00A10BB7" w14:paraId="0E1663B3" w14:textId="77777777" w:rsidTr="00F73769">
        <w:trPr>
          <w:trHeight w:val="964"/>
        </w:trPr>
        <w:tc>
          <w:tcPr>
            <w:tcW w:w="4815" w:type="dxa"/>
            <w:shd w:val="clear" w:color="auto" w:fill="C5E0B3" w:themeFill="accent6" w:themeFillTint="66"/>
            <w:vAlign w:val="center"/>
          </w:tcPr>
          <w:p w14:paraId="681FD466" w14:textId="77777777" w:rsidR="00A10BB7" w:rsidRPr="00A10BB7" w:rsidRDefault="00A10BB7" w:rsidP="00A10BB7">
            <w:pPr>
              <w:spacing w:after="0" w:line="240" w:lineRule="auto"/>
              <w:rPr>
                <w:rFonts w:eastAsia="Cambria"/>
                <w:b/>
                <w:sz w:val="22"/>
              </w:rPr>
            </w:pPr>
            <w:r w:rsidRPr="00A10BB7">
              <w:rPr>
                <w:rFonts w:eastAsia="Cambria"/>
                <w:b/>
                <w:sz w:val="22"/>
              </w:rPr>
              <w:lastRenderedPageBreak/>
              <w:t xml:space="preserve">Kriterij odabira 3: </w:t>
            </w:r>
          </w:p>
          <w:p w14:paraId="282437C1" w14:textId="77777777" w:rsidR="00A10BB7" w:rsidRPr="00A10BB7" w:rsidRDefault="00A10BB7" w:rsidP="00A10BB7">
            <w:pPr>
              <w:spacing w:after="0" w:line="240" w:lineRule="auto"/>
              <w:rPr>
                <w:sz w:val="22"/>
              </w:rPr>
            </w:pPr>
            <w:r w:rsidRPr="00A10BB7">
              <w:rPr>
                <w:rFonts w:eastAsia="Cambria"/>
                <w:b/>
                <w:sz w:val="22"/>
              </w:rPr>
              <w:t>Provedbeni kapaciteti prijavitelja</w:t>
            </w:r>
            <w:r w:rsidRPr="00A10BB7">
              <w:rPr>
                <w:rFonts w:eastAsia="Cambria"/>
                <w:sz w:val="22"/>
              </w:rPr>
              <w:t xml:space="preserve"> (uključuju aspekte financijskih, stručnih, iskustvenih i administrativnih kapaciteta)</w:t>
            </w:r>
          </w:p>
        </w:tc>
        <w:tc>
          <w:tcPr>
            <w:tcW w:w="4111" w:type="dxa"/>
            <w:gridSpan w:val="2"/>
            <w:shd w:val="clear" w:color="auto" w:fill="C5E0B3" w:themeFill="accent6" w:themeFillTint="66"/>
            <w:vAlign w:val="center"/>
          </w:tcPr>
          <w:p w14:paraId="107BB3C5" w14:textId="77777777" w:rsidR="00A10BB7" w:rsidRPr="00A10BB7" w:rsidRDefault="00A10BB7" w:rsidP="00A10BB7">
            <w:pPr>
              <w:spacing w:after="0" w:line="240" w:lineRule="auto"/>
              <w:jc w:val="center"/>
              <w:rPr>
                <w:rFonts w:eastAsia="Times New Roman"/>
                <w:b/>
                <w:sz w:val="22"/>
              </w:rPr>
            </w:pPr>
            <w:r w:rsidRPr="00A10BB7">
              <w:rPr>
                <w:rFonts w:eastAsia="Times New Roman"/>
                <w:b/>
                <w:sz w:val="22"/>
              </w:rPr>
              <w:t>Min. 2 boda</w:t>
            </w:r>
          </w:p>
          <w:p w14:paraId="74AC3912" w14:textId="77777777" w:rsidR="00A10BB7" w:rsidRPr="00A10BB7" w:rsidRDefault="00A10BB7" w:rsidP="00A10BB7">
            <w:pPr>
              <w:spacing w:after="0" w:line="240" w:lineRule="auto"/>
              <w:jc w:val="center"/>
              <w:rPr>
                <w:sz w:val="22"/>
              </w:rPr>
            </w:pPr>
            <w:r w:rsidRPr="00A10BB7">
              <w:rPr>
                <w:rFonts w:eastAsia="Times New Roman"/>
                <w:b/>
                <w:sz w:val="22"/>
              </w:rPr>
              <w:t>Max. 5 bodova</w:t>
            </w:r>
          </w:p>
        </w:tc>
      </w:tr>
      <w:tr w:rsidR="00A10BB7" w:rsidRPr="00A10BB7" w14:paraId="0E487BBB" w14:textId="77777777" w:rsidTr="00F73769">
        <w:tc>
          <w:tcPr>
            <w:tcW w:w="4815" w:type="dxa"/>
          </w:tcPr>
          <w:p w14:paraId="0BFB7CC2" w14:textId="77777777" w:rsidR="00A10BB7" w:rsidRPr="00A10BB7" w:rsidRDefault="00A10BB7" w:rsidP="00A10BB7">
            <w:pPr>
              <w:spacing w:after="120" w:line="240" w:lineRule="auto"/>
              <w:rPr>
                <w:rFonts w:eastAsia="Cambria"/>
                <w:b/>
                <w:i/>
                <w:sz w:val="22"/>
                <w:u w:val="single"/>
              </w:rPr>
            </w:pPr>
            <w:proofErr w:type="spellStart"/>
            <w:r w:rsidRPr="00A10BB7">
              <w:rPr>
                <w:rFonts w:eastAsia="Cambria"/>
                <w:b/>
                <w:i/>
                <w:sz w:val="22"/>
                <w:u w:val="single"/>
              </w:rPr>
              <w:t>Podkriterij</w:t>
            </w:r>
            <w:proofErr w:type="spellEnd"/>
            <w:r w:rsidRPr="00A10BB7">
              <w:rPr>
                <w:rFonts w:eastAsia="Cambria"/>
                <w:b/>
                <w:i/>
                <w:sz w:val="22"/>
                <w:u w:val="single"/>
              </w:rPr>
              <w:t xml:space="preserve"> 3.1. Tehnički i stručni kapacitet za provedbu projekta</w:t>
            </w:r>
          </w:p>
          <w:p w14:paraId="49EDD0D4" w14:textId="77777777" w:rsidR="00A10BB7" w:rsidRPr="00A10BB7" w:rsidRDefault="00A10BB7" w:rsidP="00A10BB7">
            <w:pPr>
              <w:spacing w:after="120" w:line="240" w:lineRule="auto"/>
              <w:rPr>
                <w:rFonts w:eastAsia="Cambria"/>
                <w:sz w:val="22"/>
              </w:rPr>
            </w:pPr>
            <w:r w:rsidRPr="00A10BB7">
              <w:rPr>
                <w:rFonts w:eastAsia="Cambria"/>
                <w:sz w:val="22"/>
              </w:rPr>
              <w:t xml:space="preserve">Projektnom prijedlogu dodjeljuje se do 2 boda temeljem sljedeće skale: </w:t>
            </w:r>
          </w:p>
          <w:p w14:paraId="43713141" w14:textId="77777777" w:rsidR="00A10BB7" w:rsidRPr="00A10BB7" w:rsidRDefault="00A10BB7" w:rsidP="00A10BB7">
            <w:pPr>
              <w:numPr>
                <w:ilvl w:val="0"/>
                <w:numId w:val="50"/>
              </w:numPr>
              <w:spacing w:after="120" w:line="240" w:lineRule="auto"/>
              <w:ind w:left="448" w:hanging="284"/>
              <w:rPr>
                <w:rFonts w:eastAsia="Cambria"/>
                <w:sz w:val="22"/>
              </w:rPr>
            </w:pPr>
            <w:r w:rsidRPr="00A10BB7">
              <w:rPr>
                <w:rFonts w:eastAsia="Times New Roman"/>
                <w:sz w:val="22"/>
              </w:rPr>
              <w:t xml:space="preserve">Prijavitelj je opisao kapacitete za provedbu </w:t>
            </w:r>
            <w:r w:rsidRPr="00A10BB7">
              <w:rPr>
                <w:rFonts w:eastAsia="Cambria"/>
                <w:sz w:val="22"/>
              </w:rPr>
              <w:t>projekta, ali bez podrobnijeg opisa zadataka i odgovornosti projektnog tima i članova projektnog tima, navođenja kvalifikacija i iskustva u provedbi projekata – 1 bod</w:t>
            </w:r>
          </w:p>
          <w:p w14:paraId="687B5517" w14:textId="77777777" w:rsidR="00A10BB7" w:rsidRPr="00A10BB7" w:rsidRDefault="00A10BB7" w:rsidP="00A10BB7">
            <w:pPr>
              <w:numPr>
                <w:ilvl w:val="0"/>
                <w:numId w:val="50"/>
              </w:numPr>
              <w:spacing w:after="120" w:line="240" w:lineRule="auto"/>
              <w:ind w:left="448" w:hanging="284"/>
              <w:rPr>
                <w:rFonts w:eastAsia="Cambria"/>
                <w:sz w:val="22"/>
              </w:rPr>
            </w:pPr>
            <w:r w:rsidRPr="00A10BB7">
              <w:rPr>
                <w:rFonts w:eastAsia="Cambria"/>
                <w:sz w:val="22"/>
              </w:rPr>
              <w:t xml:space="preserve">Prijavitelj je opisao kapacitete za provedbu projekta: </w:t>
            </w:r>
          </w:p>
          <w:p w14:paraId="5E7C4253" w14:textId="77777777" w:rsidR="00A10BB7" w:rsidRPr="00A10BB7" w:rsidRDefault="00A10BB7" w:rsidP="00A10BB7">
            <w:pPr>
              <w:numPr>
                <w:ilvl w:val="0"/>
                <w:numId w:val="61"/>
              </w:numPr>
              <w:spacing w:after="120" w:line="240" w:lineRule="auto"/>
              <w:contextualSpacing/>
              <w:rPr>
                <w:rFonts w:eastAsia="Cambria"/>
                <w:sz w:val="22"/>
              </w:rPr>
            </w:pPr>
            <w:r w:rsidRPr="00A10BB7">
              <w:rPr>
                <w:rFonts w:eastAsia="Cambria"/>
                <w:sz w:val="22"/>
              </w:rPr>
              <w:t xml:space="preserve">podrobno su opisani zadaci i odgovornosti projektnog tima i članova tima, imenovani su članovi projektnog tima te su opisane njihove kvalifikacije i prijašnje iskustvo u provedbi projekata; </w:t>
            </w:r>
          </w:p>
          <w:p w14:paraId="6009445D" w14:textId="77777777" w:rsidR="00A10BB7" w:rsidRPr="00A10BB7" w:rsidRDefault="00A10BB7" w:rsidP="00A10BB7">
            <w:pPr>
              <w:spacing w:after="120" w:line="240" w:lineRule="auto"/>
              <w:ind w:left="807"/>
              <w:contextualSpacing/>
              <w:rPr>
                <w:rFonts w:eastAsia="Cambria"/>
                <w:b/>
                <w:bCs/>
                <w:sz w:val="22"/>
              </w:rPr>
            </w:pPr>
            <w:r w:rsidRPr="00A10BB7">
              <w:rPr>
                <w:rFonts w:eastAsia="Cambria"/>
                <w:b/>
                <w:bCs/>
                <w:sz w:val="22"/>
              </w:rPr>
              <w:t>ili</w:t>
            </w:r>
          </w:p>
          <w:p w14:paraId="5E90984C" w14:textId="77777777" w:rsidR="00A10BB7" w:rsidRPr="00A10BB7" w:rsidRDefault="00A10BB7" w:rsidP="00A10BB7">
            <w:pPr>
              <w:numPr>
                <w:ilvl w:val="0"/>
                <w:numId w:val="61"/>
              </w:numPr>
              <w:spacing w:after="120" w:line="240" w:lineRule="auto"/>
              <w:contextualSpacing/>
              <w:rPr>
                <w:rFonts w:eastAsia="Times New Roman"/>
                <w:sz w:val="22"/>
              </w:rPr>
            </w:pPr>
            <w:r w:rsidRPr="00A10BB7">
              <w:rPr>
                <w:rFonts w:eastAsia="Cambria"/>
                <w:sz w:val="22"/>
              </w:rPr>
              <w:t>podrobno su opisani zadaci i odgovornosti projektnog</w:t>
            </w:r>
            <w:r w:rsidRPr="00A10BB7">
              <w:rPr>
                <w:rFonts w:eastAsia="Times New Roman"/>
                <w:sz w:val="22"/>
              </w:rPr>
              <w:t xml:space="preserve"> </w:t>
            </w:r>
            <w:r w:rsidRPr="00A10BB7">
              <w:rPr>
                <w:rFonts w:eastAsia="Cambria"/>
                <w:sz w:val="22"/>
              </w:rPr>
              <w:t>tima</w:t>
            </w:r>
            <w:r w:rsidRPr="00A10BB7">
              <w:rPr>
                <w:rFonts w:eastAsia="Times New Roman"/>
                <w:sz w:val="22"/>
              </w:rPr>
              <w:t xml:space="preserve"> i članova opisane su minimalne </w:t>
            </w:r>
            <w:r w:rsidRPr="00A10BB7">
              <w:rPr>
                <w:rFonts w:eastAsia="Cambria"/>
                <w:sz w:val="22"/>
              </w:rPr>
              <w:t>kvalifikacije</w:t>
            </w:r>
            <w:r w:rsidRPr="00A10BB7">
              <w:rPr>
                <w:rFonts w:eastAsia="Times New Roman"/>
                <w:sz w:val="22"/>
              </w:rPr>
              <w:t xml:space="preserve"> i iskustvo u provedbi projekata koje će biti traženo prilikom odabira članova te opis i podjela odgovornosti članova projektnog tima koji će se tražiti - 2 boda</w:t>
            </w:r>
          </w:p>
          <w:p w14:paraId="6C2F86C1" w14:textId="77777777" w:rsidR="00A10BB7" w:rsidRPr="00A10BB7" w:rsidRDefault="00A10BB7" w:rsidP="00A10BB7">
            <w:pPr>
              <w:spacing w:after="0" w:line="240" w:lineRule="auto"/>
              <w:rPr>
                <w:rFonts w:eastAsia="Cambria"/>
                <w:i/>
                <w:sz w:val="22"/>
              </w:rPr>
            </w:pPr>
            <w:r w:rsidRPr="00A10BB7">
              <w:rPr>
                <w:rFonts w:eastAsia="Cambria"/>
                <w:i/>
                <w:sz w:val="22"/>
              </w:rPr>
              <w:t>Objašnjenje:</w:t>
            </w:r>
          </w:p>
          <w:p w14:paraId="76519092" w14:textId="77777777" w:rsidR="00A10BB7" w:rsidRPr="00A10BB7" w:rsidRDefault="00A10BB7" w:rsidP="00A10BB7">
            <w:pPr>
              <w:spacing w:after="0" w:line="240" w:lineRule="auto"/>
              <w:rPr>
                <w:rFonts w:eastAsia="Cambria"/>
                <w:i/>
                <w:sz w:val="22"/>
              </w:rPr>
            </w:pPr>
            <w:r w:rsidRPr="00A10BB7">
              <w:rPr>
                <w:rFonts w:eastAsia="Cambria"/>
                <w:i/>
                <w:sz w:val="22"/>
              </w:rPr>
              <w:t>Prijavitelj mora imati odgovarajuće vlastite kapacitete za provedbu projekta ili će osigurati vanjski projektni tim za provedbu projekta.</w:t>
            </w:r>
          </w:p>
          <w:p w14:paraId="322437FC" w14:textId="77777777" w:rsidR="00A10BB7" w:rsidRPr="00A10BB7" w:rsidRDefault="00A10BB7" w:rsidP="00A10BB7">
            <w:pPr>
              <w:spacing w:after="120" w:line="240" w:lineRule="auto"/>
              <w:rPr>
                <w:sz w:val="22"/>
              </w:rPr>
            </w:pPr>
            <w:r w:rsidRPr="00A10BB7">
              <w:rPr>
                <w:rFonts w:eastAsia="Calibri"/>
                <w:i/>
                <w:sz w:val="22"/>
              </w:rPr>
              <w:t xml:space="preserve">Prijavitelj treba u Prijavnom obrascu navesti i opisati kapacitete za provedbu projekta, odnosno imenovane </w:t>
            </w:r>
            <w:r w:rsidRPr="00A10BB7">
              <w:rPr>
                <w:rFonts w:eastAsia="Calibri"/>
                <w:i/>
                <w:spacing w:val="-1"/>
                <w:sz w:val="22"/>
              </w:rPr>
              <w:t>ljudske</w:t>
            </w:r>
            <w:r w:rsidRPr="00A10BB7">
              <w:rPr>
                <w:rFonts w:eastAsia="Calibri"/>
                <w:i/>
                <w:sz w:val="22"/>
              </w:rPr>
              <w:t xml:space="preserve"> resurse za upravljanje projektom (članove </w:t>
            </w:r>
            <w:r w:rsidRPr="00A10BB7">
              <w:rPr>
                <w:rFonts w:eastAsia="Calibri"/>
                <w:i/>
                <w:sz w:val="22"/>
              </w:rPr>
              <w:lastRenderedPageBreak/>
              <w:t>projektnog tima) i njihovo prijašnje iskustvo ili minimalno iskustvo koje će biti traženo tijekom njihovog odabira. Prijavitelj također treba navesti opis i podjelu odgovornosti članova projektnog tima, kao dodatni dokaz njegovog razumijevanja pojedinih aspekata upravljanja projektom.</w:t>
            </w:r>
          </w:p>
        </w:tc>
        <w:tc>
          <w:tcPr>
            <w:tcW w:w="1701" w:type="dxa"/>
            <w:vAlign w:val="center"/>
          </w:tcPr>
          <w:p w14:paraId="32849DA2" w14:textId="77777777" w:rsidR="00A10BB7" w:rsidRPr="00A10BB7" w:rsidRDefault="00A10BB7" w:rsidP="00A10BB7">
            <w:pPr>
              <w:spacing w:after="0" w:line="240" w:lineRule="auto"/>
              <w:jc w:val="center"/>
              <w:rPr>
                <w:rFonts w:eastAsia="Times New Roman"/>
                <w:sz w:val="22"/>
              </w:rPr>
            </w:pPr>
            <w:r w:rsidRPr="00A10BB7">
              <w:rPr>
                <w:rFonts w:eastAsia="Times New Roman"/>
                <w:sz w:val="22"/>
              </w:rPr>
              <w:lastRenderedPageBreak/>
              <w:t>Min.1 bod</w:t>
            </w:r>
          </w:p>
          <w:p w14:paraId="24A01696" w14:textId="77777777" w:rsidR="00A10BB7" w:rsidRPr="00A10BB7" w:rsidRDefault="00A10BB7" w:rsidP="00A10BB7">
            <w:pPr>
              <w:spacing w:after="0" w:line="240" w:lineRule="auto"/>
              <w:jc w:val="center"/>
              <w:rPr>
                <w:sz w:val="22"/>
              </w:rPr>
            </w:pPr>
            <w:r w:rsidRPr="00A10BB7">
              <w:rPr>
                <w:rFonts w:eastAsia="Times New Roman"/>
                <w:sz w:val="22"/>
              </w:rPr>
              <w:t>Max. 2 boda</w:t>
            </w:r>
          </w:p>
        </w:tc>
        <w:tc>
          <w:tcPr>
            <w:tcW w:w="2410" w:type="dxa"/>
            <w:vAlign w:val="center"/>
          </w:tcPr>
          <w:p w14:paraId="2C8F3DF4" w14:textId="77777777" w:rsidR="00A10BB7" w:rsidRPr="00A10BB7" w:rsidRDefault="00A10BB7" w:rsidP="00A10BB7">
            <w:pPr>
              <w:spacing w:after="0" w:line="240" w:lineRule="auto"/>
              <w:jc w:val="center"/>
              <w:rPr>
                <w:sz w:val="22"/>
              </w:rPr>
            </w:pPr>
            <w:r w:rsidRPr="00A10BB7">
              <w:rPr>
                <w:sz w:val="22"/>
              </w:rPr>
              <w:t>Prijavni obrazac (Obrazac 1)</w:t>
            </w:r>
          </w:p>
        </w:tc>
      </w:tr>
      <w:tr w:rsidR="00A10BB7" w:rsidRPr="00A10BB7" w14:paraId="3C12F8C5" w14:textId="77777777" w:rsidTr="00F73769">
        <w:tc>
          <w:tcPr>
            <w:tcW w:w="4815" w:type="dxa"/>
          </w:tcPr>
          <w:p w14:paraId="0DBF705B" w14:textId="77777777" w:rsidR="00A10BB7" w:rsidRPr="00A10BB7" w:rsidRDefault="00A10BB7" w:rsidP="00A10BB7">
            <w:pPr>
              <w:spacing w:after="120" w:line="240" w:lineRule="auto"/>
              <w:rPr>
                <w:rFonts w:eastAsia="Cambria"/>
                <w:b/>
                <w:i/>
                <w:sz w:val="22"/>
                <w:u w:val="single"/>
              </w:rPr>
            </w:pPr>
            <w:proofErr w:type="spellStart"/>
            <w:r w:rsidRPr="00A10BB7">
              <w:rPr>
                <w:rFonts w:eastAsia="Cambria"/>
                <w:b/>
                <w:i/>
                <w:sz w:val="22"/>
                <w:u w:val="single"/>
              </w:rPr>
              <w:t>Podkriterij</w:t>
            </w:r>
            <w:proofErr w:type="spellEnd"/>
            <w:r w:rsidRPr="00A10BB7">
              <w:rPr>
                <w:rFonts w:eastAsia="Cambria"/>
                <w:b/>
                <w:i/>
                <w:sz w:val="22"/>
                <w:u w:val="single"/>
              </w:rPr>
              <w:t xml:space="preserve"> 3.2. Financijski kapacitet - osiguranje sredstava Prijavitelja za provedbu projekta</w:t>
            </w:r>
          </w:p>
          <w:p w14:paraId="0446081D" w14:textId="77777777" w:rsidR="00A10BB7" w:rsidRPr="00A10BB7" w:rsidRDefault="00A10BB7" w:rsidP="00A10BB7">
            <w:pPr>
              <w:spacing w:after="120" w:line="240" w:lineRule="auto"/>
              <w:rPr>
                <w:rFonts w:eastAsia="Cambria"/>
                <w:sz w:val="22"/>
              </w:rPr>
            </w:pPr>
            <w:r w:rsidRPr="00A10BB7">
              <w:rPr>
                <w:rFonts w:eastAsia="Cambria"/>
                <w:sz w:val="22"/>
              </w:rPr>
              <w:t>Projektnom prijedlogu dodjeljuje se do 3 boda temeljem sljedeće skale:</w:t>
            </w:r>
          </w:p>
          <w:p w14:paraId="0DB1E4BB" w14:textId="77777777" w:rsidR="00A10BB7" w:rsidRPr="00A10BB7" w:rsidRDefault="00A10BB7" w:rsidP="00A10BB7">
            <w:pPr>
              <w:numPr>
                <w:ilvl w:val="0"/>
                <w:numId w:val="50"/>
              </w:numPr>
              <w:spacing w:after="120" w:line="240" w:lineRule="auto"/>
              <w:ind w:left="448" w:hanging="284"/>
              <w:rPr>
                <w:rFonts w:eastAsia="Cambria"/>
                <w:sz w:val="22"/>
              </w:rPr>
            </w:pPr>
            <w:r w:rsidRPr="00A10BB7">
              <w:rPr>
                <w:rFonts w:eastAsia="Cambria"/>
                <w:sz w:val="22"/>
              </w:rPr>
              <w:t>Prijavitelj u trenutku predaje projektnog prijedloga nema osigurana sredstva za sufinanciranje vlastitog udjela - 1 bod</w:t>
            </w:r>
          </w:p>
          <w:p w14:paraId="7CA08324" w14:textId="77777777" w:rsidR="00A10BB7" w:rsidRPr="00A10BB7" w:rsidRDefault="00A10BB7" w:rsidP="00A10BB7">
            <w:pPr>
              <w:numPr>
                <w:ilvl w:val="0"/>
                <w:numId w:val="50"/>
              </w:numPr>
              <w:spacing w:after="120" w:line="240" w:lineRule="auto"/>
              <w:ind w:left="448" w:hanging="284"/>
              <w:rPr>
                <w:rFonts w:eastAsia="Cambria"/>
                <w:sz w:val="22"/>
              </w:rPr>
            </w:pPr>
            <w:r w:rsidRPr="00A10BB7">
              <w:rPr>
                <w:rFonts w:eastAsia="Cambria"/>
                <w:sz w:val="22"/>
              </w:rPr>
              <w:t>Prijavitelj u trenutku predaje projektnog prijedloga ima u cijelosti osigurana sredstva za sufinanciranje vlastitog udjela te je dostavio dokaz (npr. odluka predstavničkog tijela prijavitelja, proračunska stavka iz izvoda proračuna) - 3 boda</w:t>
            </w:r>
          </w:p>
          <w:p w14:paraId="34D3F889" w14:textId="77777777" w:rsidR="00A10BB7" w:rsidRPr="00A10BB7" w:rsidRDefault="00A10BB7" w:rsidP="00A10BB7">
            <w:pPr>
              <w:numPr>
                <w:ilvl w:val="0"/>
                <w:numId w:val="50"/>
              </w:numPr>
              <w:spacing w:after="120" w:line="240" w:lineRule="auto"/>
              <w:ind w:left="448" w:hanging="284"/>
              <w:rPr>
                <w:rFonts w:eastAsia="Cambria"/>
                <w:i/>
                <w:sz w:val="22"/>
              </w:rPr>
            </w:pPr>
            <w:r w:rsidRPr="00A10BB7">
              <w:rPr>
                <w:rFonts w:eastAsia="Cambria"/>
                <w:sz w:val="22"/>
              </w:rPr>
              <w:t xml:space="preserve">Prijavitelj ne može dokazati da je osigurao ili da će osigurati sredstva za sufinanciranje provedbe projekta - </w:t>
            </w:r>
            <w:r w:rsidRPr="00A10BB7">
              <w:rPr>
                <w:rFonts w:eastAsia="Times New Roman"/>
                <w:sz w:val="22"/>
              </w:rPr>
              <w:t>isključenje iz odabira</w:t>
            </w:r>
          </w:p>
          <w:p w14:paraId="42F26E5F" w14:textId="77777777" w:rsidR="00A10BB7" w:rsidRPr="00A10BB7" w:rsidRDefault="00A10BB7" w:rsidP="00A10BB7">
            <w:pPr>
              <w:spacing w:after="0" w:line="240" w:lineRule="auto"/>
              <w:rPr>
                <w:rFonts w:eastAsia="Cambria"/>
                <w:i/>
                <w:sz w:val="22"/>
              </w:rPr>
            </w:pPr>
            <w:r w:rsidRPr="00A10BB7">
              <w:rPr>
                <w:rFonts w:eastAsia="Cambria"/>
                <w:i/>
                <w:sz w:val="22"/>
              </w:rPr>
              <w:t>Objašnjenje:</w:t>
            </w:r>
          </w:p>
          <w:p w14:paraId="6980FABE" w14:textId="77777777" w:rsidR="00A10BB7" w:rsidRPr="00A10BB7" w:rsidRDefault="00A10BB7" w:rsidP="00A10BB7">
            <w:pPr>
              <w:spacing w:after="0" w:line="240" w:lineRule="auto"/>
              <w:rPr>
                <w:rFonts w:eastAsia="Times New Roman"/>
                <w:i/>
                <w:sz w:val="22"/>
              </w:rPr>
            </w:pPr>
            <w:r w:rsidRPr="00A10BB7">
              <w:rPr>
                <w:rFonts w:eastAsia="Cambria"/>
                <w:i/>
                <w:sz w:val="22"/>
              </w:rPr>
              <w:t>Prijavitelj je dokazao da je osigurao ili će osigurati iz vlastitih i/ili drugih izvora sredstva za financiranje razlike između iznosa ukupnih prihvatljivih izdataka projekta te iznosa bespovratnih sredstava koji mogu biti dodijeljeni za financiranje prihvatljivih izdataka u okviru ovog Poziva</w:t>
            </w:r>
            <w:r w:rsidRPr="00A10BB7">
              <w:rPr>
                <w:rFonts w:eastAsia="Times New Roman"/>
                <w:i/>
                <w:sz w:val="22"/>
              </w:rPr>
              <w:t xml:space="preserve"> i svih ukupnih neprihvatljivih troškova/izdataka, neovisno o trenutku nastanka.</w:t>
            </w:r>
          </w:p>
          <w:p w14:paraId="142028C3" w14:textId="77777777" w:rsidR="00A10BB7" w:rsidRPr="00A10BB7" w:rsidRDefault="00A10BB7" w:rsidP="00A10BB7">
            <w:pPr>
              <w:spacing w:after="120" w:line="240" w:lineRule="auto"/>
              <w:rPr>
                <w:sz w:val="22"/>
              </w:rPr>
            </w:pPr>
            <w:r w:rsidRPr="00842013">
              <w:rPr>
                <w:rFonts w:eastAsia="Times New Roman"/>
                <w:i/>
                <w:iCs/>
                <w:sz w:val="22"/>
              </w:rPr>
              <w:t>Pri</w:t>
            </w:r>
            <w:r w:rsidRPr="00842013">
              <w:rPr>
                <w:rFonts w:eastAsia="Calibri"/>
                <w:i/>
                <w:iCs/>
                <w:spacing w:val="-1"/>
                <w:sz w:val="22"/>
              </w:rPr>
              <w:t>javitelj</w:t>
            </w:r>
            <w:r w:rsidRPr="00A10BB7">
              <w:rPr>
                <w:rFonts w:eastAsia="Calibri"/>
                <w:i/>
                <w:spacing w:val="-1"/>
                <w:sz w:val="22"/>
              </w:rPr>
              <w:t xml:space="preserve"> je dostavio dokaz o osiguranju sredstva za sufinanciranje vlastitog sufinanciranja (Obrazac 3) u trenutku predaje projektnog prijedloga.</w:t>
            </w:r>
          </w:p>
        </w:tc>
        <w:tc>
          <w:tcPr>
            <w:tcW w:w="1701" w:type="dxa"/>
            <w:vAlign w:val="center"/>
          </w:tcPr>
          <w:p w14:paraId="30C87D3C" w14:textId="77777777" w:rsidR="00A10BB7" w:rsidRPr="00A10BB7" w:rsidRDefault="00A10BB7" w:rsidP="00A10BB7">
            <w:pPr>
              <w:spacing w:after="0" w:line="240" w:lineRule="auto"/>
              <w:jc w:val="center"/>
              <w:rPr>
                <w:rFonts w:eastAsia="Times New Roman"/>
                <w:sz w:val="22"/>
              </w:rPr>
            </w:pPr>
            <w:r w:rsidRPr="00A10BB7">
              <w:rPr>
                <w:rFonts w:eastAsia="Times New Roman"/>
                <w:sz w:val="22"/>
              </w:rPr>
              <w:t>Min. 1 bod</w:t>
            </w:r>
          </w:p>
          <w:p w14:paraId="167929B6" w14:textId="77777777" w:rsidR="00A10BB7" w:rsidRPr="00A10BB7" w:rsidRDefault="00A10BB7" w:rsidP="00A10BB7">
            <w:pPr>
              <w:spacing w:after="0" w:line="240" w:lineRule="auto"/>
              <w:jc w:val="center"/>
              <w:rPr>
                <w:sz w:val="22"/>
              </w:rPr>
            </w:pPr>
            <w:r w:rsidRPr="00A10BB7">
              <w:rPr>
                <w:rFonts w:eastAsia="Times New Roman"/>
                <w:sz w:val="22"/>
              </w:rPr>
              <w:t>Max. 3 boda</w:t>
            </w:r>
          </w:p>
        </w:tc>
        <w:tc>
          <w:tcPr>
            <w:tcW w:w="2410" w:type="dxa"/>
            <w:vAlign w:val="center"/>
          </w:tcPr>
          <w:p w14:paraId="4141E676" w14:textId="77777777" w:rsidR="00A10BB7" w:rsidRPr="00A10BB7" w:rsidRDefault="00A10BB7" w:rsidP="00A10BB7">
            <w:pPr>
              <w:spacing w:after="0" w:line="240" w:lineRule="auto"/>
              <w:jc w:val="center"/>
              <w:rPr>
                <w:sz w:val="22"/>
              </w:rPr>
            </w:pPr>
            <w:r w:rsidRPr="00A10BB7">
              <w:rPr>
                <w:sz w:val="22"/>
              </w:rPr>
              <w:t>Izjava prijavitelja o osiguranju vlastitog udjela sufinanciranja (Obrazac 3.)</w:t>
            </w:r>
          </w:p>
          <w:p w14:paraId="18331150" w14:textId="77777777" w:rsidR="00A10BB7" w:rsidRPr="00A10BB7" w:rsidRDefault="00A10BB7" w:rsidP="00A10BB7">
            <w:pPr>
              <w:spacing w:after="0" w:line="240" w:lineRule="auto"/>
              <w:jc w:val="center"/>
              <w:rPr>
                <w:sz w:val="22"/>
              </w:rPr>
            </w:pPr>
          </w:p>
          <w:p w14:paraId="7A2BF8BC" w14:textId="77777777" w:rsidR="00A10BB7" w:rsidRPr="00A10BB7" w:rsidRDefault="00A10BB7" w:rsidP="00A10BB7">
            <w:pPr>
              <w:spacing w:after="0" w:line="240" w:lineRule="auto"/>
              <w:jc w:val="center"/>
              <w:rPr>
                <w:sz w:val="22"/>
              </w:rPr>
            </w:pPr>
            <w:r w:rsidRPr="00A10BB7">
              <w:rPr>
                <w:sz w:val="22"/>
              </w:rPr>
              <w:t>Prijavni obrazac (Obrazac I)</w:t>
            </w:r>
          </w:p>
          <w:p w14:paraId="03F239DD" w14:textId="77777777" w:rsidR="00A10BB7" w:rsidRPr="00A10BB7" w:rsidRDefault="00A10BB7" w:rsidP="00A10BB7">
            <w:pPr>
              <w:spacing w:after="0" w:line="240" w:lineRule="auto"/>
              <w:jc w:val="center"/>
              <w:rPr>
                <w:sz w:val="22"/>
              </w:rPr>
            </w:pPr>
          </w:p>
          <w:p w14:paraId="7EA2869C" w14:textId="77777777" w:rsidR="00A10BB7" w:rsidRPr="00A10BB7" w:rsidRDefault="00A10BB7" w:rsidP="00A10BB7">
            <w:pPr>
              <w:spacing w:after="0" w:line="240" w:lineRule="auto"/>
              <w:jc w:val="center"/>
              <w:rPr>
                <w:sz w:val="22"/>
              </w:rPr>
            </w:pPr>
            <w:r w:rsidRPr="00A10BB7">
              <w:rPr>
                <w:sz w:val="22"/>
              </w:rPr>
              <w:t>Dokazi o osiguranju sredstava za sufinanciranje vlastitog udjela u slučaju da ih Prijavitelj posjeduje (npr. Odluka predstavničkog tijela, proračunska stavka izvoda iz proračuna ili drugo)</w:t>
            </w:r>
          </w:p>
        </w:tc>
      </w:tr>
      <w:tr w:rsidR="00A10BB7" w:rsidRPr="00A10BB7" w14:paraId="085900DB" w14:textId="77777777" w:rsidTr="00F73769">
        <w:trPr>
          <w:trHeight w:val="1134"/>
        </w:trPr>
        <w:tc>
          <w:tcPr>
            <w:tcW w:w="4815" w:type="dxa"/>
            <w:shd w:val="clear" w:color="auto" w:fill="C5E0B3" w:themeFill="accent6" w:themeFillTint="66"/>
            <w:vAlign w:val="center"/>
          </w:tcPr>
          <w:p w14:paraId="3EDE7F33" w14:textId="77777777" w:rsidR="00A10BB7" w:rsidRPr="00A10BB7" w:rsidRDefault="00A10BB7" w:rsidP="00A10BB7">
            <w:pPr>
              <w:spacing w:after="0" w:line="240" w:lineRule="auto"/>
              <w:rPr>
                <w:rFonts w:eastAsia="Cambria"/>
                <w:b/>
                <w:sz w:val="22"/>
              </w:rPr>
            </w:pPr>
            <w:r w:rsidRPr="00A10BB7">
              <w:rPr>
                <w:rFonts w:eastAsia="Cambria"/>
                <w:b/>
                <w:sz w:val="22"/>
              </w:rPr>
              <w:t xml:space="preserve">Kriterij odabira 4: </w:t>
            </w:r>
          </w:p>
          <w:p w14:paraId="78C29500" w14:textId="77777777" w:rsidR="00A10BB7" w:rsidRPr="00A10BB7" w:rsidRDefault="00A10BB7" w:rsidP="00A10BB7">
            <w:pPr>
              <w:spacing w:after="0" w:line="240" w:lineRule="auto"/>
              <w:rPr>
                <w:sz w:val="22"/>
              </w:rPr>
            </w:pPr>
            <w:r w:rsidRPr="00A10BB7">
              <w:rPr>
                <w:rFonts w:eastAsia="Cambria"/>
                <w:b/>
                <w:sz w:val="22"/>
              </w:rPr>
              <w:t>Spremnost projekta za provedbu</w:t>
            </w:r>
            <w:r w:rsidRPr="00A10BB7">
              <w:rPr>
                <w:rFonts w:eastAsia="Cambria"/>
                <w:sz w:val="22"/>
              </w:rPr>
              <w:t xml:space="preserve"> (provjera spremnosti za što raniju provedbu zbog ograničenog vremena za postizanje pokazatelja ciljanih vrijednosti u NPOO-u)</w:t>
            </w:r>
          </w:p>
        </w:tc>
        <w:tc>
          <w:tcPr>
            <w:tcW w:w="4111" w:type="dxa"/>
            <w:gridSpan w:val="2"/>
            <w:shd w:val="clear" w:color="auto" w:fill="C5E0B3" w:themeFill="accent6" w:themeFillTint="66"/>
            <w:vAlign w:val="center"/>
          </w:tcPr>
          <w:p w14:paraId="5BDB1A28" w14:textId="72C1A8F8" w:rsidR="00A10BB7" w:rsidRPr="00A10BB7" w:rsidRDefault="00A10BB7" w:rsidP="00A10BB7">
            <w:pPr>
              <w:spacing w:after="0" w:line="240" w:lineRule="auto"/>
              <w:jc w:val="center"/>
              <w:rPr>
                <w:b/>
                <w:sz w:val="22"/>
              </w:rPr>
            </w:pPr>
            <w:r w:rsidRPr="00A10BB7">
              <w:rPr>
                <w:b/>
                <w:sz w:val="22"/>
              </w:rPr>
              <w:t xml:space="preserve">Min. </w:t>
            </w:r>
            <w:r w:rsidR="00FE2254">
              <w:rPr>
                <w:b/>
                <w:sz w:val="22"/>
              </w:rPr>
              <w:t>1</w:t>
            </w:r>
            <w:r w:rsidRPr="00A10BB7">
              <w:rPr>
                <w:b/>
                <w:sz w:val="22"/>
              </w:rPr>
              <w:t xml:space="preserve"> bod</w:t>
            </w:r>
          </w:p>
          <w:p w14:paraId="7F8765CA" w14:textId="77777777" w:rsidR="00A10BB7" w:rsidRPr="00A10BB7" w:rsidRDefault="00A10BB7" w:rsidP="00A10BB7">
            <w:pPr>
              <w:spacing w:after="0" w:line="240" w:lineRule="auto"/>
              <w:jc w:val="center"/>
              <w:rPr>
                <w:sz w:val="22"/>
              </w:rPr>
            </w:pPr>
            <w:r w:rsidRPr="00A10BB7">
              <w:rPr>
                <w:b/>
                <w:sz w:val="22"/>
              </w:rPr>
              <w:t>Max. 7 bodova</w:t>
            </w:r>
          </w:p>
        </w:tc>
      </w:tr>
      <w:tr w:rsidR="00A10BB7" w:rsidRPr="00A10BB7" w14:paraId="376B015A" w14:textId="77777777" w:rsidTr="00F73769">
        <w:tc>
          <w:tcPr>
            <w:tcW w:w="4815" w:type="dxa"/>
          </w:tcPr>
          <w:p w14:paraId="59827872" w14:textId="77777777" w:rsidR="00A10BB7" w:rsidRPr="00A10BB7" w:rsidRDefault="00A10BB7" w:rsidP="00A10BB7">
            <w:pPr>
              <w:spacing w:after="120" w:line="240" w:lineRule="auto"/>
              <w:rPr>
                <w:rFonts w:eastAsia="Cambria"/>
                <w:b/>
                <w:i/>
                <w:sz w:val="22"/>
                <w:u w:val="single"/>
              </w:rPr>
            </w:pPr>
            <w:proofErr w:type="spellStart"/>
            <w:r w:rsidRPr="00A10BB7">
              <w:rPr>
                <w:rFonts w:eastAsia="Cambria"/>
                <w:b/>
                <w:i/>
                <w:sz w:val="22"/>
                <w:u w:val="single"/>
              </w:rPr>
              <w:t>Podkriterij</w:t>
            </w:r>
            <w:proofErr w:type="spellEnd"/>
            <w:r w:rsidRPr="00A10BB7">
              <w:rPr>
                <w:rFonts w:eastAsia="Cambria"/>
                <w:b/>
                <w:i/>
                <w:sz w:val="22"/>
                <w:u w:val="single"/>
              </w:rPr>
              <w:t xml:space="preserve"> 4.1. Spremnost projekta za početak provedbe u pogledu posjedovanja dozvola za provedbu zahvata</w:t>
            </w:r>
          </w:p>
          <w:p w14:paraId="7D5391AA" w14:textId="77777777" w:rsidR="00A10BB7" w:rsidRPr="00A10BB7" w:rsidRDefault="00A10BB7" w:rsidP="00A10BB7">
            <w:pPr>
              <w:spacing w:after="120" w:line="240" w:lineRule="auto"/>
              <w:rPr>
                <w:rFonts w:eastAsia="Cambria"/>
                <w:sz w:val="22"/>
              </w:rPr>
            </w:pPr>
            <w:r w:rsidRPr="00A10BB7">
              <w:rPr>
                <w:rFonts w:eastAsia="Cambria"/>
                <w:sz w:val="22"/>
              </w:rPr>
              <w:t xml:space="preserve">Projektnom prijedlogu dodjeljuje se do 4 boda temeljem sljedeće skale: </w:t>
            </w:r>
          </w:p>
          <w:p w14:paraId="0A082850" w14:textId="77777777" w:rsidR="00A10BB7" w:rsidRPr="00A10BB7" w:rsidRDefault="00A10BB7" w:rsidP="00A10BB7">
            <w:pPr>
              <w:numPr>
                <w:ilvl w:val="0"/>
                <w:numId w:val="50"/>
              </w:numPr>
              <w:spacing w:after="120" w:line="240" w:lineRule="auto"/>
              <w:ind w:left="448" w:hanging="284"/>
              <w:rPr>
                <w:rFonts w:eastAsia="Cambria"/>
                <w:sz w:val="22"/>
              </w:rPr>
            </w:pPr>
            <w:r w:rsidRPr="00A10BB7">
              <w:rPr>
                <w:rFonts w:eastAsia="Cambria"/>
                <w:sz w:val="22"/>
              </w:rPr>
              <w:t>Prijavitelj je dostavio važeću pravomoćnu lokacijsku dozvolu i glavni projekt ovjeren od strane ovlaštenog projektanta – 2 bod</w:t>
            </w:r>
          </w:p>
          <w:p w14:paraId="75FF3AC8" w14:textId="77777777" w:rsidR="00A10BB7" w:rsidRPr="00A10BB7" w:rsidRDefault="00A10BB7" w:rsidP="00A10BB7">
            <w:pPr>
              <w:numPr>
                <w:ilvl w:val="0"/>
                <w:numId w:val="50"/>
              </w:numPr>
              <w:spacing w:after="120" w:line="240" w:lineRule="auto"/>
              <w:ind w:left="448" w:hanging="284"/>
              <w:rPr>
                <w:rFonts w:eastAsia="Cambria"/>
                <w:sz w:val="22"/>
              </w:rPr>
            </w:pPr>
            <w:r w:rsidRPr="00A10BB7">
              <w:rPr>
                <w:rFonts w:eastAsia="Cambria"/>
                <w:sz w:val="22"/>
              </w:rPr>
              <w:t>Prijavitelj je dostavio važeću pravomoćnu građevinsku dozvolu na svoje ime kao investitora i glavni projekt – 4 boda</w:t>
            </w:r>
          </w:p>
          <w:p w14:paraId="5B7F13EC" w14:textId="77777777" w:rsidR="00A10BB7" w:rsidRPr="00A10BB7" w:rsidRDefault="00A10BB7" w:rsidP="00A10BB7">
            <w:pPr>
              <w:numPr>
                <w:ilvl w:val="0"/>
                <w:numId w:val="50"/>
              </w:numPr>
              <w:spacing w:after="120" w:line="240" w:lineRule="auto"/>
              <w:ind w:left="448" w:hanging="284"/>
              <w:rPr>
                <w:rFonts w:eastAsia="Cambria"/>
                <w:sz w:val="22"/>
              </w:rPr>
            </w:pPr>
            <w:r w:rsidRPr="00A10BB7">
              <w:rPr>
                <w:rFonts w:eastAsia="Cambria"/>
                <w:sz w:val="22"/>
              </w:rPr>
              <w:lastRenderedPageBreak/>
              <w:t xml:space="preserve">Prijavitelj nema minimalno važeću pravomoćnu lokacijsku dozvolu za izgradnju postrojenja za sortiranje odvojeno sakupljenog komunalnog otpada - </w:t>
            </w:r>
            <w:r w:rsidRPr="00A10BB7">
              <w:rPr>
                <w:rFonts w:eastAsia="Cambria"/>
                <w:sz w:val="22"/>
                <w:u w:val="single"/>
              </w:rPr>
              <w:t>isključenje</w:t>
            </w:r>
            <w:r w:rsidRPr="00A10BB7">
              <w:rPr>
                <w:rFonts w:eastAsia="Cambria"/>
                <w:sz w:val="22"/>
              </w:rPr>
              <w:t xml:space="preserve"> iz postupka dodjele </w:t>
            </w:r>
          </w:p>
          <w:p w14:paraId="352C3BF2" w14:textId="77777777" w:rsidR="00A10BB7" w:rsidRPr="00A10BB7" w:rsidRDefault="00A10BB7" w:rsidP="00A10BB7">
            <w:pPr>
              <w:spacing w:after="0" w:line="240" w:lineRule="auto"/>
              <w:rPr>
                <w:rFonts w:eastAsia="Cambria"/>
                <w:i/>
                <w:sz w:val="22"/>
              </w:rPr>
            </w:pPr>
            <w:r w:rsidRPr="00A10BB7">
              <w:rPr>
                <w:rFonts w:eastAsia="Cambria"/>
                <w:i/>
                <w:sz w:val="22"/>
              </w:rPr>
              <w:t>Objašnjenje:</w:t>
            </w:r>
          </w:p>
          <w:p w14:paraId="7D048C60" w14:textId="77777777" w:rsidR="00A10BB7" w:rsidRPr="00A10BB7" w:rsidRDefault="00A10BB7" w:rsidP="00A10BB7">
            <w:pPr>
              <w:spacing w:after="120" w:line="240" w:lineRule="auto"/>
              <w:rPr>
                <w:rFonts w:eastAsia="Cambria"/>
                <w:i/>
                <w:sz w:val="22"/>
              </w:rPr>
            </w:pPr>
            <w:r w:rsidRPr="00A10BB7">
              <w:rPr>
                <w:rFonts w:eastAsia="Cambria"/>
                <w:i/>
                <w:sz w:val="22"/>
              </w:rPr>
              <w:t>Prijavitelj treba posjedovati i dostaviti minimalno pravomoćnu lokacijsku dozvolu za izgradnju postrojenja za sortiranje odvojeno sakupljenog komunalnog otpada i u</w:t>
            </w:r>
            <w:r w:rsidRPr="00A10BB7">
              <w:t xml:space="preserve"> tom slučaju </w:t>
            </w:r>
            <w:r w:rsidRPr="00A10BB7">
              <w:rPr>
                <w:rFonts w:eastAsia="Cambria"/>
                <w:i/>
                <w:sz w:val="22"/>
              </w:rPr>
              <w:t xml:space="preserve">neće se dodijeliti bodovi, ali ne isključuje se iz postupka dodjele po ovom kriteriju. </w:t>
            </w:r>
          </w:p>
          <w:p w14:paraId="328A3A6F" w14:textId="77777777" w:rsidR="00A10BB7" w:rsidRPr="00A10BB7" w:rsidRDefault="00A10BB7" w:rsidP="00A10BB7">
            <w:pPr>
              <w:spacing w:after="120" w:line="240" w:lineRule="auto"/>
              <w:rPr>
                <w:sz w:val="22"/>
              </w:rPr>
            </w:pPr>
            <w:r w:rsidRPr="00A10BB7">
              <w:rPr>
                <w:rFonts w:eastAsia="Cambria"/>
                <w:i/>
                <w:sz w:val="22"/>
              </w:rPr>
              <w:t>Prijavitelj treba dostaviti i pravomoćnu građevinsku dozvolu u slučajevima kada ju posjeduje za predloženi projekt.</w:t>
            </w:r>
          </w:p>
        </w:tc>
        <w:tc>
          <w:tcPr>
            <w:tcW w:w="1701" w:type="dxa"/>
            <w:vAlign w:val="center"/>
          </w:tcPr>
          <w:p w14:paraId="7BF07C07" w14:textId="20D96B81" w:rsidR="00A10BB7" w:rsidRPr="00A10BB7" w:rsidRDefault="00A10BB7" w:rsidP="00A10BB7">
            <w:pPr>
              <w:spacing w:after="0" w:line="240" w:lineRule="auto"/>
              <w:jc w:val="center"/>
              <w:rPr>
                <w:rFonts w:eastAsia="Times New Roman"/>
                <w:sz w:val="22"/>
              </w:rPr>
            </w:pPr>
            <w:r w:rsidRPr="00A10BB7">
              <w:rPr>
                <w:rFonts w:eastAsia="Times New Roman"/>
                <w:sz w:val="22"/>
              </w:rPr>
              <w:lastRenderedPageBreak/>
              <w:t>Max. 4 boda</w:t>
            </w:r>
          </w:p>
          <w:p w14:paraId="53D3123A" w14:textId="77777777" w:rsidR="00A10BB7" w:rsidRPr="00A10BB7" w:rsidRDefault="00A10BB7" w:rsidP="00A10BB7">
            <w:pPr>
              <w:spacing w:after="0" w:line="240" w:lineRule="auto"/>
              <w:jc w:val="center"/>
              <w:rPr>
                <w:sz w:val="22"/>
              </w:rPr>
            </w:pPr>
          </w:p>
        </w:tc>
        <w:tc>
          <w:tcPr>
            <w:tcW w:w="2410" w:type="dxa"/>
            <w:vAlign w:val="center"/>
          </w:tcPr>
          <w:p w14:paraId="636F144F" w14:textId="250D36DD" w:rsidR="00A10BB7" w:rsidRPr="00A10BB7" w:rsidRDefault="00A10BB7" w:rsidP="00A10BB7">
            <w:pPr>
              <w:spacing w:after="0" w:line="240" w:lineRule="auto"/>
              <w:jc w:val="center"/>
              <w:rPr>
                <w:sz w:val="22"/>
              </w:rPr>
            </w:pPr>
            <w:r w:rsidRPr="00A10BB7">
              <w:rPr>
                <w:rFonts w:eastAsia="Times New Roman"/>
                <w:sz w:val="22"/>
              </w:rPr>
              <w:t>Pravomoćna važeća lokacijska dozvola</w:t>
            </w:r>
            <w:r w:rsidR="00263094">
              <w:rPr>
                <w:rFonts w:eastAsia="Times New Roman"/>
                <w:sz w:val="22"/>
              </w:rPr>
              <w:t xml:space="preserve"> </w:t>
            </w:r>
            <w:r w:rsidRPr="00A10BB7">
              <w:rPr>
                <w:rFonts w:eastAsia="Times New Roman"/>
                <w:sz w:val="22"/>
              </w:rPr>
              <w:t xml:space="preserve"> ili važeća pravomoćna građevinska dozvola, te</w:t>
            </w:r>
            <w:r w:rsidRPr="00A10BB7">
              <w:t xml:space="preserve"> </w:t>
            </w:r>
            <w:r w:rsidRPr="00A10BB7">
              <w:rPr>
                <w:rFonts w:eastAsia="Times New Roman"/>
                <w:sz w:val="22"/>
              </w:rPr>
              <w:t xml:space="preserve">glavni projekt ovjeren od strane ovlaštenog projektanta </w:t>
            </w:r>
          </w:p>
        </w:tc>
      </w:tr>
      <w:tr w:rsidR="00A10BB7" w:rsidRPr="00A10BB7" w14:paraId="24DD097E" w14:textId="77777777" w:rsidTr="00F73769">
        <w:tc>
          <w:tcPr>
            <w:tcW w:w="4815" w:type="dxa"/>
          </w:tcPr>
          <w:p w14:paraId="1F1FADB1" w14:textId="77777777" w:rsidR="00A10BB7" w:rsidRPr="00A10BB7" w:rsidRDefault="00A10BB7" w:rsidP="00A10BB7">
            <w:pPr>
              <w:spacing w:after="120" w:line="240" w:lineRule="auto"/>
              <w:rPr>
                <w:rFonts w:eastAsia="Cambria"/>
                <w:b/>
                <w:i/>
                <w:sz w:val="22"/>
                <w:u w:val="single"/>
              </w:rPr>
            </w:pPr>
            <w:proofErr w:type="spellStart"/>
            <w:r w:rsidRPr="00A10BB7">
              <w:rPr>
                <w:rFonts w:eastAsia="Cambria"/>
                <w:b/>
                <w:i/>
                <w:sz w:val="22"/>
                <w:u w:val="single"/>
              </w:rPr>
              <w:t>Podkriterij</w:t>
            </w:r>
            <w:proofErr w:type="spellEnd"/>
            <w:r w:rsidRPr="00A10BB7">
              <w:rPr>
                <w:rFonts w:eastAsia="Cambria"/>
                <w:b/>
                <w:i/>
                <w:sz w:val="22"/>
                <w:u w:val="single"/>
              </w:rPr>
              <w:t xml:space="preserve"> 4.2. Spremnost projekta za provedbu obzirom na status aktivnosti vezanih za javnu nabavu za radove/opremanje postrojenja za sortiranje odvojeno sakupljenog komunalnog otpada</w:t>
            </w:r>
          </w:p>
          <w:p w14:paraId="1D572A88" w14:textId="77777777" w:rsidR="00A10BB7" w:rsidRPr="00A10BB7" w:rsidRDefault="00A10BB7" w:rsidP="00A10BB7">
            <w:pPr>
              <w:spacing w:after="120" w:line="240" w:lineRule="auto"/>
              <w:rPr>
                <w:rFonts w:eastAsia="Cambria"/>
                <w:sz w:val="22"/>
              </w:rPr>
            </w:pPr>
            <w:r w:rsidRPr="00A10BB7">
              <w:rPr>
                <w:rFonts w:eastAsia="Cambria"/>
                <w:sz w:val="22"/>
              </w:rPr>
              <w:t xml:space="preserve">Projektnom prijedlogu dodjeljuje se do 3 boda temeljem sljedeće skale: </w:t>
            </w:r>
          </w:p>
          <w:p w14:paraId="340764F8" w14:textId="77777777" w:rsidR="00A10BB7" w:rsidRPr="00A10BB7" w:rsidRDefault="00A10BB7" w:rsidP="00A10BB7">
            <w:pPr>
              <w:numPr>
                <w:ilvl w:val="0"/>
                <w:numId w:val="50"/>
              </w:numPr>
              <w:spacing w:after="120" w:line="240" w:lineRule="auto"/>
              <w:ind w:left="448" w:hanging="284"/>
              <w:rPr>
                <w:rFonts w:eastAsia="Cambria"/>
                <w:sz w:val="22"/>
              </w:rPr>
            </w:pPr>
            <w:r w:rsidRPr="00A10BB7">
              <w:rPr>
                <w:rFonts w:eastAsia="Cambria"/>
                <w:sz w:val="22"/>
              </w:rPr>
              <w:t>Prijavitelj je dostavio nacrt dokumentacije o nabavi za radove/opremanje postrojenja za sortiranje odvojeno sakupljenog komunalnog otpada – 1 bod</w:t>
            </w:r>
          </w:p>
          <w:p w14:paraId="1AB95576" w14:textId="77777777" w:rsidR="00A10BB7" w:rsidRPr="00A10BB7" w:rsidRDefault="00A10BB7" w:rsidP="00A10BB7">
            <w:pPr>
              <w:numPr>
                <w:ilvl w:val="0"/>
                <w:numId w:val="50"/>
              </w:numPr>
              <w:spacing w:after="120" w:line="240" w:lineRule="auto"/>
              <w:ind w:left="448" w:hanging="284"/>
              <w:rPr>
                <w:rFonts w:eastAsia="Cambria"/>
                <w:sz w:val="22"/>
              </w:rPr>
            </w:pPr>
            <w:r w:rsidRPr="00A10BB7">
              <w:rPr>
                <w:rFonts w:eastAsia="Cambria"/>
                <w:sz w:val="22"/>
              </w:rPr>
              <w:t>Prijavitelj je dostavio dokaz da je pokrenuo postupak javne nabave za radove/opremanje postrojenja za sortiranje odvojeno sakupljenog otpada – 3 boda</w:t>
            </w:r>
          </w:p>
          <w:p w14:paraId="531061C3" w14:textId="77777777" w:rsidR="00A10BB7" w:rsidRPr="00A10BB7" w:rsidRDefault="00A10BB7" w:rsidP="00A10BB7">
            <w:pPr>
              <w:spacing w:after="0" w:line="240" w:lineRule="auto"/>
              <w:rPr>
                <w:rFonts w:eastAsia="Cambria"/>
                <w:i/>
                <w:sz w:val="22"/>
              </w:rPr>
            </w:pPr>
            <w:r w:rsidRPr="00A10BB7">
              <w:rPr>
                <w:rFonts w:eastAsia="Cambria"/>
                <w:i/>
                <w:sz w:val="22"/>
              </w:rPr>
              <w:t>Objašnjenje:</w:t>
            </w:r>
          </w:p>
          <w:p w14:paraId="36836423" w14:textId="77777777" w:rsidR="00A10BB7" w:rsidRPr="00A10BB7" w:rsidRDefault="00A10BB7" w:rsidP="00A10BB7">
            <w:pPr>
              <w:spacing w:after="120" w:line="240" w:lineRule="auto"/>
              <w:rPr>
                <w:sz w:val="22"/>
              </w:rPr>
            </w:pPr>
            <w:r w:rsidRPr="00A10BB7">
              <w:rPr>
                <w:rFonts w:eastAsia="Cambria"/>
                <w:i/>
                <w:sz w:val="22"/>
              </w:rPr>
              <w:t>Pravovremena priprema kvalitetne dokumentacije o nabavi te pokretanje i provedba postupka javne nabave ima značajan utjecaja na provedbu projekta. Prijavitelj u sklopu projektnog prijedloga mora dostaviti minimalno nacrt dokumentacije o nabavi za radove/opremanje postrojenja za sortiranje odvojeno sakupljenog komunalnog otpada, a u slučaju nedostavljanja isključuje se iz odabira.</w:t>
            </w:r>
          </w:p>
        </w:tc>
        <w:tc>
          <w:tcPr>
            <w:tcW w:w="1701" w:type="dxa"/>
            <w:vAlign w:val="center"/>
          </w:tcPr>
          <w:p w14:paraId="69A55493" w14:textId="77777777" w:rsidR="00A10BB7" w:rsidRPr="00A10BB7" w:rsidRDefault="00A10BB7" w:rsidP="00A10BB7">
            <w:pPr>
              <w:spacing w:after="0" w:line="240" w:lineRule="auto"/>
              <w:jc w:val="center"/>
              <w:rPr>
                <w:sz w:val="22"/>
              </w:rPr>
            </w:pPr>
            <w:r w:rsidRPr="00A10BB7">
              <w:rPr>
                <w:sz w:val="22"/>
              </w:rPr>
              <w:t>Min. 1 bod</w:t>
            </w:r>
          </w:p>
          <w:p w14:paraId="06AA7EA5" w14:textId="77777777" w:rsidR="00A10BB7" w:rsidRPr="00A10BB7" w:rsidRDefault="00A10BB7" w:rsidP="00A10BB7">
            <w:pPr>
              <w:spacing w:after="0" w:line="240" w:lineRule="auto"/>
              <w:jc w:val="center"/>
              <w:rPr>
                <w:sz w:val="22"/>
              </w:rPr>
            </w:pPr>
            <w:r w:rsidRPr="00A10BB7">
              <w:rPr>
                <w:sz w:val="22"/>
              </w:rPr>
              <w:t>Max. 3 boda</w:t>
            </w:r>
          </w:p>
        </w:tc>
        <w:tc>
          <w:tcPr>
            <w:tcW w:w="2410" w:type="dxa"/>
            <w:vAlign w:val="center"/>
          </w:tcPr>
          <w:p w14:paraId="55C9415A" w14:textId="77777777" w:rsidR="00A10BB7" w:rsidRPr="00A10BB7" w:rsidRDefault="00A10BB7" w:rsidP="00A10BB7">
            <w:pPr>
              <w:spacing w:after="0" w:line="240" w:lineRule="auto"/>
              <w:jc w:val="center"/>
              <w:rPr>
                <w:sz w:val="22"/>
              </w:rPr>
            </w:pPr>
            <w:r w:rsidRPr="00A10BB7">
              <w:rPr>
                <w:sz w:val="22"/>
              </w:rPr>
              <w:t>Nacrt dokumentacije o nabavi za radove/opremanje postrojenja ili dokaz da je pokrenut postupak javne nabave za radove/opremanje</w:t>
            </w:r>
          </w:p>
        </w:tc>
      </w:tr>
      <w:tr w:rsidR="00A10BB7" w:rsidRPr="00A10BB7" w14:paraId="6DED7A4B" w14:textId="77777777" w:rsidTr="00F73769">
        <w:trPr>
          <w:trHeight w:val="1304"/>
        </w:trPr>
        <w:tc>
          <w:tcPr>
            <w:tcW w:w="4815" w:type="dxa"/>
            <w:shd w:val="clear" w:color="auto" w:fill="C5E0B3" w:themeFill="accent6" w:themeFillTint="66"/>
            <w:vAlign w:val="center"/>
          </w:tcPr>
          <w:p w14:paraId="4EC1DA8C" w14:textId="77777777" w:rsidR="00A10BB7" w:rsidRPr="00A10BB7" w:rsidRDefault="00A10BB7" w:rsidP="00A10BB7">
            <w:pPr>
              <w:spacing w:after="0" w:line="240" w:lineRule="auto"/>
              <w:rPr>
                <w:b/>
                <w:sz w:val="22"/>
              </w:rPr>
            </w:pPr>
            <w:r w:rsidRPr="00A10BB7">
              <w:rPr>
                <w:b/>
                <w:sz w:val="22"/>
              </w:rPr>
              <w:t>Kriterij odabira 5:</w:t>
            </w:r>
          </w:p>
          <w:p w14:paraId="7DEA1A67" w14:textId="77777777" w:rsidR="00A10BB7" w:rsidRPr="00A10BB7" w:rsidRDefault="00A10BB7" w:rsidP="00A10BB7">
            <w:pPr>
              <w:spacing w:after="0" w:line="240" w:lineRule="auto"/>
              <w:rPr>
                <w:sz w:val="22"/>
              </w:rPr>
            </w:pPr>
            <w:r w:rsidRPr="00A10BB7">
              <w:rPr>
                <w:b/>
                <w:sz w:val="22"/>
              </w:rPr>
              <w:t>Promicanje održivog razvoja</w:t>
            </w:r>
            <w:r w:rsidRPr="00A10BB7">
              <w:rPr>
                <w:sz w:val="22"/>
              </w:rPr>
              <w:t xml:space="preserve"> (uključuje aspekte promicanja korištenja obnovljivih izvora energije, i/ili unaprjeđenja energetske učinkovitosti i/ili smanjenja korištenja prirodnih resursa)</w:t>
            </w:r>
          </w:p>
        </w:tc>
        <w:tc>
          <w:tcPr>
            <w:tcW w:w="4111" w:type="dxa"/>
            <w:gridSpan w:val="2"/>
            <w:shd w:val="clear" w:color="auto" w:fill="C5E0B3" w:themeFill="accent6" w:themeFillTint="66"/>
            <w:vAlign w:val="center"/>
          </w:tcPr>
          <w:p w14:paraId="1903D0B0" w14:textId="77777777" w:rsidR="00A10BB7" w:rsidRPr="00A10BB7" w:rsidRDefault="00A10BB7" w:rsidP="00A10BB7">
            <w:pPr>
              <w:spacing w:after="0" w:line="240" w:lineRule="auto"/>
              <w:jc w:val="center"/>
              <w:rPr>
                <w:b/>
                <w:sz w:val="22"/>
              </w:rPr>
            </w:pPr>
            <w:r w:rsidRPr="00A10BB7">
              <w:rPr>
                <w:b/>
                <w:sz w:val="22"/>
              </w:rPr>
              <w:t>Min. 1 bod</w:t>
            </w:r>
          </w:p>
          <w:p w14:paraId="4269BFBC" w14:textId="77777777" w:rsidR="00A10BB7" w:rsidRPr="00A10BB7" w:rsidRDefault="00A10BB7" w:rsidP="00A10BB7">
            <w:pPr>
              <w:spacing w:after="0" w:line="240" w:lineRule="auto"/>
              <w:jc w:val="center"/>
              <w:rPr>
                <w:sz w:val="22"/>
              </w:rPr>
            </w:pPr>
            <w:r w:rsidRPr="00A10BB7">
              <w:rPr>
                <w:b/>
                <w:sz w:val="22"/>
              </w:rPr>
              <w:t>Max. 9 bodova</w:t>
            </w:r>
          </w:p>
        </w:tc>
      </w:tr>
      <w:tr w:rsidR="00A10BB7" w:rsidRPr="00A10BB7" w14:paraId="2F33633E" w14:textId="77777777" w:rsidTr="00F73769">
        <w:tc>
          <w:tcPr>
            <w:tcW w:w="4815" w:type="dxa"/>
          </w:tcPr>
          <w:p w14:paraId="4A7977C5" w14:textId="77777777" w:rsidR="00A10BB7" w:rsidRPr="00A10BB7" w:rsidRDefault="00A10BB7" w:rsidP="00A10BB7">
            <w:pPr>
              <w:spacing w:after="120" w:line="240" w:lineRule="auto"/>
              <w:rPr>
                <w:b/>
                <w:i/>
                <w:sz w:val="22"/>
                <w:u w:val="single"/>
              </w:rPr>
            </w:pPr>
            <w:proofErr w:type="spellStart"/>
            <w:r w:rsidRPr="00A10BB7">
              <w:rPr>
                <w:b/>
                <w:i/>
                <w:sz w:val="22"/>
                <w:u w:val="single"/>
              </w:rPr>
              <w:t>Podkriterij</w:t>
            </w:r>
            <w:proofErr w:type="spellEnd"/>
            <w:r w:rsidRPr="00A10BB7">
              <w:rPr>
                <w:b/>
                <w:i/>
                <w:sz w:val="22"/>
                <w:u w:val="single"/>
              </w:rPr>
              <w:t xml:space="preserve"> 5.1. Doprinos projekta promicanja korištenja obnovljivih izvora energije i/ili unapređenje energetske učinkovitosti</w:t>
            </w:r>
          </w:p>
          <w:p w14:paraId="30F4A964" w14:textId="77777777" w:rsidR="00A10BB7" w:rsidRPr="00A10BB7" w:rsidRDefault="00A10BB7" w:rsidP="00A10BB7">
            <w:pPr>
              <w:spacing w:after="120" w:line="240" w:lineRule="auto"/>
              <w:rPr>
                <w:sz w:val="22"/>
              </w:rPr>
            </w:pPr>
            <w:r w:rsidRPr="00A10BB7">
              <w:rPr>
                <w:sz w:val="22"/>
              </w:rPr>
              <w:t>Projektnom prijedlogu dodjeljuju se bodovi prema slijedećoj skali:</w:t>
            </w:r>
          </w:p>
          <w:p w14:paraId="35133F97" w14:textId="77777777" w:rsidR="00A10BB7" w:rsidRPr="00A10BB7" w:rsidRDefault="00A10BB7" w:rsidP="00A10BB7">
            <w:pPr>
              <w:numPr>
                <w:ilvl w:val="0"/>
                <w:numId w:val="50"/>
              </w:numPr>
              <w:spacing w:after="120" w:line="240" w:lineRule="auto"/>
              <w:ind w:left="448" w:hanging="284"/>
              <w:rPr>
                <w:rFonts w:eastAsia="Cambria"/>
                <w:sz w:val="22"/>
              </w:rPr>
            </w:pPr>
            <w:r w:rsidRPr="00A10BB7">
              <w:rPr>
                <w:rFonts w:eastAsia="Cambria"/>
                <w:sz w:val="22"/>
              </w:rPr>
              <w:lastRenderedPageBreak/>
              <w:t>Projekt će koristiti energiju iz obnovljivih izvora energije - 2 boda</w:t>
            </w:r>
          </w:p>
          <w:p w14:paraId="3E7B4AAA" w14:textId="77777777" w:rsidR="00A10BB7" w:rsidRPr="00A10BB7" w:rsidRDefault="00A10BB7" w:rsidP="00A10BB7">
            <w:pPr>
              <w:spacing w:after="0" w:line="240" w:lineRule="auto"/>
              <w:rPr>
                <w:i/>
                <w:sz w:val="22"/>
              </w:rPr>
            </w:pPr>
            <w:r w:rsidRPr="00A10BB7">
              <w:rPr>
                <w:sz w:val="22"/>
              </w:rPr>
              <w:t>Objašnjenje</w:t>
            </w:r>
            <w:r w:rsidRPr="00A10BB7">
              <w:rPr>
                <w:i/>
                <w:sz w:val="22"/>
              </w:rPr>
              <w:t>:</w:t>
            </w:r>
          </w:p>
          <w:p w14:paraId="1AEC2830" w14:textId="77777777" w:rsidR="00A10BB7" w:rsidRPr="00A10BB7" w:rsidRDefault="00A10BB7" w:rsidP="00A10BB7">
            <w:pPr>
              <w:spacing w:after="120" w:line="240" w:lineRule="auto"/>
              <w:rPr>
                <w:sz w:val="22"/>
              </w:rPr>
            </w:pPr>
            <w:r w:rsidRPr="00A10BB7">
              <w:rPr>
                <w:i/>
                <w:sz w:val="22"/>
              </w:rPr>
              <w:t xml:space="preserve">Projektni prijedlog jasno opisuje doprinos projekta promicanju korištenja obnovljivih izvora energije (npr. ugradnja i </w:t>
            </w:r>
            <w:r w:rsidRPr="00A10BB7">
              <w:rPr>
                <w:sz w:val="22"/>
              </w:rPr>
              <w:t>korištenje</w:t>
            </w:r>
            <w:r w:rsidRPr="00A10BB7">
              <w:rPr>
                <w:i/>
                <w:sz w:val="22"/>
              </w:rPr>
              <w:t xml:space="preserve"> energije solarnih panela ili drugih obnovljivih izvora energije). Projektnom prijedlogu u kojem nije planirano korištenje energije iz </w:t>
            </w:r>
            <w:proofErr w:type="spellStart"/>
            <w:r w:rsidRPr="00A10BB7">
              <w:rPr>
                <w:i/>
                <w:sz w:val="22"/>
              </w:rPr>
              <w:t>obnovljivh</w:t>
            </w:r>
            <w:proofErr w:type="spellEnd"/>
            <w:r w:rsidRPr="00A10BB7">
              <w:rPr>
                <w:i/>
                <w:sz w:val="22"/>
              </w:rPr>
              <w:t xml:space="preserve"> izvora energije za vlastite potrebe neće se dodijeliti bodovi, ali ne isključuje se iz postupka dodjele po ovom kriteriju.</w:t>
            </w:r>
          </w:p>
        </w:tc>
        <w:tc>
          <w:tcPr>
            <w:tcW w:w="1701" w:type="dxa"/>
            <w:vAlign w:val="center"/>
          </w:tcPr>
          <w:p w14:paraId="70CE7767" w14:textId="77777777" w:rsidR="00A10BB7" w:rsidRPr="00A10BB7" w:rsidRDefault="00A10BB7" w:rsidP="00A10BB7">
            <w:pPr>
              <w:spacing w:after="0" w:line="240" w:lineRule="auto"/>
              <w:jc w:val="center"/>
              <w:rPr>
                <w:sz w:val="22"/>
              </w:rPr>
            </w:pPr>
            <w:r w:rsidRPr="00A10BB7">
              <w:rPr>
                <w:sz w:val="22"/>
              </w:rPr>
              <w:lastRenderedPageBreak/>
              <w:t>Max. 2 boda</w:t>
            </w:r>
          </w:p>
        </w:tc>
        <w:tc>
          <w:tcPr>
            <w:tcW w:w="2410" w:type="dxa"/>
            <w:vAlign w:val="center"/>
          </w:tcPr>
          <w:p w14:paraId="3BC78C93" w14:textId="77777777" w:rsidR="00A10BB7" w:rsidRPr="00A10BB7" w:rsidRDefault="00A10BB7" w:rsidP="00A10BB7">
            <w:pPr>
              <w:spacing w:after="0" w:line="240" w:lineRule="auto"/>
              <w:jc w:val="center"/>
              <w:rPr>
                <w:sz w:val="22"/>
              </w:rPr>
            </w:pPr>
            <w:r w:rsidRPr="00A10BB7">
              <w:rPr>
                <w:sz w:val="22"/>
              </w:rPr>
              <w:t>Prijavni obrazac (Obrazac 1)</w:t>
            </w:r>
          </w:p>
          <w:p w14:paraId="7168BB71" w14:textId="77777777" w:rsidR="00A10BB7" w:rsidRPr="00A10BB7" w:rsidRDefault="00A10BB7" w:rsidP="00A10BB7">
            <w:pPr>
              <w:spacing w:after="0" w:line="240" w:lineRule="auto"/>
              <w:jc w:val="center"/>
              <w:rPr>
                <w:sz w:val="22"/>
              </w:rPr>
            </w:pPr>
          </w:p>
          <w:p w14:paraId="59EBC84C" w14:textId="77777777" w:rsidR="00A10BB7" w:rsidRPr="00A10BB7" w:rsidRDefault="00A10BB7" w:rsidP="00A10BB7">
            <w:pPr>
              <w:spacing w:after="0" w:line="240" w:lineRule="auto"/>
              <w:jc w:val="center"/>
              <w:rPr>
                <w:sz w:val="22"/>
              </w:rPr>
            </w:pPr>
            <w:r w:rsidRPr="00A10BB7">
              <w:rPr>
                <w:sz w:val="22"/>
              </w:rPr>
              <w:t>i</w:t>
            </w:r>
          </w:p>
          <w:p w14:paraId="456FFB54" w14:textId="77777777" w:rsidR="00A10BB7" w:rsidRPr="00A10BB7" w:rsidRDefault="00A10BB7" w:rsidP="00A10BB7">
            <w:pPr>
              <w:spacing w:after="0" w:line="240" w:lineRule="auto"/>
              <w:jc w:val="center"/>
              <w:rPr>
                <w:sz w:val="22"/>
              </w:rPr>
            </w:pPr>
          </w:p>
          <w:p w14:paraId="740998AF" w14:textId="77777777" w:rsidR="00A10BB7" w:rsidRPr="00A10BB7" w:rsidRDefault="00A10BB7" w:rsidP="00A10BB7">
            <w:pPr>
              <w:spacing w:after="0" w:line="240" w:lineRule="auto"/>
              <w:jc w:val="center"/>
              <w:rPr>
                <w:sz w:val="22"/>
              </w:rPr>
            </w:pPr>
            <w:r w:rsidRPr="00A10BB7">
              <w:rPr>
                <w:sz w:val="22"/>
              </w:rPr>
              <w:t xml:space="preserve">Projektno tehnička dokumentacija za </w:t>
            </w:r>
            <w:r w:rsidRPr="00A10BB7">
              <w:rPr>
                <w:sz w:val="22"/>
              </w:rPr>
              <w:lastRenderedPageBreak/>
              <w:t>ishođenje lokacijske i/ili građevinske dozvole ili lokacijska dozvola ili građevinska iz koje je vidljiv dokaz tvrdnje</w:t>
            </w:r>
          </w:p>
        </w:tc>
      </w:tr>
      <w:tr w:rsidR="00A10BB7" w:rsidRPr="00A10BB7" w14:paraId="0354E0D7" w14:textId="77777777" w:rsidTr="00F73769">
        <w:tc>
          <w:tcPr>
            <w:tcW w:w="4815" w:type="dxa"/>
          </w:tcPr>
          <w:p w14:paraId="61730A21" w14:textId="77777777" w:rsidR="00A10BB7" w:rsidRPr="00A10BB7" w:rsidRDefault="00A10BB7" w:rsidP="00A10BB7">
            <w:pPr>
              <w:spacing w:after="120" w:line="240" w:lineRule="auto"/>
              <w:rPr>
                <w:b/>
                <w:i/>
                <w:sz w:val="22"/>
                <w:u w:val="single"/>
              </w:rPr>
            </w:pPr>
            <w:proofErr w:type="spellStart"/>
            <w:r w:rsidRPr="00A10BB7">
              <w:rPr>
                <w:b/>
                <w:i/>
                <w:sz w:val="22"/>
                <w:u w:val="single"/>
              </w:rPr>
              <w:lastRenderedPageBreak/>
              <w:t>Podkriterij</w:t>
            </w:r>
            <w:proofErr w:type="spellEnd"/>
            <w:r w:rsidRPr="00A10BB7">
              <w:rPr>
                <w:b/>
                <w:i/>
                <w:sz w:val="22"/>
                <w:u w:val="single"/>
              </w:rPr>
              <w:t xml:space="preserve"> 5.2. Doprinos smanjenju odlaganja otpada na odlagalište neopasnog otpada</w:t>
            </w:r>
          </w:p>
          <w:p w14:paraId="15586E34" w14:textId="77777777" w:rsidR="00A10BB7" w:rsidRPr="00A10BB7" w:rsidRDefault="00A10BB7" w:rsidP="00A10BB7">
            <w:pPr>
              <w:spacing w:after="120" w:line="240" w:lineRule="auto"/>
              <w:rPr>
                <w:sz w:val="22"/>
              </w:rPr>
            </w:pPr>
            <w:r w:rsidRPr="00A10BB7">
              <w:rPr>
                <w:sz w:val="22"/>
              </w:rPr>
              <w:t xml:space="preserve">Za masu pripremljenog otpada </w:t>
            </w:r>
            <w:proofErr w:type="spellStart"/>
            <w:r w:rsidRPr="00A10BB7">
              <w:rPr>
                <w:sz w:val="22"/>
              </w:rPr>
              <w:t>ze</w:t>
            </w:r>
            <w:proofErr w:type="spellEnd"/>
            <w:r w:rsidRPr="00A10BB7">
              <w:rPr>
                <w:sz w:val="22"/>
              </w:rPr>
              <w:t xml:space="preserve"> recikliranje (tona/godišnje) projektnom prijedlogu dodjeljuju se bodovi prema slijedećoj skali:</w:t>
            </w:r>
          </w:p>
          <w:p w14:paraId="7C888F0A" w14:textId="77777777" w:rsidR="00A10BB7" w:rsidRPr="00A10BB7" w:rsidRDefault="00A10BB7" w:rsidP="00A10BB7">
            <w:pPr>
              <w:numPr>
                <w:ilvl w:val="0"/>
                <w:numId w:val="50"/>
              </w:numPr>
              <w:spacing w:after="60" w:line="240" w:lineRule="auto"/>
              <w:ind w:left="448" w:hanging="284"/>
              <w:rPr>
                <w:rFonts w:eastAsia="Cambria"/>
                <w:sz w:val="22"/>
              </w:rPr>
            </w:pPr>
            <w:r w:rsidRPr="00A10BB7">
              <w:rPr>
                <w:sz w:val="22"/>
              </w:rPr>
              <w:t xml:space="preserve">do </w:t>
            </w:r>
            <w:r w:rsidRPr="00A10BB7">
              <w:rPr>
                <w:rFonts w:eastAsia="Cambria"/>
                <w:sz w:val="22"/>
              </w:rPr>
              <w:t>1.000 t/g. – 1 bod</w:t>
            </w:r>
          </w:p>
          <w:p w14:paraId="1DE45DC8" w14:textId="77777777" w:rsidR="00A10BB7" w:rsidRPr="00A10BB7" w:rsidRDefault="00A10BB7" w:rsidP="00A10BB7">
            <w:pPr>
              <w:numPr>
                <w:ilvl w:val="0"/>
                <w:numId w:val="50"/>
              </w:numPr>
              <w:spacing w:after="60" w:line="240" w:lineRule="auto"/>
              <w:ind w:left="448" w:hanging="284"/>
              <w:rPr>
                <w:rFonts w:eastAsia="Cambria"/>
                <w:sz w:val="22"/>
              </w:rPr>
            </w:pPr>
            <w:r w:rsidRPr="00A10BB7">
              <w:rPr>
                <w:rFonts w:eastAsia="Cambria"/>
                <w:sz w:val="22"/>
              </w:rPr>
              <w:t>od 1.001 t/g. do 3.000 t/g. – 3 boda</w:t>
            </w:r>
          </w:p>
          <w:p w14:paraId="5CEE91E7" w14:textId="77777777" w:rsidR="00A10BB7" w:rsidRPr="00A10BB7" w:rsidRDefault="00A10BB7" w:rsidP="00A10BB7">
            <w:pPr>
              <w:numPr>
                <w:ilvl w:val="0"/>
                <w:numId w:val="50"/>
              </w:numPr>
              <w:spacing w:after="60" w:line="240" w:lineRule="auto"/>
              <w:ind w:left="448" w:hanging="284"/>
              <w:rPr>
                <w:rFonts w:eastAsia="Cambria"/>
                <w:sz w:val="22"/>
              </w:rPr>
            </w:pPr>
            <w:r w:rsidRPr="00A10BB7">
              <w:rPr>
                <w:rFonts w:eastAsia="Cambria"/>
                <w:sz w:val="22"/>
              </w:rPr>
              <w:t>od 3.001 t/g. do 6.000 t/g. – 5 bodova</w:t>
            </w:r>
          </w:p>
          <w:p w14:paraId="4760395D" w14:textId="77777777" w:rsidR="00A10BB7" w:rsidRPr="00A10BB7" w:rsidRDefault="00A10BB7" w:rsidP="00A10BB7">
            <w:pPr>
              <w:numPr>
                <w:ilvl w:val="0"/>
                <w:numId w:val="50"/>
              </w:numPr>
              <w:spacing w:after="120" w:line="240" w:lineRule="auto"/>
              <w:ind w:left="448" w:hanging="284"/>
              <w:rPr>
                <w:rFonts w:eastAsia="Cambria"/>
                <w:sz w:val="22"/>
              </w:rPr>
            </w:pPr>
            <w:r w:rsidRPr="00A10BB7">
              <w:rPr>
                <w:rFonts w:eastAsia="Cambria"/>
                <w:sz w:val="22"/>
              </w:rPr>
              <w:t>6.001 t/g. i više  – 7 bodova</w:t>
            </w:r>
          </w:p>
          <w:p w14:paraId="51857495" w14:textId="77777777" w:rsidR="00A10BB7" w:rsidRPr="00A10BB7" w:rsidRDefault="00A10BB7" w:rsidP="00A10BB7">
            <w:pPr>
              <w:spacing w:after="0" w:line="240" w:lineRule="auto"/>
              <w:rPr>
                <w:i/>
                <w:sz w:val="22"/>
              </w:rPr>
            </w:pPr>
            <w:r w:rsidRPr="00A10BB7">
              <w:rPr>
                <w:i/>
                <w:sz w:val="22"/>
              </w:rPr>
              <w:t>Objašnjenje:</w:t>
            </w:r>
          </w:p>
          <w:p w14:paraId="07D66321" w14:textId="77777777" w:rsidR="00A10BB7" w:rsidRPr="00A10BB7" w:rsidRDefault="00A10BB7" w:rsidP="00A10BB7">
            <w:pPr>
              <w:spacing w:after="120" w:line="240" w:lineRule="auto"/>
              <w:rPr>
                <w:sz w:val="22"/>
              </w:rPr>
            </w:pPr>
            <w:r w:rsidRPr="00A10BB7">
              <w:rPr>
                <w:i/>
                <w:sz w:val="22"/>
              </w:rPr>
              <w:t xml:space="preserve">U </w:t>
            </w:r>
            <w:proofErr w:type="spellStart"/>
            <w:r w:rsidRPr="00A10BB7">
              <w:rPr>
                <w:i/>
                <w:sz w:val="22"/>
              </w:rPr>
              <w:t>sortirnici</w:t>
            </w:r>
            <w:proofErr w:type="spellEnd"/>
            <w:r w:rsidRPr="00A10BB7">
              <w:rPr>
                <w:i/>
                <w:sz w:val="22"/>
              </w:rPr>
              <w:t xml:space="preserve"> za odvojeno sakupljeni komunalni otpad se provodi razvrstavanje/sortiranje zaprimljenog odvojeno sakupljenog komunalnog otpada te se on taj način pripremi za recikliranje. Projektnim prijedlogom potrebno je pripremiti za recikliranje minimalno 50 % od mase odvojeno sakupljenog komunalnog otpada koji je ušao u </w:t>
            </w:r>
            <w:proofErr w:type="spellStart"/>
            <w:r w:rsidRPr="00A10BB7">
              <w:rPr>
                <w:i/>
                <w:sz w:val="22"/>
              </w:rPr>
              <w:t>sortirnicu</w:t>
            </w:r>
            <w:proofErr w:type="spellEnd"/>
            <w:r w:rsidRPr="00A10BB7">
              <w:rPr>
                <w:i/>
                <w:sz w:val="22"/>
              </w:rPr>
              <w:t xml:space="preserve">. Taj otpad/materijal se smatra da se neće odlagati na odlagalište neopasnog otpada i time će </w:t>
            </w:r>
            <w:proofErr w:type="spellStart"/>
            <w:r w:rsidRPr="00A10BB7">
              <w:rPr>
                <w:i/>
                <w:sz w:val="22"/>
              </w:rPr>
              <w:t>sortirnice</w:t>
            </w:r>
            <w:proofErr w:type="spellEnd"/>
            <w:r w:rsidRPr="00A10BB7">
              <w:rPr>
                <w:i/>
                <w:sz w:val="22"/>
              </w:rPr>
              <w:t xml:space="preserve"> </w:t>
            </w:r>
            <w:proofErr w:type="spellStart"/>
            <w:r w:rsidRPr="00A10BB7">
              <w:rPr>
                <w:i/>
                <w:sz w:val="22"/>
              </w:rPr>
              <w:t>doprinjeti</w:t>
            </w:r>
            <w:proofErr w:type="spellEnd"/>
            <w:r w:rsidRPr="00A10BB7">
              <w:rPr>
                <w:i/>
                <w:sz w:val="22"/>
              </w:rPr>
              <w:t xml:space="preserve"> smanjenju odlaganja otpada. Masa pripremljenog otpada za recikliranje će se izračunati kao aritmetički prosjek petogodišnjeg (pune kalendarske godine rada </w:t>
            </w:r>
            <w:proofErr w:type="spellStart"/>
            <w:r w:rsidRPr="00A10BB7">
              <w:rPr>
                <w:i/>
                <w:sz w:val="22"/>
              </w:rPr>
              <w:t>sortirnice</w:t>
            </w:r>
            <w:proofErr w:type="spellEnd"/>
            <w:r w:rsidRPr="00A10BB7">
              <w:rPr>
                <w:i/>
                <w:sz w:val="22"/>
              </w:rPr>
              <w:t>) razdoblja iz Obrasca pojednostavljene analize troškova i koristi, List Operativni P&amp;T, redak 16.</w:t>
            </w:r>
          </w:p>
        </w:tc>
        <w:tc>
          <w:tcPr>
            <w:tcW w:w="1701" w:type="dxa"/>
            <w:vAlign w:val="center"/>
          </w:tcPr>
          <w:p w14:paraId="46A5AB26" w14:textId="77777777" w:rsidR="00A10BB7" w:rsidRPr="00A10BB7" w:rsidRDefault="00A10BB7" w:rsidP="00A10BB7">
            <w:pPr>
              <w:spacing w:after="0" w:line="240" w:lineRule="auto"/>
              <w:jc w:val="center"/>
              <w:rPr>
                <w:sz w:val="22"/>
              </w:rPr>
            </w:pPr>
            <w:r w:rsidRPr="00A10BB7">
              <w:rPr>
                <w:sz w:val="22"/>
              </w:rPr>
              <w:t>Min. 1 bod</w:t>
            </w:r>
          </w:p>
          <w:p w14:paraId="5CA3B98E" w14:textId="77777777" w:rsidR="00A10BB7" w:rsidRPr="00A10BB7" w:rsidRDefault="00A10BB7" w:rsidP="00A10BB7">
            <w:pPr>
              <w:spacing w:after="0" w:line="240" w:lineRule="auto"/>
              <w:jc w:val="center"/>
              <w:rPr>
                <w:sz w:val="22"/>
              </w:rPr>
            </w:pPr>
            <w:r w:rsidRPr="00A10BB7">
              <w:rPr>
                <w:sz w:val="22"/>
              </w:rPr>
              <w:t>Max. 7 bodova</w:t>
            </w:r>
          </w:p>
        </w:tc>
        <w:tc>
          <w:tcPr>
            <w:tcW w:w="2410" w:type="dxa"/>
            <w:vAlign w:val="center"/>
          </w:tcPr>
          <w:p w14:paraId="101253E1" w14:textId="77777777" w:rsidR="00A10BB7" w:rsidRPr="00A10BB7" w:rsidRDefault="00A10BB7" w:rsidP="00A10BB7">
            <w:pPr>
              <w:spacing w:after="0" w:line="240" w:lineRule="auto"/>
              <w:jc w:val="center"/>
              <w:rPr>
                <w:sz w:val="22"/>
              </w:rPr>
            </w:pPr>
            <w:r w:rsidRPr="00A10BB7">
              <w:rPr>
                <w:sz w:val="22"/>
              </w:rPr>
              <w:t>Prijavni obrazac (Obrazac I)</w:t>
            </w:r>
          </w:p>
          <w:p w14:paraId="2A28A9AB" w14:textId="77777777" w:rsidR="00A10BB7" w:rsidRPr="00A10BB7" w:rsidRDefault="00A10BB7" w:rsidP="00A10BB7">
            <w:pPr>
              <w:spacing w:after="0" w:line="240" w:lineRule="auto"/>
              <w:jc w:val="center"/>
              <w:rPr>
                <w:sz w:val="22"/>
              </w:rPr>
            </w:pPr>
          </w:p>
          <w:p w14:paraId="7501D12C" w14:textId="77777777" w:rsidR="00A10BB7" w:rsidRPr="00A10BB7" w:rsidRDefault="00A10BB7" w:rsidP="00A10BB7">
            <w:pPr>
              <w:spacing w:after="0" w:line="240" w:lineRule="auto"/>
              <w:jc w:val="center"/>
              <w:rPr>
                <w:sz w:val="22"/>
              </w:rPr>
            </w:pPr>
            <w:r w:rsidRPr="00A10BB7">
              <w:rPr>
                <w:sz w:val="22"/>
              </w:rPr>
              <w:t>i</w:t>
            </w:r>
          </w:p>
          <w:p w14:paraId="61C26CD5" w14:textId="77777777" w:rsidR="00A10BB7" w:rsidRPr="00A10BB7" w:rsidRDefault="00A10BB7" w:rsidP="00A10BB7">
            <w:pPr>
              <w:spacing w:after="0" w:line="240" w:lineRule="auto"/>
              <w:jc w:val="center"/>
              <w:rPr>
                <w:sz w:val="22"/>
              </w:rPr>
            </w:pPr>
          </w:p>
          <w:p w14:paraId="7AD61E49" w14:textId="77777777" w:rsidR="00A10BB7" w:rsidRPr="00A10BB7" w:rsidRDefault="00A10BB7" w:rsidP="00A10BB7">
            <w:pPr>
              <w:spacing w:after="0" w:line="240" w:lineRule="auto"/>
              <w:jc w:val="center"/>
              <w:rPr>
                <w:sz w:val="22"/>
              </w:rPr>
            </w:pPr>
            <w:r w:rsidRPr="00A10BB7">
              <w:rPr>
                <w:sz w:val="22"/>
              </w:rPr>
              <w:t>Pojednostavljena analiza troškova i koristi (Obrazac 5)</w:t>
            </w:r>
          </w:p>
        </w:tc>
      </w:tr>
      <w:tr w:rsidR="00A10BB7" w:rsidRPr="00A10BB7" w14:paraId="24F48DE4" w14:textId="77777777" w:rsidTr="00F73769">
        <w:tc>
          <w:tcPr>
            <w:tcW w:w="4815" w:type="dxa"/>
            <w:shd w:val="clear" w:color="auto" w:fill="C5E0B3" w:themeFill="accent6" w:themeFillTint="66"/>
            <w:vAlign w:val="center"/>
          </w:tcPr>
          <w:p w14:paraId="6A425791" w14:textId="77777777" w:rsidR="00A10BB7" w:rsidRPr="00A10BB7" w:rsidRDefault="00A10BB7" w:rsidP="00A10BB7">
            <w:pPr>
              <w:spacing w:after="0" w:line="240" w:lineRule="auto"/>
              <w:rPr>
                <w:b/>
                <w:sz w:val="22"/>
              </w:rPr>
            </w:pPr>
            <w:r w:rsidRPr="00A10BB7">
              <w:rPr>
                <w:b/>
                <w:sz w:val="22"/>
              </w:rPr>
              <w:t>Dodatni bodovi</w:t>
            </w:r>
          </w:p>
          <w:p w14:paraId="0E26501D" w14:textId="77777777" w:rsidR="00A10BB7" w:rsidRPr="00A10BB7" w:rsidRDefault="00A10BB7" w:rsidP="00A10BB7">
            <w:pPr>
              <w:spacing w:after="0" w:line="240" w:lineRule="auto"/>
              <w:rPr>
                <w:sz w:val="22"/>
              </w:rPr>
            </w:pPr>
            <w:r w:rsidRPr="00A10BB7">
              <w:rPr>
                <w:sz w:val="22"/>
              </w:rPr>
              <w:t xml:space="preserve">Projektnom prijedlogu dodjeljuje se dodatni bodovi u slučaju da projekt provode zajednički 2 ili više JLS </w:t>
            </w:r>
          </w:p>
        </w:tc>
        <w:tc>
          <w:tcPr>
            <w:tcW w:w="1701" w:type="dxa"/>
            <w:shd w:val="clear" w:color="auto" w:fill="C5E0B3" w:themeFill="accent6" w:themeFillTint="66"/>
            <w:vAlign w:val="center"/>
          </w:tcPr>
          <w:p w14:paraId="6EDC2B5E" w14:textId="77777777" w:rsidR="00A10BB7" w:rsidRPr="00A10BB7" w:rsidRDefault="00A10BB7" w:rsidP="00A10BB7">
            <w:pPr>
              <w:spacing w:after="0" w:line="240" w:lineRule="auto"/>
              <w:jc w:val="center"/>
              <w:rPr>
                <w:sz w:val="22"/>
              </w:rPr>
            </w:pPr>
            <w:r w:rsidRPr="00A10BB7">
              <w:rPr>
                <w:sz w:val="22"/>
              </w:rPr>
              <w:t>Max. 2 boda</w:t>
            </w:r>
          </w:p>
        </w:tc>
        <w:tc>
          <w:tcPr>
            <w:tcW w:w="2410" w:type="dxa"/>
            <w:shd w:val="clear" w:color="auto" w:fill="C5E0B3" w:themeFill="accent6" w:themeFillTint="66"/>
            <w:vAlign w:val="center"/>
          </w:tcPr>
          <w:p w14:paraId="0F78B641" w14:textId="77777777" w:rsidR="00A10BB7" w:rsidRPr="00A10BB7" w:rsidRDefault="00A10BB7" w:rsidP="00A10BB7">
            <w:pPr>
              <w:spacing w:after="0" w:line="240" w:lineRule="auto"/>
              <w:jc w:val="center"/>
              <w:rPr>
                <w:sz w:val="22"/>
              </w:rPr>
            </w:pPr>
            <w:r w:rsidRPr="00A10BB7">
              <w:rPr>
                <w:sz w:val="22"/>
              </w:rPr>
              <w:t>Potpisani i dostavljen Sporazum JLS-a</w:t>
            </w:r>
          </w:p>
        </w:tc>
      </w:tr>
      <w:tr w:rsidR="00A10BB7" w:rsidRPr="00A10BB7" w14:paraId="6DEDFBCD" w14:textId="77777777" w:rsidTr="00F73769">
        <w:trPr>
          <w:trHeight w:val="510"/>
        </w:trPr>
        <w:tc>
          <w:tcPr>
            <w:tcW w:w="6516" w:type="dxa"/>
            <w:gridSpan w:val="2"/>
            <w:vAlign w:val="center"/>
          </w:tcPr>
          <w:p w14:paraId="54F43918" w14:textId="77777777" w:rsidR="00A10BB7" w:rsidRPr="00A10BB7" w:rsidRDefault="00A10BB7" w:rsidP="00A10BB7">
            <w:pPr>
              <w:spacing w:after="0" w:line="240" w:lineRule="auto"/>
              <w:rPr>
                <w:rFonts w:eastAsia="Cambria"/>
                <w:b/>
                <w:sz w:val="22"/>
              </w:rPr>
            </w:pPr>
            <w:r w:rsidRPr="00A10BB7">
              <w:rPr>
                <w:rFonts w:eastAsia="Cambria"/>
                <w:b/>
                <w:sz w:val="22"/>
              </w:rPr>
              <w:t>Maksimalni broj bodova koje je moguće ostvariti (uključeni i dodatni bodovi):</w:t>
            </w:r>
          </w:p>
        </w:tc>
        <w:tc>
          <w:tcPr>
            <w:tcW w:w="2410" w:type="dxa"/>
            <w:vAlign w:val="center"/>
          </w:tcPr>
          <w:p w14:paraId="383F42AF" w14:textId="58A99D7F" w:rsidR="00A10BB7" w:rsidRPr="00A10BB7" w:rsidRDefault="00A10BB7" w:rsidP="00A10BB7">
            <w:pPr>
              <w:spacing w:after="0" w:line="240" w:lineRule="auto"/>
              <w:jc w:val="center"/>
              <w:rPr>
                <w:rFonts w:eastAsia="Times New Roman"/>
                <w:b/>
                <w:sz w:val="22"/>
              </w:rPr>
            </w:pPr>
            <w:r w:rsidRPr="00A10BB7">
              <w:rPr>
                <w:rFonts w:eastAsia="Times New Roman"/>
                <w:b/>
                <w:sz w:val="22"/>
              </w:rPr>
              <w:t>3</w:t>
            </w:r>
            <w:r w:rsidR="00FE2254">
              <w:rPr>
                <w:rFonts w:eastAsia="Times New Roman"/>
                <w:b/>
                <w:sz w:val="22"/>
              </w:rPr>
              <w:t>1</w:t>
            </w:r>
            <w:r w:rsidRPr="00A10BB7">
              <w:rPr>
                <w:rFonts w:eastAsia="Times New Roman"/>
                <w:b/>
                <w:sz w:val="22"/>
              </w:rPr>
              <w:t xml:space="preserve"> bod</w:t>
            </w:r>
          </w:p>
        </w:tc>
      </w:tr>
      <w:tr w:rsidR="00A10BB7" w:rsidRPr="00A10BB7" w14:paraId="75A18EE3" w14:textId="77777777" w:rsidTr="00F73769">
        <w:trPr>
          <w:trHeight w:val="510"/>
        </w:trPr>
        <w:tc>
          <w:tcPr>
            <w:tcW w:w="6516" w:type="dxa"/>
            <w:gridSpan w:val="2"/>
            <w:vAlign w:val="center"/>
          </w:tcPr>
          <w:p w14:paraId="5DE1EB92" w14:textId="77777777" w:rsidR="00A10BB7" w:rsidRPr="00A10BB7" w:rsidRDefault="00A10BB7" w:rsidP="00A10BB7">
            <w:pPr>
              <w:spacing w:after="0" w:line="240" w:lineRule="auto"/>
              <w:rPr>
                <w:rFonts w:eastAsia="Cambria"/>
                <w:b/>
                <w:sz w:val="22"/>
              </w:rPr>
            </w:pPr>
            <w:r w:rsidRPr="00A10BB7">
              <w:rPr>
                <w:rFonts w:eastAsia="Cambria"/>
                <w:b/>
                <w:sz w:val="22"/>
              </w:rPr>
              <w:t>Minimalni broj bodova koje je moguće ostvariti:</w:t>
            </w:r>
          </w:p>
        </w:tc>
        <w:tc>
          <w:tcPr>
            <w:tcW w:w="2410" w:type="dxa"/>
            <w:vAlign w:val="center"/>
          </w:tcPr>
          <w:p w14:paraId="3F1722DF" w14:textId="4BEF30FC" w:rsidR="00A10BB7" w:rsidRPr="00A10BB7" w:rsidRDefault="00FE2254" w:rsidP="00A10BB7">
            <w:pPr>
              <w:spacing w:after="0" w:line="240" w:lineRule="auto"/>
              <w:jc w:val="center"/>
              <w:rPr>
                <w:rFonts w:eastAsia="Times New Roman"/>
                <w:b/>
                <w:sz w:val="22"/>
              </w:rPr>
            </w:pPr>
            <w:r>
              <w:rPr>
                <w:rFonts w:eastAsia="Times New Roman"/>
                <w:b/>
                <w:sz w:val="22"/>
              </w:rPr>
              <w:t>7</w:t>
            </w:r>
            <w:r w:rsidR="00A10BB7" w:rsidRPr="00A10BB7">
              <w:rPr>
                <w:rFonts w:eastAsia="Times New Roman"/>
                <w:b/>
                <w:sz w:val="22"/>
              </w:rPr>
              <w:t xml:space="preserve"> bodova</w:t>
            </w:r>
          </w:p>
        </w:tc>
      </w:tr>
    </w:tbl>
    <w:p w14:paraId="1A922B23" w14:textId="77777777" w:rsidR="00A10BB7" w:rsidRDefault="00A10BB7" w:rsidP="0018613D">
      <w:pPr>
        <w:spacing w:after="120" w:line="240" w:lineRule="auto"/>
        <w:rPr>
          <w:b/>
          <w:u w:val="single"/>
        </w:rPr>
      </w:pPr>
    </w:p>
    <w:p w14:paraId="60D6CC13" w14:textId="77777777" w:rsidR="00B8637C" w:rsidRPr="00144309" w:rsidRDefault="00B8637C" w:rsidP="00B8637C">
      <w:pPr>
        <w:spacing w:after="120" w:line="240" w:lineRule="auto"/>
        <w:rPr>
          <w:rFonts w:eastAsia="Times New Roman" w:cs="Times New Roman"/>
          <w:i/>
          <w:sz w:val="22"/>
        </w:rPr>
      </w:pPr>
      <w:r w:rsidRPr="00144309">
        <w:rPr>
          <w:rFonts w:eastAsia="Times New Roman" w:cs="Times New Roman"/>
          <w:b/>
          <w:i/>
          <w:sz w:val="22"/>
        </w:rPr>
        <w:t>Napomene</w:t>
      </w:r>
    </w:p>
    <w:p w14:paraId="2B5FD650" w14:textId="108B1B85" w:rsidR="00B8637C" w:rsidRPr="00E11022" w:rsidRDefault="00B8637C" w:rsidP="00E11022">
      <w:pPr>
        <w:spacing w:after="120" w:line="240" w:lineRule="auto"/>
        <w:jc w:val="both"/>
        <w:rPr>
          <w:rFonts w:eastAsia="Times New Roman" w:cs="Times New Roman"/>
          <w:i/>
          <w:szCs w:val="24"/>
        </w:rPr>
      </w:pPr>
      <w:r w:rsidRPr="00E11022">
        <w:rPr>
          <w:rFonts w:eastAsia="Times New Roman" w:cs="Times New Roman"/>
          <w:i/>
          <w:szCs w:val="24"/>
        </w:rPr>
        <w:t>U slučaju da je projektni prijedlog isključen po bilo kojem kriteriju</w:t>
      </w:r>
      <w:r w:rsidR="00AD3BE9" w:rsidRPr="00E11022">
        <w:rPr>
          <w:rFonts w:eastAsia="Times New Roman" w:cs="Times New Roman"/>
          <w:i/>
          <w:szCs w:val="24"/>
        </w:rPr>
        <w:t>/</w:t>
      </w:r>
      <w:proofErr w:type="spellStart"/>
      <w:r w:rsidR="00AD3BE9" w:rsidRPr="00E11022">
        <w:rPr>
          <w:rFonts w:eastAsia="Times New Roman" w:cs="Times New Roman"/>
          <w:i/>
          <w:szCs w:val="24"/>
        </w:rPr>
        <w:t>podkriteriju</w:t>
      </w:r>
      <w:proofErr w:type="spellEnd"/>
      <w:r w:rsidRPr="00E11022">
        <w:rPr>
          <w:rFonts w:eastAsia="Times New Roman" w:cs="Times New Roman"/>
          <w:i/>
          <w:szCs w:val="24"/>
        </w:rPr>
        <w:t xml:space="preserve"> od</w:t>
      </w:r>
      <w:r w:rsidR="005A23A7" w:rsidRPr="00E11022">
        <w:rPr>
          <w:rFonts w:eastAsia="Times New Roman" w:cs="Times New Roman"/>
          <w:i/>
          <w:szCs w:val="24"/>
        </w:rPr>
        <w:t>abira</w:t>
      </w:r>
      <w:r w:rsidRPr="00E11022">
        <w:rPr>
          <w:rFonts w:eastAsia="Times New Roman" w:cs="Times New Roman"/>
          <w:i/>
          <w:szCs w:val="24"/>
        </w:rPr>
        <w:t>, projektni prijedlog se ne upućuje u slijedeću fazu 2 – provjera prihvatljivosti izdataka.</w:t>
      </w:r>
    </w:p>
    <w:p w14:paraId="76E81BDC" w14:textId="394DF9BE" w:rsidR="00FE7EB5" w:rsidRPr="00E11022" w:rsidRDefault="00B8637C" w:rsidP="00E11022">
      <w:pPr>
        <w:spacing w:after="120" w:line="240" w:lineRule="auto"/>
        <w:jc w:val="both"/>
        <w:rPr>
          <w:i/>
          <w:szCs w:val="24"/>
        </w:rPr>
      </w:pPr>
      <w:r w:rsidRPr="00E11022">
        <w:rPr>
          <w:rFonts w:eastAsia="Times New Roman" w:cs="Times New Roman"/>
          <w:i/>
          <w:szCs w:val="24"/>
        </w:rPr>
        <w:t xml:space="preserve">Projektni prijedlozi koji nisu isključeni i ostvare minimalno </w:t>
      </w:r>
      <w:r w:rsidR="00FE2254">
        <w:rPr>
          <w:rFonts w:eastAsia="Times New Roman" w:cs="Times New Roman"/>
          <w:i/>
          <w:szCs w:val="24"/>
        </w:rPr>
        <w:t>7</w:t>
      </w:r>
      <w:r w:rsidRPr="00E11022">
        <w:rPr>
          <w:rFonts w:eastAsia="Times New Roman" w:cs="Times New Roman"/>
          <w:i/>
          <w:szCs w:val="24"/>
        </w:rPr>
        <w:t xml:space="preserve"> bodova se upućuju u Fazu 2 - provjera prihvatljivosti izdataka.</w:t>
      </w:r>
      <w:r w:rsidR="00AD3BE9" w:rsidRPr="00E11022">
        <w:rPr>
          <w:rFonts w:eastAsia="Times New Roman" w:cs="Times New Roman"/>
          <w:i/>
          <w:szCs w:val="24"/>
        </w:rPr>
        <w:t xml:space="preserve"> Ostvareni broj bodova jednak je zbroju ostvarenih bodova po kriterijima odabira i dodatnih bodova.</w:t>
      </w:r>
      <w:r w:rsidR="001E2D48" w:rsidRPr="00E11022">
        <w:rPr>
          <w:rFonts w:eastAsia="Times New Roman" w:cs="Times New Roman"/>
          <w:i/>
          <w:szCs w:val="24"/>
        </w:rPr>
        <w:t xml:space="preserve"> </w:t>
      </w:r>
      <w:r w:rsidR="00E2653C" w:rsidRPr="00E11022">
        <w:rPr>
          <w:i/>
          <w:szCs w:val="24"/>
        </w:rPr>
        <w:t xml:space="preserve">Ostvareni broj bodova se upisuje po završetku ocjene kvalitete uzimajući </w:t>
      </w:r>
      <w:r w:rsidR="00E2653C" w:rsidRPr="00E11022">
        <w:rPr>
          <w:i/>
          <w:szCs w:val="24"/>
        </w:rPr>
        <w:lastRenderedPageBreak/>
        <w:t>u obzir i pravovremeno dostavljeno pojašnjenje u slučaju da je pojašnjenje traženo od Prijavitelja. U slučajevima da se pojašnjenje ne dostavi u roku koji je ostavljen za dostavu pojašnjenja, Odbor za odabir projekta će isključit projektni prijedlog iz postupka dodjele osim u slučajevima koji su izvan kontrole i utjecaja prijavitelja.</w:t>
      </w:r>
    </w:p>
    <w:p w14:paraId="200E6867" w14:textId="77777777" w:rsidR="00A02A5C" w:rsidRPr="00A84A7B" w:rsidRDefault="00A02A5C" w:rsidP="0018613D">
      <w:pPr>
        <w:spacing w:after="120" w:line="240" w:lineRule="auto"/>
      </w:pPr>
    </w:p>
    <w:p w14:paraId="63C7FE39" w14:textId="77777777" w:rsidR="00C068D1" w:rsidRPr="00144309" w:rsidRDefault="00C068D1" w:rsidP="00C068D1">
      <w:pPr>
        <w:overflowPunct w:val="0"/>
        <w:spacing w:after="120" w:line="240" w:lineRule="auto"/>
        <w:jc w:val="both"/>
        <w:rPr>
          <w:b/>
          <w:szCs w:val="24"/>
          <w:u w:val="single"/>
        </w:rPr>
      </w:pPr>
      <w:r w:rsidRPr="00144309">
        <w:rPr>
          <w:b/>
          <w:iCs/>
          <w:szCs w:val="24"/>
          <w:u w:val="single"/>
        </w:rPr>
        <w:t>Faza 2 - Provjera prihvatljivosti izdataka</w:t>
      </w:r>
    </w:p>
    <w:p w14:paraId="0A70C380" w14:textId="77777777" w:rsidR="00C068D1" w:rsidRPr="00144309" w:rsidRDefault="00C068D1" w:rsidP="00C068D1">
      <w:pPr>
        <w:overflowPunct w:val="0"/>
        <w:spacing w:after="120" w:line="240" w:lineRule="auto"/>
        <w:jc w:val="both"/>
        <w:rPr>
          <w:szCs w:val="24"/>
        </w:rPr>
      </w:pPr>
      <w:r w:rsidRPr="00144309">
        <w:rPr>
          <w:iCs/>
          <w:szCs w:val="24"/>
        </w:rPr>
        <w:t>Provjera prihvatljivosti izdataka</w:t>
      </w:r>
      <w:r w:rsidRPr="00144309">
        <w:rPr>
          <w:szCs w:val="24"/>
        </w:rPr>
        <w:t xml:space="preserve"> provodi se sukladno kriterijima utvrđenima u Pozivu i u Prilogu 2.5. - Kontrolna lista za provjeru prihvatljivosti izdataka. Ovu fazu provodi FZOEU/PT.</w:t>
      </w:r>
    </w:p>
    <w:p w14:paraId="1A222DA7" w14:textId="77777777" w:rsidR="00E86860" w:rsidRPr="00144309" w:rsidRDefault="00E86860" w:rsidP="000336C7">
      <w:pPr>
        <w:widowControl w:val="0"/>
        <w:autoSpaceDE w:val="0"/>
        <w:autoSpaceDN w:val="0"/>
        <w:adjustRightInd w:val="0"/>
        <w:spacing w:after="0" w:line="240" w:lineRule="auto"/>
        <w:jc w:val="both"/>
        <w:rPr>
          <w:rFonts w:cs="Times New Roman"/>
          <w:b/>
          <w:color w:val="000000"/>
          <w:szCs w:val="24"/>
          <w:u w:val="single"/>
        </w:rPr>
      </w:pPr>
    </w:p>
    <w:p w14:paraId="2308C378" w14:textId="33D8AAEE" w:rsidR="009870F6" w:rsidRPr="00144309" w:rsidRDefault="009870F6" w:rsidP="007C36E6">
      <w:pPr>
        <w:widowControl w:val="0"/>
        <w:autoSpaceDE w:val="0"/>
        <w:autoSpaceDN w:val="0"/>
        <w:adjustRightInd w:val="0"/>
        <w:spacing w:after="120" w:line="240" w:lineRule="auto"/>
        <w:jc w:val="both"/>
        <w:rPr>
          <w:rFonts w:cs="Times New Roman"/>
          <w:b/>
          <w:color w:val="000000"/>
          <w:szCs w:val="24"/>
          <w:u w:val="single"/>
        </w:rPr>
      </w:pPr>
      <w:bookmarkStart w:id="407" w:name="_Hlk157593794"/>
      <w:r w:rsidRPr="00144309">
        <w:rPr>
          <w:rFonts w:cs="Times New Roman"/>
          <w:b/>
          <w:color w:val="000000"/>
          <w:szCs w:val="24"/>
          <w:u w:val="single"/>
        </w:rPr>
        <w:t xml:space="preserve">Faza </w:t>
      </w:r>
      <w:r w:rsidR="00082E5D" w:rsidRPr="00144309">
        <w:rPr>
          <w:rFonts w:cs="Times New Roman"/>
          <w:b/>
          <w:color w:val="000000"/>
          <w:szCs w:val="24"/>
          <w:u w:val="single"/>
        </w:rPr>
        <w:t>3</w:t>
      </w:r>
      <w:r w:rsidRPr="00144309">
        <w:rPr>
          <w:rFonts w:cs="Times New Roman"/>
          <w:b/>
          <w:color w:val="000000"/>
          <w:szCs w:val="24"/>
          <w:u w:val="single"/>
        </w:rPr>
        <w:t xml:space="preserve"> - Donošenje Odluke o financiranju</w:t>
      </w:r>
    </w:p>
    <w:bookmarkEnd w:id="407"/>
    <w:p w14:paraId="223F8E64" w14:textId="77777777" w:rsidR="00C068D1" w:rsidRPr="00A84A7B" w:rsidRDefault="00C068D1" w:rsidP="00C068D1">
      <w:pPr>
        <w:spacing w:after="120" w:line="240" w:lineRule="auto"/>
        <w:jc w:val="both"/>
        <w:rPr>
          <w:rFonts w:eastAsia="Times New Roman" w:cs="Times New Roman"/>
          <w:szCs w:val="24"/>
        </w:rPr>
      </w:pPr>
      <w:r w:rsidRPr="00A84A7B">
        <w:t>Nakon svih prethodno provedenih faza dodjele bespovratnih sredstava, a prije donošenje Odluke o financiranju, članovi O</w:t>
      </w:r>
      <w:r w:rsidR="00095964" w:rsidRPr="00A84A7B">
        <w:t>dbora</w:t>
      </w:r>
      <w:r w:rsidRPr="00A84A7B">
        <w:t xml:space="preserve"> </w:t>
      </w:r>
      <w:r w:rsidRPr="00A84A7B">
        <w:rPr>
          <w:b/>
        </w:rPr>
        <w:t>provjeravaju i potencijalno dvostruko financiranje</w:t>
      </w:r>
      <w:r w:rsidRPr="00A84A7B">
        <w:t xml:space="preserve"> za projektne prijedloge koji su došli do faze donošenja Odluke o financiranju.</w:t>
      </w:r>
      <w:r w:rsidRPr="00A84A7B">
        <w:rPr>
          <w:rFonts w:eastAsia="Times New Roman" w:cs="Times New Roman"/>
          <w:szCs w:val="24"/>
        </w:rPr>
        <w:t xml:space="preserve"> </w:t>
      </w:r>
    </w:p>
    <w:p w14:paraId="7B4643DA" w14:textId="77777777" w:rsidR="005B5E00" w:rsidRPr="00144309" w:rsidRDefault="005B5E00" w:rsidP="00F43C3F">
      <w:pPr>
        <w:spacing w:line="240" w:lineRule="auto"/>
        <w:jc w:val="both"/>
        <w:rPr>
          <w:rFonts w:cs="Times New Roman"/>
        </w:rPr>
      </w:pPr>
      <w:r w:rsidRPr="00A84A7B">
        <w:t>Članovi OOP-a rezultate provjera dvostrukog financiranja evidentiraju u kontrolnoj listi za provjeru dvostrukog financiranja u Prilogu 2.6.</w:t>
      </w:r>
    </w:p>
    <w:p w14:paraId="51A604DF" w14:textId="77777777" w:rsidR="002C50D9" w:rsidRPr="00144309" w:rsidRDefault="002C50D9" w:rsidP="00F43C3F">
      <w:pPr>
        <w:spacing w:after="120" w:line="240" w:lineRule="auto"/>
        <w:jc w:val="both"/>
        <w:rPr>
          <w:b/>
          <w:szCs w:val="24"/>
        </w:rPr>
      </w:pPr>
      <w:r w:rsidRPr="00144309">
        <w:rPr>
          <w:b/>
          <w:szCs w:val="24"/>
        </w:rPr>
        <w:t xml:space="preserve">Formiranje rang liste </w:t>
      </w:r>
    </w:p>
    <w:p w14:paraId="6915B075" w14:textId="12A7E7ED" w:rsidR="002C50D9" w:rsidRPr="00144309" w:rsidRDefault="002C50D9" w:rsidP="00F43C3F">
      <w:pPr>
        <w:spacing w:after="120" w:line="240" w:lineRule="auto"/>
        <w:jc w:val="both"/>
      </w:pPr>
      <w:r w:rsidRPr="00144309">
        <w:t>Nakon provjere dvostrukog fi</w:t>
      </w:r>
      <w:r w:rsidR="00095964" w:rsidRPr="00144309">
        <w:t>n</w:t>
      </w:r>
      <w:r w:rsidRPr="00144309">
        <w:t>anciranja</w:t>
      </w:r>
      <w:r w:rsidR="008C2DA4" w:rsidRPr="00144309">
        <w:t xml:space="preserve"> </w:t>
      </w:r>
      <w:r w:rsidRPr="00144309">
        <w:t>nakon što su svi projektni prijedlozi ocijenjeni i provjereni radi potencijalnog dvostrukog fi</w:t>
      </w:r>
      <w:r w:rsidR="00095964" w:rsidRPr="00144309">
        <w:t>nanciranja</w:t>
      </w:r>
      <w:r w:rsidRPr="00144309">
        <w:t>, Odbor priprema popis (Prioritetnu rang-listu) projektnih prijedloga u kojoj će biti naveden poredak projektnih prijedloga ovisno o rezultatu provedenog ocjenjivanja i unutar raspoložive financijske alokacije, kao i rezervnu listu.</w:t>
      </w:r>
      <w:r w:rsidR="00846867" w:rsidRPr="00144309">
        <w:t xml:space="preserve"> U slučaju da dva ili više projektnih prijedloga još uvijek imaju isti broj bodova, prednost će se dati projektnom prijedlogu koji je dobio više bodova po kriteriju 4. Spremnost projekta za provedbu</w:t>
      </w:r>
      <w:r w:rsidR="00B314C0">
        <w:t>.</w:t>
      </w:r>
      <w:r w:rsidR="007D2BF2">
        <w:t xml:space="preserve"> </w:t>
      </w:r>
      <w:r w:rsidRPr="00144309">
        <w:t xml:space="preserve">U slučaju da dva ili više projektnih prijedloga imaju isti broj bodova, prednost će se dati projektnom prijedlogu koji je ostvario veći broj bodova po </w:t>
      </w:r>
      <w:proofErr w:type="spellStart"/>
      <w:r w:rsidR="00D20759" w:rsidRPr="00144309">
        <w:t>p</w:t>
      </w:r>
      <w:r w:rsidR="00D20759" w:rsidRPr="00144309">
        <w:rPr>
          <w:rFonts w:eastAsia="Cambria" w:cs="Times New Roman"/>
          <w:bCs/>
          <w:iCs/>
          <w:szCs w:val="24"/>
        </w:rPr>
        <w:t>odkriteriju</w:t>
      </w:r>
      <w:proofErr w:type="spellEnd"/>
      <w:r w:rsidR="00D20759" w:rsidRPr="00144309">
        <w:rPr>
          <w:rFonts w:eastAsia="Cambria" w:cs="Times New Roman"/>
          <w:bCs/>
          <w:iCs/>
          <w:szCs w:val="24"/>
        </w:rPr>
        <w:t xml:space="preserve"> 5.2. Doprinos smanjenju odlaganja otpada na odlagalište neopasnog otpada</w:t>
      </w:r>
      <w:r w:rsidR="008C2DA4" w:rsidRPr="00144309">
        <w:t xml:space="preserve">. </w:t>
      </w:r>
      <w:r w:rsidR="0025213B" w:rsidRPr="00144309">
        <w:t xml:space="preserve">U slučaju da dva ili više projektnih prijedloga još uvijek imaju isti broj bodova, prednost će se dati projektnom prijedlogu koji je ostvario veći broj bodova po </w:t>
      </w:r>
      <w:proofErr w:type="spellStart"/>
      <w:r w:rsidR="0025213B" w:rsidRPr="00144309">
        <w:t>Pokriterij</w:t>
      </w:r>
      <w:proofErr w:type="spellEnd"/>
      <w:r w:rsidR="0025213B" w:rsidRPr="00144309">
        <w:t xml:space="preserve"> 1.1. Ekonomska korist projekta. </w:t>
      </w:r>
      <w:r w:rsidRPr="00144309">
        <w:t xml:space="preserve">U slučaju da dva ili više projektnih prijedloga još uvijek imaju isti broj bodova, prednost će se na rang listi dati projektnom prijedlogu kojim se traži manji iznos bespovratnih sredstava. </w:t>
      </w:r>
    </w:p>
    <w:p w14:paraId="001F635B" w14:textId="77777777" w:rsidR="00A835AC" w:rsidRPr="00144309" w:rsidRDefault="004B4844" w:rsidP="00F43C3F">
      <w:pPr>
        <w:spacing w:line="240" w:lineRule="auto"/>
        <w:jc w:val="both"/>
        <w:rPr>
          <w:rFonts w:cs="Times New Roman"/>
        </w:rPr>
      </w:pPr>
      <w:r w:rsidRPr="00144309">
        <w:rPr>
          <w:rFonts w:cs="Times New Roman"/>
        </w:rPr>
        <w:t>R</w:t>
      </w:r>
      <w:r w:rsidR="00A835AC" w:rsidRPr="00144309">
        <w:rPr>
          <w:rFonts w:cs="Times New Roman"/>
        </w:rPr>
        <w:t>ezervnu list</w:t>
      </w:r>
      <w:r w:rsidRPr="00144309">
        <w:rPr>
          <w:rFonts w:cs="Times New Roman"/>
        </w:rPr>
        <w:t>a</w:t>
      </w:r>
      <w:r w:rsidR="00A835AC" w:rsidRPr="00144309">
        <w:rPr>
          <w:rFonts w:cs="Times New Roman"/>
        </w:rPr>
        <w:t xml:space="preserve"> obuhvaća projektne prijedloge koji su zadovoljili minimalni bodovni prag određen Pozivom, ali prelaze okvir raspoloživih financijskih sredstava. Postupak dodjele </w:t>
      </w:r>
      <w:bookmarkStart w:id="408" w:name="_Hlk157592618"/>
      <w:r w:rsidR="00A835AC" w:rsidRPr="00144309">
        <w:rPr>
          <w:rFonts w:cs="Times New Roman"/>
        </w:rPr>
        <w:t xml:space="preserve">za projektne prijedloge s rezervne liste </w:t>
      </w:r>
      <w:bookmarkEnd w:id="408"/>
      <w:r w:rsidR="00A835AC" w:rsidRPr="00144309">
        <w:rPr>
          <w:rFonts w:cs="Times New Roman"/>
        </w:rPr>
        <w:t xml:space="preserve">može se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Ukoliko prvi projektni prijedlog s rezervne liste prelazi preostali raspoloživi iznos, navedenom prijavitelju se nudi mogućnost da u odgovarajućoj mjeri poveća udio sufinanciranja, a ukoliko on to odbije, pristupa se prvom idućem projektnom prijedlogu s rezervne liste. Nakon što se utvrdi potreba za ugovaranjem projekata s rezervne liste (tj. kada NT ustanovi da ima višak raspoloživih sredstava), PT obavještava prijavitelja (ili prijavitelje) da se nastavlja postupak za projekte (ili dio projekata) s rezervne liste. Faza 3 postupka dodjele za projekte s rezervne liste nastavlja se sukladno odredbama i u rokovima propisanima ovim Uputama, s tim da rokovi teku (nastavljaju se računati) od dana kada je prijavitelj primio obavijest o nastavku postupka u odnosu na projekte s rezervne liste. Pojašnjava se da tada rok dalje teče, odnosno da se vrijeme koje je proteklo tijekom postupka dodjele, u odnosu na pojedini projektni prijedlog, uračunava u utvrđeni rok. Rezervna lista je važeća 6 mjeseci. </w:t>
      </w:r>
    </w:p>
    <w:p w14:paraId="4F334E48" w14:textId="77777777" w:rsidR="009870F6" w:rsidRPr="00144309" w:rsidRDefault="008C2DA4">
      <w:pPr>
        <w:spacing w:after="120" w:line="240" w:lineRule="auto"/>
        <w:jc w:val="both"/>
        <w:rPr>
          <w:rFonts w:cs="Times New Roman"/>
        </w:rPr>
      </w:pPr>
      <w:r w:rsidRPr="00144309">
        <w:lastRenderedPageBreak/>
        <w:t xml:space="preserve">Odluka o financiranju se donosi za projektne prijedloge koji su udovoljili svim kriterijima u prethodnoj fazi postupka dodjele i provjeri potencijalnog dvostrukog financiranja, a u okviru dostupne alokacije NT odlučuje o financiranju projektnih prijedloga uzimajući u obzir </w:t>
      </w:r>
      <w:r w:rsidR="00A835AC" w:rsidRPr="00144309">
        <w:t>p</w:t>
      </w:r>
      <w:r w:rsidRPr="00144309">
        <w:t xml:space="preserve">rioritetnu rang-listu. </w:t>
      </w:r>
      <w:r w:rsidR="009870F6" w:rsidRPr="00144309">
        <w:rPr>
          <w:rFonts w:cs="Times New Roman"/>
        </w:rPr>
        <w:t>O</w:t>
      </w:r>
      <w:r w:rsidR="00233CA6" w:rsidRPr="00144309">
        <w:rPr>
          <w:rFonts w:cs="Times New Roman"/>
        </w:rPr>
        <w:t>d</w:t>
      </w:r>
      <w:r w:rsidR="009870F6" w:rsidRPr="00144309">
        <w:rPr>
          <w:rFonts w:cs="Times New Roman"/>
        </w:rPr>
        <w:t>luku o financiranju donosi čelnik tijela NT, po isteku roka za prigovor</w:t>
      </w:r>
      <w:r w:rsidR="009870F6" w:rsidRPr="00144309">
        <w:t xml:space="preserve"> </w:t>
      </w:r>
      <w:r w:rsidR="009870F6" w:rsidRPr="00144309">
        <w:rPr>
          <w:rFonts w:cs="Times New Roman"/>
        </w:rPr>
        <w:t>ili po dostavi izjave o odricanju od prava na prigovor potpisanu od strane Prijavitelja.</w:t>
      </w:r>
    </w:p>
    <w:p w14:paraId="7E4F1125" w14:textId="77777777" w:rsidR="009870F6" w:rsidRDefault="009870F6" w:rsidP="007C36E6">
      <w:pPr>
        <w:spacing w:after="120" w:line="240" w:lineRule="auto"/>
        <w:jc w:val="both"/>
        <w:rPr>
          <w:rFonts w:cs="Times New Roman"/>
        </w:rPr>
      </w:pPr>
      <w:r w:rsidRPr="00144309">
        <w:rPr>
          <w:rFonts w:cs="Times New Roman"/>
        </w:rPr>
        <w:t xml:space="preserve">Prije donošenja Odluke o financiranju provjeravaju se preduvjeti za donošenje Odluke o financiranju (ako je primjenjivo), a MINGOR (NT) može i provjeriti je li došlo do promjena ili okolnosti koje bi možebitno odgodile donošenje Odluke o financiranju ili utjecale </w:t>
      </w:r>
      <w:r w:rsidRPr="00144309">
        <w:rPr>
          <w:rFonts w:eastAsia="Calibri" w:cs="Times New Roman"/>
          <w:szCs w:val="24"/>
          <w:lang w:eastAsia="hr-HR"/>
        </w:rPr>
        <w:t>na</w:t>
      </w:r>
      <w:r w:rsidRPr="00144309">
        <w:rPr>
          <w:rFonts w:cs="Times New Roman"/>
        </w:rPr>
        <w:t xml:space="preserve"> ispravnost dodjele. Prijavitelj je obvezan o svakoj promjeni odnosno okolnostima, koje bi mogle odgoditi uvrštavanje projektnog prijedloga u Odluku o financiranju ili utjecati na ispravnost dodjele, bez odgode obavijestiti nadležno tijelo. </w:t>
      </w:r>
    </w:p>
    <w:p w14:paraId="5DB1C3A4" w14:textId="6AE05107" w:rsidR="00683F55" w:rsidRPr="00D925F9" w:rsidRDefault="003F0BE9" w:rsidP="003F0BE9">
      <w:pPr>
        <w:spacing w:after="0" w:line="240" w:lineRule="auto"/>
        <w:jc w:val="both"/>
        <w:rPr>
          <w:rFonts w:cs="Times New Roman"/>
          <w:b/>
          <w:bCs/>
        </w:rPr>
      </w:pPr>
      <w:r w:rsidRPr="00D925F9">
        <w:rPr>
          <w:rFonts w:cs="Times New Roman"/>
          <w:b/>
          <w:bCs/>
        </w:rPr>
        <w:t>VAŽNO:</w:t>
      </w:r>
    </w:p>
    <w:p w14:paraId="65F8357B" w14:textId="63E9384A" w:rsidR="00683F55" w:rsidRPr="00144309" w:rsidRDefault="00683F55" w:rsidP="003F0BE9">
      <w:pPr>
        <w:spacing w:after="0" w:line="240" w:lineRule="auto"/>
        <w:jc w:val="both"/>
        <w:rPr>
          <w:rFonts w:cs="Times New Roman"/>
        </w:rPr>
      </w:pPr>
      <w:r>
        <w:rPr>
          <w:rFonts w:cs="Times New Roman"/>
        </w:rPr>
        <w:t xml:space="preserve">NT obavještava Prijavitelja </w:t>
      </w:r>
      <w:bookmarkStart w:id="409" w:name="_Hlk157592293"/>
      <w:r>
        <w:rPr>
          <w:rFonts w:cs="Times New Roman"/>
        </w:rPr>
        <w:t>o njegovom statusu vezano uz broj bodova i poretku na rang listi</w:t>
      </w:r>
      <w:r w:rsidR="00D925F9">
        <w:rPr>
          <w:rFonts w:cs="Times New Roman"/>
        </w:rPr>
        <w:t xml:space="preserve"> </w:t>
      </w:r>
      <w:bookmarkEnd w:id="409"/>
      <w:r w:rsidR="00D925F9">
        <w:rPr>
          <w:rFonts w:cs="Times New Roman"/>
        </w:rPr>
        <w:t xml:space="preserve">putem sustava </w:t>
      </w:r>
      <w:proofErr w:type="spellStart"/>
      <w:r w:rsidR="00D925F9">
        <w:rPr>
          <w:rFonts w:cs="Times New Roman"/>
        </w:rPr>
        <w:t>eNPOO</w:t>
      </w:r>
      <w:proofErr w:type="spellEnd"/>
      <w:r w:rsidR="00D925F9">
        <w:rPr>
          <w:rFonts w:cs="Times New Roman"/>
        </w:rPr>
        <w:t xml:space="preserve">. </w:t>
      </w:r>
      <w:r>
        <w:rPr>
          <w:rFonts w:cs="Times New Roman"/>
        </w:rPr>
        <w:t xml:space="preserve">Prijavitelji koji se nalaze na prioritetnoj rang listi, ali su dostavili samo pravomoćnu lokacijsku dozvolu </w:t>
      </w:r>
      <w:r w:rsidRPr="00683F55">
        <w:rPr>
          <w:rFonts w:cs="Times New Roman"/>
        </w:rPr>
        <w:t>za zahvat u prostoru za koji se traže bespovratna sredstva</w:t>
      </w:r>
      <w:r>
        <w:rPr>
          <w:rFonts w:cs="Times New Roman"/>
        </w:rPr>
        <w:t xml:space="preserve"> su obvezni dostaviti </w:t>
      </w:r>
      <w:r w:rsidR="00D925F9">
        <w:rPr>
          <w:rFonts w:cs="Times New Roman"/>
        </w:rPr>
        <w:t xml:space="preserve">presliku u pdf formatu pravomoćne građevinske dozvole na svoje ime kao investitora za predloženi projekt (zahvat) u roku od 8 (osam) kalendarskih od dana dostave obavijesti o njegovom statusu vezano uz broj bodova i poretku na rang listi. U slučaju da Prijavitelj ne dostavi traženi dokaz u navedenom roku isključuje se iz postupka dodjele. Isti uvjet se odnosi i na Prijavitelje na rezervnoj rang listi u slučaju nastavka postupka dodjele  </w:t>
      </w:r>
      <w:r w:rsidR="00D925F9" w:rsidRPr="00D925F9">
        <w:rPr>
          <w:rFonts w:cs="Times New Roman"/>
        </w:rPr>
        <w:t>za projektne prijedloge s rezervne liste</w:t>
      </w:r>
      <w:r w:rsidR="00D925F9">
        <w:rPr>
          <w:rFonts w:cs="Times New Roman"/>
        </w:rPr>
        <w:t xml:space="preserve"> kako je prethodno opisano za rezervnu listu.</w:t>
      </w:r>
    </w:p>
    <w:p w14:paraId="776EC35C" w14:textId="77777777" w:rsidR="003F0BE9" w:rsidRDefault="003F0BE9" w:rsidP="007C36E6">
      <w:pPr>
        <w:spacing w:after="120" w:line="240" w:lineRule="auto"/>
        <w:jc w:val="both"/>
        <w:rPr>
          <w:rFonts w:eastAsia="Calibri" w:cs="Times New Roman"/>
          <w:szCs w:val="24"/>
          <w:lang w:eastAsia="hr-HR"/>
        </w:rPr>
      </w:pPr>
    </w:p>
    <w:p w14:paraId="3A51C3BC" w14:textId="3A9168D0" w:rsidR="009870F6" w:rsidRPr="00144309" w:rsidRDefault="009870F6" w:rsidP="007C36E6">
      <w:pPr>
        <w:spacing w:after="120" w:line="240" w:lineRule="auto"/>
        <w:jc w:val="both"/>
        <w:rPr>
          <w:rFonts w:cs="Times New Roman"/>
        </w:rPr>
      </w:pPr>
      <w:r w:rsidRPr="00144309">
        <w:rPr>
          <w:rFonts w:eastAsia="Calibri" w:cs="Times New Roman"/>
          <w:szCs w:val="24"/>
          <w:lang w:eastAsia="hr-HR"/>
        </w:rPr>
        <w:t>Donošenjem</w:t>
      </w:r>
      <w:r w:rsidRPr="00144309">
        <w:rPr>
          <w:rFonts w:cs="Times New Roman"/>
        </w:rPr>
        <w:t xml:space="preserve"> Odluke o financiranju završava postupak dodjele bespovratnih sredstava te se pristupa postupku ugovaranja za odabrane projektne prijedloge.</w:t>
      </w:r>
    </w:p>
    <w:p w14:paraId="6DCED08C" w14:textId="77777777" w:rsidR="009870F6" w:rsidRPr="00144309" w:rsidRDefault="009870F6" w:rsidP="007C36E6">
      <w:pPr>
        <w:spacing w:after="120" w:line="240" w:lineRule="auto"/>
        <w:jc w:val="both"/>
        <w:rPr>
          <w:rFonts w:cs="Times New Roman"/>
          <w:szCs w:val="24"/>
        </w:rPr>
      </w:pPr>
      <w:r w:rsidRPr="00144309">
        <w:rPr>
          <w:rFonts w:cs="Times New Roman"/>
        </w:rPr>
        <w:t>NT</w:t>
      </w:r>
      <w:r w:rsidRPr="00144309">
        <w:rPr>
          <w:rFonts w:cs="Times New Roman"/>
          <w:szCs w:val="24"/>
        </w:rPr>
        <w:t xml:space="preserve"> </w:t>
      </w:r>
      <w:r w:rsidRPr="00144309">
        <w:rPr>
          <w:rFonts w:eastAsia="Calibri" w:cs="Times New Roman"/>
          <w:szCs w:val="24"/>
          <w:lang w:eastAsia="hr-HR"/>
        </w:rPr>
        <w:t>obavještava</w:t>
      </w:r>
      <w:r w:rsidRPr="00144309">
        <w:rPr>
          <w:rFonts w:cs="Times New Roman"/>
          <w:szCs w:val="24"/>
        </w:rPr>
        <w:t xml:space="preserve"> Prijavitelja da je njegov projektni prijedlog odabran za financiranje, obaviješću koja sadržava Odluku o financiranju i informacije o daljnjem postupanju.</w:t>
      </w:r>
    </w:p>
    <w:p w14:paraId="32236F1D" w14:textId="77777777" w:rsidR="009870F6" w:rsidRPr="00144309" w:rsidRDefault="009870F6" w:rsidP="007C36E6">
      <w:pPr>
        <w:spacing w:after="120" w:line="240" w:lineRule="auto"/>
        <w:jc w:val="both"/>
      </w:pPr>
      <w:r w:rsidRPr="00144309">
        <w:rPr>
          <w:rFonts w:cs="Times New Roman"/>
        </w:rPr>
        <w:t>NT kao nadležno tijelo za donošenje Odluke o financiranju</w:t>
      </w:r>
      <w:r w:rsidRPr="00144309">
        <w:t xml:space="preserve"> zadržava pravo ne dodijeliti sva </w:t>
      </w:r>
      <w:r w:rsidRPr="00144309">
        <w:rPr>
          <w:rFonts w:eastAsia="Calibri" w:cs="Times New Roman"/>
          <w:szCs w:val="24"/>
          <w:lang w:eastAsia="hr-HR"/>
        </w:rPr>
        <w:t>raspoloživa</w:t>
      </w:r>
      <w:r w:rsidRPr="00144309">
        <w:t xml:space="preserve"> financijska sredstva u predmetnom PDP</w:t>
      </w:r>
      <w:r w:rsidR="00DC125F" w:rsidRPr="00144309">
        <w:t>-u</w:t>
      </w:r>
      <w:r w:rsidRPr="00144309">
        <w:t>.</w:t>
      </w:r>
    </w:p>
    <w:p w14:paraId="146A86E0" w14:textId="77777777" w:rsidR="00FD553A" w:rsidRPr="00144309" w:rsidRDefault="00FD553A" w:rsidP="0055308D">
      <w:pPr>
        <w:spacing w:after="120"/>
        <w:jc w:val="both"/>
        <w:rPr>
          <w:sz w:val="22"/>
        </w:rPr>
      </w:pPr>
      <w:r w:rsidRPr="00A84A7B">
        <w:rPr>
          <w:rFonts w:eastAsia="Times New Roman" w:cs="Times New Roman"/>
          <w:szCs w:val="24"/>
        </w:rPr>
        <w:t>Odluka o financiranju sadržava sljedeće podatke:</w:t>
      </w:r>
    </w:p>
    <w:p w14:paraId="55C502F6" w14:textId="77777777" w:rsidR="00FD553A" w:rsidRPr="00144309" w:rsidRDefault="00FD553A" w:rsidP="00E672E5">
      <w:pPr>
        <w:numPr>
          <w:ilvl w:val="0"/>
          <w:numId w:val="29"/>
        </w:numPr>
        <w:contextualSpacing/>
        <w:jc w:val="both"/>
        <w:rPr>
          <w:szCs w:val="24"/>
        </w:rPr>
      </w:pPr>
      <w:r w:rsidRPr="00A84A7B">
        <w:rPr>
          <w:rFonts w:eastAsia="Times New Roman" w:cs="Times New Roman"/>
          <w:szCs w:val="24"/>
        </w:rPr>
        <w:t>pravni temelj za donošenje Odluke;</w:t>
      </w:r>
    </w:p>
    <w:p w14:paraId="020F6B11" w14:textId="77777777" w:rsidR="00FD553A" w:rsidRPr="00144309" w:rsidRDefault="00FD553A" w:rsidP="00E672E5">
      <w:pPr>
        <w:numPr>
          <w:ilvl w:val="0"/>
          <w:numId w:val="29"/>
        </w:numPr>
        <w:contextualSpacing/>
        <w:jc w:val="both"/>
        <w:rPr>
          <w:szCs w:val="24"/>
        </w:rPr>
      </w:pPr>
      <w:r w:rsidRPr="00A84A7B">
        <w:rPr>
          <w:rFonts w:eastAsia="Times New Roman" w:cs="Times New Roman"/>
          <w:szCs w:val="24"/>
        </w:rPr>
        <w:t>naziv, adresu i OIB prijavitelja, i ako je primjenjivo, Partnera;</w:t>
      </w:r>
    </w:p>
    <w:p w14:paraId="248B1A88" w14:textId="77777777" w:rsidR="00FD553A" w:rsidRPr="00144309" w:rsidRDefault="00FD553A" w:rsidP="00E672E5">
      <w:pPr>
        <w:numPr>
          <w:ilvl w:val="0"/>
          <w:numId w:val="29"/>
        </w:numPr>
        <w:contextualSpacing/>
        <w:jc w:val="both"/>
        <w:rPr>
          <w:szCs w:val="24"/>
        </w:rPr>
      </w:pPr>
      <w:r w:rsidRPr="00A84A7B">
        <w:rPr>
          <w:rFonts w:eastAsia="Times New Roman" w:cs="Times New Roman"/>
          <w:szCs w:val="24"/>
        </w:rPr>
        <w:t>naziv i referentni broj projektnog prijedloga;</w:t>
      </w:r>
    </w:p>
    <w:p w14:paraId="0785A575" w14:textId="77777777" w:rsidR="00FD553A" w:rsidRPr="00144309" w:rsidRDefault="00FD553A" w:rsidP="00E672E5">
      <w:pPr>
        <w:numPr>
          <w:ilvl w:val="0"/>
          <w:numId w:val="29"/>
        </w:numPr>
        <w:contextualSpacing/>
        <w:jc w:val="both"/>
        <w:rPr>
          <w:szCs w:val="24"/>
        </w:rPr>
      </w:pPr>
      <w:r w:rsidRPr="00A84A7B">
        <w:rPr>
          <w:rFonts w:eastAsia="Times New Roman" w:cs="Times New Roman"/>
          <w:szCs w:val="24"/>
        </w:rPr>
        <w:t>najviši iznos sredstava za financiranje prihvatljivih izdataka projekta;</w:t>
      </w:r>
    </w:p>
    <w:p w14:paraId="2D294003" w14:textId="2EDAF0DC" w:rsidR="00FD553A" w:rsidRPr="00144309" w:rsidRDefault="00FD553A" w:rsidP="00E672E5">
      <w:pPr>
        <w:numPr>
          <w:ilvl w:val="0"/>
          <w:numId w:val="29"/>
        </w:numPr>
        <w:contextualSpacing/>
        <w:jc w:val="both"/>
        <w:rPr>
          <w:szCs w:val="24"/>
        </w:rPr>
      </w:pPr>
      <w:r w:rsidRPr="00A84A7B">
        <w:rPr>
          <w:rFonts w:eastAsia="Times New Roman" w:cs="Times New Roman"/>
          <w:szCs w:val="24"/>
        </w:rPr>
        <w:t>stopa sufinanciranja</w:t>
      </w:r>
      <w:r w:rsidR="000336C7" w:rsidRPr="00A84A7B">
        <w:rPr>
          <w:rFonts w:eastAsia="Times New Roman" w:cs="Times New Roman"/>
          <w:szCs w:val="24"/>
        </w:rPr>
        <w:t xml:space="preserve"> </w:t>
      </w:r>
      <w:r w:rsidRPr="00A84A7B">
        <w:rPr>
          <w:rFonts w:eastAsia="Times New Roman" w:cs="Times New Roman"/>
          <w:szCs w:val="24"/>
        </w:rPr>
        <w:t>(intenzitet potpore);</w:t>
      </w:r>
    </w:p>
    <w:p w14:paraId="22898A02" w14:textId="77777777" w:rsidR="00FD553A" w:rsidRPr="00144309" w:rsidRDefault="00FD553A" w:rsidP="00E672E5">
      <w:pPr>
        <w:numPr>
          <w:ilvl w:val="0"/>
          <w:numId w:val="29"/>
        </w:numPr>
        <w:contextualSpacing/>
        <w:jc w:val="both"/>
        <w:rPr>
          <w:szCs w:val="24"/>
        </w:rPr>
      </w:pPr>
      <w:r w:rsidRPr="00A84A7B">
        <w:rPr>
          <w:rFonts w:eastAsia="Times New Roman" w:cs="Times New Roman"/>
          <w:szCs w:val="24"/>
        </w:rPr>
        <w:t>tehnički podaci o klasifikacijama Državne riznice i kodovima alokacija;</w:t>
      </w:r>
    </w:p>
    <w:p w14:paraId="11803D2E" w14:textId="77777777" w:rsidR="00FD553A" w:rsidRPr="00A84A7B" w:rsidRDefault="00FD553A" w:rsidP="000336C7">
      <w:pPr>
        <w:numPr>
          <w:ilvl w:val="0"/>
          <w:numId w:val="29"/>
        </w:numPr>
        <w:spacing w:after="240"/>
        <w:contextualSpacing/>
        <w:jc w:val="both"/>
        <w:rPr>
          <w:rFonts w:eastAsia="Times New Roman" w:cs="Times New Roman"/>
          <w:szCs w:val="24"/>
        </w:rPr>
      </w:pPr>
      <w:r w:rsidRPr="00A84A7B">
        <w:rPr>
          <w:rFonts w:eastAsia="Times New Roman" w:cs="Times New Roman"/>
          <w:szCs w:val="24"/>
        </w:rPr>
        <w:t xml:space="preserve">ako je primjenjivo, druge elemente koji se odnose na financiranje </w:t>
      </w:r>
    </w:p>
    <w:p w14:paraId="7FB7C800" w14:textId="77777777" w:rsidR="009870F6" w:rsidRPr="00144309" w:rsidRDefault="009870F6" w:rsidP="00FE2254">
      <w:pPr>
        <w:pStyle w:val="Naslov2"/>
      </w:pPr>
      <w:bookmarkStart w:id="410" w:name="_Toc96521602"/>
      <w:bookmarkStart w:id="411" w:name="_Toc156397722"/>
      <w:r w:rsidRPr="00144309">
        <w:t>Pojašnjenja tijekom postupka dodjele bespovratnih sredstava</w:t>
      </w:r>
      <w:bookmarkEnd w:id="410"/>
      <w:bookmarkEnd w:id="411"/>
      <w:r w:rsidRPr="00144309" w:rsidDel="001B318E">
        <w:t xml:space="preserve"> </w:t>
      </w:r>
    </w:p>
    <w:p w14:paraId="4880B457" w14:textId="1D8C3BE8" w:rsidR="002230A5" w:rsidRDefault="009870F6" w:rsidP="00865141">
      <w:pPr>
        <w:spacing w:after="120" w:line="240" w:lineRule="auto"/>
        <w:jc w:val="both"/>
        <w:rPr>
          <w:rFonts w:cs="Times New Roman"/>
          <w:szCs w:val="24"/>
        </w:rPr>
      </w:pPr>
      <w:r w:rsidRPr="00144309">
        <w:rPr>
          <w:rFonts w:cs="Times New Roman"/>
          <w:szCs w:val="24"/>
        </w:rPr>
        <w:t xml:space="preserve">U bilo kojoj fazi tijekom postupka dodjele, </w:t>
      </w:r>
      <w:r w:rsidRPr="00144309">
        <w:rPr>
          <w:rFonts w:cs="Times New Roman"/>
        </w:rPr>
        <w:t>NT</w:t>
      </w:r>
      <w:r w:rsidRPr="00144309">
        <w:rPr>
          <w:rFonts w:cs="Times New Roman"/>
          <w:szCs w:val="24"/>
        </w:rPr>
        <w:t xml:space="preserve"> i PT može, ako u projektnom prijedlogu dostavljeni podaci nisu jasni, ili je uočena neusklađenost u dostavljenim podacima, koja </w:t>
      </w:r>
      <w:r w:rsidRPr="00144309">
        <w:rPr>
          <w:rFonts w:eastAsia="Calibri" w:cs="Times New Roman"/>
          <w:szCs w:val="24"/>
          <w:lang w:eastAsia="hr-HR"/>
        </w:rPr>
        <w:t>objektivno</w:t>
      </w:r>
      <w:r w:rsidRPr="00144309">
        <w:rPr>
          <w:rFonts w:cs="Times New Roman"/>
          <w:szCs w:val="24"/>
        </w:rPr>
        <w:t xml:space="preserve"> onemogućava provedbu postupka dodjele, od prijavitelja zahtijevati pojašnjenja s naznakom da, ako se ne postupi u skladu sa zahtjevom i u zahtijevanom roku, projektni prijedlog se može isključiti iz postupka dodjele. Prema svim prijaviteljima se postupa na jednak način, u skladu s načelom jednakog postupanja. Svaki prijavitelj odgovoran je za pripremanje projektnog prijedloga u skladu s uvjetima Poziva te se pojašnjavanje ne odnosi na to da sustav provedbe i praćenja za NPOO priprema ili usklađuje umjesto prijavitelja pojedine dijelove </w:t>
      </w:r>
      <w:r w:rsidRPr="00144309">
        <w:rPr>
          <w:rFonts w:cs="Times New Roman"/>
          <w:szCs w:val="24"/>
        </w:rPr>
        <w:lastRenderedPageBreak/>
        <w:t>projektnog prijedloga niti se postupak pojašnjavanja provodi ako aktivnosti nisu razmjerne cilju koji se nastoji postići, a manjkavost projektnog prijedloga (nedostatak potrebnih dokumenata / podataka kao i njihova nepotpunost ili netočnost) je takva da nije razmjerno</w:t>
      </w:r>
      <w:r w:rsidR="009431E9">
        <w:rPr>
          <w:rFonts w:cs="Times New Roman"/>
          <w:szCs w:val="24"/>
        </w:rPr>
        <w:t xml:space="preserve"> </w:t>
      </w:r>
      <w:r w:rsidR="00AA1E72" w:rsidRPr="00144309">
        <w:rPr>
          <w:rFonts w:cs="Times New Roman"/>
          <w:szCs w:val="24"/>
        </w:rPr>
        <w:t>provoditi postupak pojašnjavanja.</w:t>
      </w:r>
    </w:p>
    <w:p w14:paraId="2097B2C8" w14:textId="1BFF5C63" w:rsidR="00E47D02" w:rsidRPr="00E47D02" w:rsidRDefault="003635C2" w:rsidP="003635C2">
      <w:pPr>
        <w:spacing w:line="240" w:lineRule="auto"/>
        <w:jc w:val="both"/>
        <w:rPr>
          <w:rFonts w:cs="Times New Roman"/>
          <w:szCs w:val="24"/>
        </w:rPr>
      </w:pPr>
      <w:r w:rsidRPr="003635C2">
        <w:rPr>
          <w:rFonts w:cs="Times New Roman"/>
          <w:szCs w:val="24"/>
        </w:rPr>
        <w:t>S o</w:t>
      </w:r>
      <w:r w:rsidR="00E47D02" w:rsidRPr="003635C2">
        <w:rPr>
          <w:rFonts w:cs="Times New Roman"/>
          <w:szCs w:val="24"/>
        </w:rPr>
        <w:t>bzirom na to da Prijavitelj mora dostav</w:t>
      </w:r>
      <w:r w:rsidRPr="003635C2">
        <w:rPr>
          <w:rFonts w:cs="Times New Roman"/>
          <w:szCs w:val="24"/>
        </w:rPr>
        <w:t>i</w:t>
      </w:r>
      <w:r w:rsidR="00E47D02" w:rsidRPr="003635C2">
        <w:rPr>
          <w:rFonts w:cs="Times New Roman"/>
          <w:szCs w:val="24"/>
        </w:rPr>
        <w:t>ti više od jednog dokumenta (Obrazac 1. Prijavni obrazac, Analizu troškova i koristi, troškovnici projekata gradnje) u kojem će se iskazivati podaci koji se odnose na iznos stavki troškova i/ili intenziteta potpore, kao referentni podaci na temelju kojih će se provoditi postupak dodjele bespovratnih sredstava uzimaju se podaci iz Obrasca 1. Prijavni obrazac. Dakle, smatra se da su podaci koje je Prijavitelj dostavio u Obrascu 1. Prijavni obrazac važeći, bez obzira na eventualnu neusklađenost predmetnih podataka (u odnosu na podatke u Obrascu 1. Prijavni obrazac) u ostalim dokumentima u kojima se iskazuju. Ukupan iznos prihvatljivih troškova/izdataka i bespovratnih sredstava, kao i intenzitet potpore ne mogu biti veći nego što je Prijavitelj zatražio u Obrascu 1. Prijavni obrazac, tj. nije moguće dodijeliti iznos bespovratnih sredstava koji je veći od iznosa navedenog i traženog u dostavljenom Prijavnom obrascu.</w:t>
      </w:r>
    </w:p>
    <w:p w14:paraId="5B864F5A" w14:textId="7D6BE24B" w:rsidR="009870F6" w:rsidRPr="00144309" w:rsidRDefault="009870F6" w:rsidP="00CF3BB4">
      <w:pPr>
        <w:spacing w:after="360" w:line="240" w:lineRule="auto"/>
        <w:jc w:val="both"/>
        <w:rPr>
          <w:rFonts w:cs="Times New Roman"/>
        </w:rPr>
      </w:pPr>
      <w:r w:rsidRPr="00144309">
        <w:rPr>
          <w:rFonts w:cs="Times New Roman"/>
        </w:rPr>
        <w:t xml:space="preserve">Prijavitelj može uputiti zahtjev za dostavom informacija nadležnom tijelu o statusu njegovog projektnog </w:t>
      </w:r>
      <w:r w:rsidRPr="00144309">
        <w:rPr>
          <w:rFonts w:cs="Times New Roman"/>
          <w:szCs w:val="24"/>
        </w:rPr>
        <w:t>prijedloga</w:t>
      </w:r>
      <w:r w:rsidRPr="00144309">
        <w:rPr>
          <w:rFonts w:cs="Times New Roman"/>
        </w:rPr>
        <w:t xml:space="preserve"> na način definiran u obavijesti nadležnog tijela koja se upućuje </w:t>
      </w:r>
      <w:r w:rsidRPr="00144309">
        <w:rPr>
          <w:rFonts w:eastAsia="Calibri" w:cs="Times New Roman"/>
          <w:szCs w:val="24"/>
          <w:lang w:eastAsia="hr-HR"/>
        </w:rPr>
        <w:t>Prijavitelju</w:t>
      </w:r>
      <w:r w:rsidRPr="00144309">
        <w:rPr>
          <w:rFonts w:cs="Times New Roman"/>
        </w:rPr>
        <w:t xml:space="preserve"> na kraju svake faze postupka dodjele. Nadležno tijelo odgovara na zahtjev u roku od 15 (petnaest) radnih</w:t>
      </w:r>
      <w:r w:rsidR="00182663" w:rsidRPr="00144309">
        <w:rPr>
          <w:rFonts w:cs="Times New Roman"/>
        </w:rPr>
        <w:t xml:space="preserve"> </w:t>
      </w:r>
      <w:r w:rsidRPr="00144309">
        <w:rPr>
          <w:rFonts w:cs="Times New Roman"/>
        </w:rPr>
        <w:t xml:space="preserve">dana od dana primitka zahtjeva. Zahtjev Prijavitelja za dostavom informacija ne odgađa početak sljedeće faze postupka dodjele. U odnosu na sve druge informacije, primjenjuju se propisi kojima se uređuje pravo na pristup informacijama. Zahtjev Prijavitelja za dostavom informacijama ne smatra se prigovorom na rezultate postupka </w:t>
      </w:r>
      <w:r w:rsidRPr="00144309">
        <w:rPr>
          <w:rFonts w:cs="Times New Roman"/>
          <w:szCs w:val="24"/>
        </w:rPr>
        <w:t>dodjele</w:t>
      </w:r>
      <w:r w:rsidRPr="00144309">
        <w:rPr>
          <w:rFonts w:cs="Times New Roman"/>
        </w:rPr>
        <w:t xml:space="preserve"> ili bilo koje pojedine faze postupka </w:t>
      </w:r>
      <w:r w:rsidRPr="00144309">
        <w:rPr>
          <w:rFonts w:cs="Times New Roman"/>
          <w:szCs w:val="24"/>
        </w:rPr>
        <w:t>dodjele</w:t>
      </w:r>
      <w:r w:rsidR="00182663" w:rsidRPr="00144309">
        <w:rPr>
          <w:rFonts w:cs="Times New Roman"/>
        </w:rPr>
        <w:t>.</w:t>
      </w:r>
    </w:p>
    <w:p w14:paraId="56AD0B5B" w14:textId="77777777" w:rsidR="009870F6" w:rsidRPr="00144309" w:rsidRDefault="009870F6" w:rsidP="00FE2254">
      <w:pPr>
        <w:pStyle w:val="Naslov2"/>
      </w:pPr>
      <w:bookmarkStart w:id="412" w:name="_Toc156397723"/>
      <w:r w:rsidRPr="00144309">
        <w:t>Povlačenje projektnog prijedloga</w:t>
      </w:r>
      <w:bookmarkEnd w:id="412"/>
    </w:p>
    <w:p w14:paraId="47999141" w14:textId="77777777" w:rsidR="00AA1E72" w:rsidRPr="00144309" w:rsidRDefault="009870F6" w:rsidP="00694D28">
      <w:pPr>
        <w:spacing w:after="240" w:line="240" w:lineRule="auto"/>
        <w:jc w:val="both"/>
        <w:rPr>
          <w:rFonts w:asciiTheme="minorHAnsi" w:hAnsiTheme="minorHAnsi"/>
          <w:sz w:val="22"/>
        </w:rPr>
      </w:pPr>
      <w:r w:rsidRPr="00144309">
        <w:rPr>
          <w:rFonts w:cs="Times New Roman"/>
        </w:rPr>
        <w:t xml:space="preserve">Do trenutka </w:t>
      </w:r>
      <w:r w:rsidR="00671A84" w:rsidRPr="00144309">
        <w:rPr>
          <w:rFonts w:cs="Times New Roman"/>
        </w:rPr>
        <w:t>donošenja Odluke o financiranju</w:t>
      </w:r>
      <w:r w:rsidRPr="00144309">
        <w:rPr>
          <w:rFonts w:cs="Times New Roman"/>
        </w:rPr>
        <w:t xml:space="preserve">, u bilo kojoj fazi postupka dodjele, Prijavitelj pisanom obaviješću nadležnom tijelu ili kroz sustav </w:t>
      </w:r>
      <w:proofErr w:type="spellStart"/>
      <w:r w:rsidRPr="00144309">
        <w:rPr>
          <w:rFonts w:cs="Times New Roman"/>
        </w:rPr>
        <w:t>eNPOO</w:t>
      </w:r>
      <w:proofErr w:type="spellEnd"/>
      <w:r w:rsidRPr="00144309">
        <w:rPr>
          <w:rFonts w:cs="Times New Roman"/>
        </w:rPr>
        <w:t xml:space="preserve"> može povući svoj projektni</w:t>
      </w:r>
      <w:r w:rsidR="00182663" w:rsidRPr="00144309">
        <w:rPr>
          <w:rFonts w:cs="Times New Roman"/>
        </w:rPr>
        <w:t xml:space="preserve"> </w:t>
      </w:r>
      <w:r w:rsidR="00AA1E72" w:rsidRPr="00144309">
        <w:rPr>
          <w:rFonts w:cs="Times New Roman"/>
        </w:rPr>
        <w:t>prijedlog</w:t>
      </w:r>
      <w:r w:rsidR="00276A52" w:rsidRPr="00144309">
        <w:rPr>
          <w:rFonts w:cs="Times New Roman"/>
        </w:rPr>
        <w:t xml:space="preserve"> iz postupka dodjele.</w:t>
      </w:r>
    </w:p>
    <w:tbl>
      <w:tblPr>
        <w:tblStyle w:val="Reetkatablice"/>
        <w:tblW w:w="0" w:type="auto"/>
        <w:tblInd w:w="-5" w:type="dxa"/>
        <w:shd w:val="clear" w:color="auto" w:fill="D6F8D7"/>
        <w:tblLook w:val="04A0" w:firstRow="1" w:lastRow="0" w:firstColumn="1" w:lastColumn="0" w:noHBand="0" w:noVBand="1"/>
      </w:tblPr>
      <w:tblGrid>
        <w:gridCol w:w="9067"/>
      </w:tblGrid>
      <w:tr w:rsidR="009870F6" w:rsidRPr="00144309" w14:paraId="10CD854D" w14:textId="77777777" w:rsidTr="001D7CF9">
        <w:tc>
          <w:tcPr>
            <w:tcW w:w="9067" w:type="dxa"/>
            <w:shd w:val="clear" w:color="auto" w:fill="D6F8D7"/>
          </w:tcPr>
          <w:p w14:paraId="6966335E" w14:textId="77777777" w:rsidR="009870F6" w:rsidRPr="00144309" w:rsidRDefault="009870F6" w:rsidP="001565D5">
            <w:pPr>
              <w:widowControl w:val="0"/>
              <w:autoSpaceDE w:val="0"/>
              <w:autoSpaceDN w:val="0"/>
              <w:adjustRightInd w:val="0"/>
              <w:spacing w:after="0" w:line="240" w:lineRule="auto"/>
              <w:jc w:val="both"/>
              <w:rPr>
                <w:rFonts w:cs="Times New Roman"/>
                <w:i/>
                <w:sz w:val="22"/>
              </w:rPr>
            </w:pPr>
            <w:r w:rsidRPr="00144309">
              <w:rPr>
                <w:rFonts w:cs="Times New Roman"/>
                <w:b/>
                <w:i/>
                <w:sz w:val="22"/>
              </w:rPr>
              <w:t>Napomena:</w:t>
            </w:r>
            <w:r w:rsidRPr="00144309">
              <w:rPr>
                <w:rFonts w:cs="Times New Roman"/>
                <w:i/>
                <w:sz w:val="22"/>
              </w:rPr>
              <w:t xml:space="preserve"> Prijavitelj je obvezan o svakoj promjeni odnosno okolnostima, koje bi mogle odgoditi uvrštavanje projektnog prijedloga u Odluku o financiranju ili utjecati na ispravnost dodjele, bez odgode obavijestiti nadležna tijela.</w:t>
            </w:r>
          </w:p>
        </w:tc>
      </w:tr>
    </w:tbl>
    <w:p w14:paraId="377FA0E2" w14:textId="77777777" w:rsidR="009870F6" w:rsidRPr="00144309" w:rsidRDefault="009870F6">
      <w:pPr>
        <w:autoSpaceDE w:val="0"/>
        <w:autoSpaceDN w:val="0"/>
        <w:adjustRightInd w:val="0"/>
        <w:spacing w:after="0" w:line="240" w:lineRule="auto"/>
        <w:jc w:val="both"/>
        <w:rPr>
          <w:rFonts w:cs="Times New Roman"/>
          <w:color w:val="000000"/>
          <w:szCs w:val="24"/>
        </w:rPr>
      </w:pPr>
    </w:p>
    <w:p w14:paraId="364BC3A3" w14:textId="77777777" w:rsidR="009870F6" w:rsidRPr="00144309" w:rsidRDefault="009870F6" w:rsidP="00FE2254">
      <w:pPr>
        <w:pStyle w:val="Naslov2"/>
      </w:pPr>
      <w:bookmarkStart w:id="413" w:name="_Toc96514948"/>
      <w:bookmarkStart w:id="414" w:name="_Toc96515628"/>
      <w:bookmarkStart w:id="415" w:name="_Toc96517316"/>
      <w:bookmarkStart w:id="416" w:name="_Toc96521605"/>
      <w:bookmarkStart w:id="417" w:name="_Toc156397724"/>
      <w:r w:rsidRPr="00144309">
        <w:t>Prigovori u postupku dodjele bespovratnih sredstava</w:t>
      </w:r>
      <w:bookmarkEnd w:id="413"/>
      <w:bookmarkEnd w:id="414"/>
      <w:bookmarkEnd w:id="415"/>
      <w:bookmarkEnd w:id="416"/>
      <w:bookmarkEnd w:id="417"/>
    </w:p>
    <w:p w14:paraId="139D0D46" w14:textId="77777777" w:rsidR="00F42F55" w:rsidRPr="00144309" w:rsidRDefault="00F42F55" w:rsidP="00F42F55">
      <w:pPr>
        <w:spacing w:after="120" w:line="240" w:lineRule="auto"/>
        <w:jc w:val="both"/>
        <w:rPr>
          <w:rFonts w:eastAsia="Times New Roman" w:cs="Times New Roman"/>
          <w:szCs w:val="24"/>
        </w:rPr>
      </w:pPr>
      <w:r w:rsidRPr="00144309">
        <w:rPr>
          <w:rFonts w:eastAsia="Times New Roman" w:cs="Times New Roman"/>
          <w:szCs w:val="24"/>
        </w:rPr>
        <w:t>U postupcima dodjele bespovratnih sredstava, prijavitelji imaju pravo podnijeti prigovor ako nisu zadovoljni ishodom postupka, zbog sljedećih razloga:</w:t>
      </w:r>
    </w:p>
    <w:p w14:paraId="0B12EDBB" w14:textId="77777777" w:rsidR="00F42F55" w:rsidRPr="00144309" w:rsidRDefault="00F42F55" w:rsidP="003635C2">
      <w:pPr>
        <w:numPr>
          <w:ilvl w:val="0"/>
          <w:numId w:val="31"/>
        </w:numPr>
        <w:spacing w:after="120" w:line="240" w:lineRule="auto"/>
        <w:ind w:left="426" w:hanging="284"/>
        <w:jc w:val="both"/>
        <w:rPr>
          <w:rFonts w:eastAsia="Times New Roman" w:cs="Times New Roman"/>
          <w:szCs w:val="24"/>
        </w:rPr>
      </w:pPr>
      <w:r w:rsidRPr="00144309">
        <w:rPr>
          <w:rFonts w:eastAsia="Times New Roman" w:cs="Times New Roman"/>
          <w:szCs w:val="24"/>
        </w:rPr>
        <w:t>povrede postupka opisanog u ovim Uputama i dokumentaciji predmetnog Poziva,</w:t>
      </w:r>
    </w:p>
    <w:p w14:paraId="7036D45B" w14:textId="77777777" w:rsidR="00F42F55" w:rsidRPr="00144309" w:rsidRDefault="00F42F55" w:rsidP="003635C2">
      <w:pPr>
        <w:numPr>
          <w:ilvl w:val="0"/>
          <w:numId w:val="31"/>
        </w:numPr>
        <w:spacing w:after="120" w:line="240" w:lineRule="auto"/>
        <w:ind w:left="426" w:hanging="284"/>
        <w:jc w:val="both"/>
        <w:rPr>
          <w:rFonts w:eastAsia="Times New Roman" w:cs="Times New Roman"/>
          <w:szCs w:val="24"/>
        </w:rPr>
      </w:pPr>
      <w:r w:rsidRPr="00144309">
        <w:rPr>
          <w:rFonts w:eastAsia="Times New Roman" w:cs="Times New Roman"/>
          <w:szCs w:val="24"/>
        </w:rPr>
        <w:t>povrede načela jednakog postupanja, načela zabrane diskriminacije, načela transparentnosti, načela razmjernosti, načela sprječavanja sukoba interesa, načela tajnosti postupka dodjele bespovratnih sredstava</w:t>
      </w:r>
      <w:r w:rsidR="00D56F2E" w:rsidRPr="00144309">
        <w:rPr>
          <w:rFonts w:eastAsia="Times New Roman" w:cs="Times New Roman"/>
          <w:szCs w:val="24"/>
        </w:rPr>
        <w:t>,</w:t>
      </w:r>
    </w:p>
    <w:p w14:paraId="027D9475" w14:textId="77777777" w:rsidR="00F42F55" w:rsidRPr="00144309" w:rsidRDefault="00F42F55" w:rsidP="00F42F55">
      <w:pPr>
        <w:spacing w:after="120" w:line="240" w:lineRule="auto"/>
        <w:jc w:val="both"/>
        <w:rPr>
          <w:rFonts w:eastAsia="Times New Roman" w:cs="Times New Roman"/>
          <w:szCs w:val="24"/>
        </w:rPr>
      </w:pPr>
      <w:r w:rsidRPr="00144309">
        <w:rPr>
          <w:rFonts w:eastAsia="Times New Roman" w:cs="Times New Roman"/>
          <w:szCs w:val="24"/>
        </w:rPr>
        <w:t>u roku 8 radnih dana od dana dostave obavijesti (obavijest o isključenju</w:t>
      </w:r>
      <w:r w:rsidR="00D60348" w:rsidRPr="00144309">
        <w:rPr>
          <w:rFonts w:eastAsia="Times New Roman" w:cs="Times New Roman"/>
          <w:szCs w:val="24"/>
        </w:rPr>
        <w:t>, obavijest o uspješnoj provedenoj fazi dodjele</w:t>
      </w:r>
      <w:r w:rsidRPr="00144309">
        <w:rPr>
          <w:rFonts w:eastAsia="Times New Roman" w:cs="Times New Roman"/>
          <w:szCs w:val="24"/>
        </w:rPr>
        <w:t xml:space="preserve"> ili obavijest o odabiru za financiranje). Prigovor se podnosi nadležnom tijelu za prigovore na adresu Ministarstvo gospodarstva i održivog razvoja, Radnička cesta 80, 10000 Zagreb ili osobno - predajom u pisarnicu tijela nadležnog za rješavanje prigovora, a nadležno tijelo ga rješava u roku 30 radnih dana od dana zaprimanja. O prigovoru odlučuje čelnik NT rješenjem na temelju prijedloga Komisije za razmatranje prigovora (u nastavku teksta: Komisija). Rješenje čelnika NT dostavlja se podnositelju prigovora. Rješenje je izvršno </w:t>
      </w:r>
      <w:r w:rsidRPr="00144309">
        <w:rPr>
          <w:rFonts w:eastAsia="Times New Roman" w:cs="Times New Roman"/>
          <w:szCs w:val="24"/>
        </w:rPr>
        <w:lastRenderedPageBreak/>
        <w:t xml:space="preserve">te se može pokrenuti upravni spor pred nadležnim Upravnim sudom u roku 30 (trideset) dana o dana dostave rješenja. </w:t>
      </w:r>
    </w:p>
    <w:p w14:paraId="26B50779" w14:textId="77777777" w:rsidR="00F42F55" w:rsidRPr="00144309" w:rsidRDefault="00F42F55" w:rsidP="00F42F55">
      <w:pPr>
        <w:spacing w:after="120" w:line="240" w:lineRule="auto"/>
        <w:jc w:val="both"/>
        <w:rPr>
          <w:rFonts w:eastAsia="Times New Roman" w:cs="Times New Roman"/>
          <w:szCs w:val="24"/>
        </w:rPr>
      </w:pPr>
      <w:r w:rsidRPr="00144309">
        <w:rPr>
          <w:rFonts w:eastAsia="Times New Roman" w:cs="Times New Roman"/>
          <w:szCs w:val="24"/>
        </w:rPr>
        <w:t>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 itd.) pečat trgovačkog društva prijavitelja i dokumentaciju kojom dokazuje navode iznijete u prigovoru. Teret dokazivanja navedenih činjenica je na prijavitelju.</w:t>
      </w:r>
    </w:p>
    <w:p w14:paraId="09EC84EE" w14:textId="77777777" w:rsidR="00F42F55" w:rsidRPr="00144309" w:rsidRDefault="00F42F55" w:rsidP="00F42F55">
      <w:pPr>
        <w:spacing w:after="120" w:line="240" w:lineRule="auto"/>
        <w:jc w:val="both"/>
        <w:rPr>
          <w:rFonts w:eastAsia="Times New Roman" w:cs="Times New Roman"/>
          <w:szCs w:val="24"/>
        </w:rPr>
      </w:pPr>
      <w:r w:rsidRPr="00144309">
        <w:rPr>
          <w:rFonts w:eastAsia="Times New Roman" w:cs="Times New Roman"/>
          <w:szCs w:val="24"/>
        </w:rPr>
        <w:t xml:space="preserve">Prigovor dostavljen izvan roka, podnesen od neovlaštene osobe (osobe koja nije prijavitelj ili nije ovlaštena od strane prijavitelja) te nedopušten, odbacuje se rješenjem. </w:t>
      </w:r>
    </w:p>
    <w:p w14:paraId="51B44C04" w14:textId="77777777" w:rsidR="00F42F55" w:rsidRPr="00144309" w:rsidRDefault="00F42F55" w:rsidP="00F42F55">
      <w:pPr>
        <w:spacing w:after="120" w:line="240" w:lineRule="auto"/>
        <w:jc w:val="both"/>
        <w:rPr>
          <w:rFonts w:eastAsia="Times New Roman" w:cs="Times New Roman"/>
          <w:szCs w:val="24"/>
        </w:rPr>
      </w:pPr>
      <w:r w:rsidRPr="00144309">
        <w:rPr>
          <w:rFonts w:eastAsia="Times New Roman" w:cs="Times New Roman"/>
          <w:szCs w:val="24"/>
        </w:rPr>
        <w:t xml:space="preserve">Da bi se o prigovoru moglo odlučiti, isti mora sadržavati najmanje: </w:t>
      </w:r>
    </w:p>
    <w:p w14:paraId="0CD52014" w14:textId="77777777" w:rsidR="00F42F55" w:rsidRPr="00144309" w:rsidRDefault="00F42F55" w:rsidP="00E672E5">
      <w:pPr>
        <w:numPr>
          <w:ilvl w:val="0"/>
          <w:numId w:val="30"/>
        </w:numPr>
        <w:spacing w:after="0" w:line="240" w:lineRule="auto"/>
        <w:jc w:val="both"/>
        <w:rPr>
          <w:rFonts w:eastAsia="Times New Roman" w:cs="Times New Roman"/>
          <w:szCs w:val="24"/>
        </w:rPr>
      </w:pPr>
      <w:r w:rsidRPr="00144309">
        <w:rPr>
          <w:rFonts w:eastAsia="Times New Roman" w:cs="Times New Roman"/>
          <w:szCs w:val="24"/>
        </w:rPr>
        <w:t xml:space="preserve">podatke o prijavitelju, </w:t>
      </w:r>
    </w:p>
    <w:p w14:paraId="673C64F2" w14:textId="77777777" w:rsidR="00F42F55" w:rsidRPr="00144309" w:rsidRDefault="00F42F55" w:rsidP="00E672E5">
      <w:pPr>
        <w:numPr>
          <w:ilvl w:val="0"/>
          <w:numId w:val="30"/>
        </w:numPr>
        <w:spacing w:after="0" w:line="240" w:lineRule="auto"/>
        <w:jc w:val="both"/>
        <w:rPr>
          <w:rFonts w:eastAsia="Times New Roman" w:cs="Times New Roman"/>
          <w:szCs w:val="24"/>
        </w:rPr>
      </w:pPr>
      <w:r w:rsidRPr="00144309">
        <w:rPr>
          <w:rFonts w:eastAsia="Times New Roman" w:cs="Times New Roman"/>
          <w:szCs w:val="24"/>
        </w:rPr>
        <w:t xml:space="preserve">naziv i referentnu oznaku Poziva, </w:t>
      </w:r>
    </w:p>
    <w:p w14:paraId="12F99546" w14:textId="06E51E63" w:rsidR="00F42F55" w:rsidRPr="00144309" w:rsidRDefault="00F42F55" w:rsidP="00E672E5">
      <w:pPr>
        <w:numPr>
          <w:ilvl w:val="0"/>
          <w:numId w:val="30"/>
        </w:numPr>
        <w:spacing w:after="0" w:line="240" w:lineRule="auto"/>
        <w:jc w:val="both"/>
        <w:rPr>
          <w:rFonts w:eastAsia="Times New Roman" w:cs="Times New Roman"/>
          <w:szCs w:val="24"/>
        </w:rPr>
      </w:pPr>
      <w:r w:rsidRPr="00144309">
        <w:rPr>
          <w:rFonts w:eastAsia="Times New Roman" w:cs="Times New Roman"/>
          <w:szCs w:val="24"/>
        </w:rPr>
        <w:t>brojčanu oznaku i datum Obavijesti o statusu projektnog prijedloga</w:t>
      </w:r>
      <w:r w:rsidR="00865141">
        <w:rPr>
          <w:rFonts w:eastAsia="Times New Roman" w:cs="Times New Roman"/>
          <w:szCs w:val="24"/>
        </w:rPr>
        <w:t>,</w:t>
      </w:r>
    </w:p>
    <w:p w14:paraId="0BE04D7D" w14:textId="77777777" w:rsidR="00F42F55" w:rsidRPr="00144309" w:rsidRDefault="00F42F55" w:rsidP="00E672E5">
      <w:pPr>
        <w:numPr>
          <w:ilvl w:val="0"/>
          <w:numId w:val="30"/>
        </w:numPr>
        <w:spacing w:after="0" w:line="240" w:lineRule="auto"/>
        <w:jc w:val="both"/>
        <w:rPr>
          <w:rFonts w:eastAsia="Times New Roman" w:cs="Times New Roman"/>
          <w:szCs w:val="24"/>
        </w:rPr>
      </w:pPr>
      <w:r w:rsidRPr="00144309">
        <w:rPr>
          <w:rFonts w:eastAsia="Times New Roman" w:cs="Times New Roman"/>
          <w:szCs w:val="24"/>
        </w:rPr>
        <w:t xml:space="preserve">razloge prigovora, </w:t>
      </w:r>
    </w:p>
    <w:p w14:paraId="37096A96" w14:textId="77777777" w:rsidR="00F42F55" w:rsidRPr="00144309" w:rsidRDefault="00F42F55" w:rsidP="00E672E5">
      <w:pPr>
        <w:numPr>
          <w:ilvl w:val="0"/>
          <w:numId w:val="30"/>
        </w:numPr>
        <w:spacing w:after="0" w:line="240" w:lineRule="auto"/>
        <w:jc w:val="both"/>
        <w:rPr>
          <w:rFonts w:eastAsia="Times New Roman" w:cs="Times New Roman"/>
          <w:szCs w:val="24"/>
        </w:rPr>
      </w:pPr>
      <w:r w:rsidRPr="00144309">
        <w:rPr>
          <w:rFonts w:eastAsia="Times New Roman" w:cs="Times New Roman"/>
          <w:szCs w:val="24"/>
        </w:rPr>
        <w:t xml:space="preserve">potpis prijavitelja ili ovlaštene osobe prijavitelja, </w:t>
      </w:r>
    </w:p>
    <w:p w14:paraId="7F4ABC7A" w14:textId="77777777" w:rsidR="00F42F55" w:rsidRPr="00144309" w:rsidRDefault="00F42F55" w:rsidP="00E672E5">
      <w:pPr>
        <w:numPr>
          <w:ilvl w:val="0"/>
          <w:numId w:val="30"/>
        </w:numPr>
        <w:spacing w:after="0" w:line="240" w:lineRule="auto"/>
        <w:jc w:val="both"/>
        <w:rPr>
          <w:rFonts w:eastAsia="Times New Roman" w:cs="Times New Roman"/>
          <w:szCs w:val="24"/>
        </w:rPr>
      </w:pPr>
      <w:r w:rsidRPr="00144309">
        <w:rPr>
          <w:rFonts w:eastAsia="Times New Roman" w:cs="Times New Roman"/>
          <w:szCs w:val="24"/>
        </w:rPr>
        <w:t>pečat, ako je primjenjivo,</w:t>
      </w:r>
    </w:p>
    <w:p w14:paraId="712D992A" w14:textId="77777777" w:rsidR="00F42F55" w:rsidRPr="00144309" w:rsidRDefault="00F42F55" w:rsidP="00E672E5">
      <w:pPr>
        <w:numPr>
          <w:ilvl w:val="0"/>
          <w:numId w:val="30"/>
        </w:numPr>
        <w:spacing w:after="0" w:line="240" w:lineRule="auto"/>
        <w:jc w:val="both"/>
        <w:rPr>
          <w:rFonts w:eastAsia="Times New Roman" w:cs="Times New Roman"/>
          <w:szCs w:val="24"/>
        </w:rPr>
      </w:pPr>
      <w:r w:rsidRPr="00144309">
        <w:rPr>
          <w:rFonts w:eastAsia="Times New Roman" w:cs="Times New Roman"/>
          <w:szCs w:val="24"/>
        </w:rPr>
        <w:t>naznaku statusa potpisnika prigovora koji ga ovlašćuje na zastupanje prijavitelja (direktor, prokurist, član Uprave),</w:t>
      </w:r>
    </w:p>
    <w:p w14:paraId="7D59E268" w14:textId="77777777" w:rsidR="00F42F55" w:rsidRPr="00144309" w:rsidRDefault="00F42F55" w:rsidP="00E672E5">
      <w:pPr>
        <w:numPr>
          <w:ilvl w:val="0"/>
          <w:numId w:val="30"/>
        </w:numPr>
        <w:spacing w:after="0" w:line="240" w:lineRule="auto"/>
        <w:jc w:val="both"/>
        <w:rPr>
          <w:rFonts w:eastAsia="Times New Roman" w:cs="Times New Roman"/>
          <w:szCs w:val="24"/>
        </w:rPr>
      </w:pPr>
      <w:r w:rsidRPr="00144309">
        <w:rPr>
          <w:rFonts w:eastAsia="Times New Roman" w:cs="Times New Roman"/>
          <w:szCs w:val="24"/>
        </w:rPr>
        <w:t>punomoć za podnošenje prigovora, ako je primjenjivo.</w:t>
      </w:r>
    </w:p>
    <w:p w14:paraId="7C4F9D40" w14:textId="77777777" w:rsidR="00F42F55" w:rsidRPr="00144309" w:rsidRDefault="00F42F55" w:rsidP="00F42F55">
      <w:pPr>
        <w:spacing w:before="240" w:after="120" w:line="240" w:lineRule="auto"/>
        <w:jc w:val="both"/>
        <w:rPr>
          <w:rFonts w:eastAsia="Times New Roman" w:cs="Times New Roman"/>
          <w:szCs w:val="24"/>
        </w:rPr>
      </w:pPr>
      <w:r w:rsidRPr="00144309">
        <w:rPr>
          <w:rFonts w:eastAsia="Times New Roman" w:cs="Times New Roman"/>
          <w:szCs w:val="24"/>
        </w:rPr>
        <w:t>Nadležno tijelo rješava o prigovoru u roku od 30 (trideset) radnih dana od dana zaprimanja od primitka potpune dokumentacije od nadležnog PT-a. Potpunom dokumentacijom smatra se dokumentacija koja je dostatna za donošenje rješenja o prigovoru.</w:t>
      </w:r>
    </w:p>
    <w:p w14:paraId="155088A1" w14:textId="77777777" w:rsidR="00F42F55" w:rsidRPr="00144309" w:rsidRDefault="00F42F55" w:rsidP="00F42F55">
      <w:pPr>
        <w:spacing w:after="120" w:line="240" w:lineRule="auto"/>
        <w:jc w:val="both"/>
        <w:rPr>
          <w:rFonts w:eastAsia="Times New Roman" w:cs="Times New Roman"/>
          <w:szCs w:val="24"/>
        </w:rPr>
      </w:pPr>
      <w:r w:rsidRPr="00144309">
        <w:rPr>
          <w:rFonts w:eastAsia="Times New Roman" w:cs="Times New Roman"/>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slijedom čega se po istom ne može postupiti, odbacit će se rješenjem. </w:t>
      </w:r>
    </w:p>
    <w:p w14:paraId="4D963D03" w14:textId="77777777" w:rsidR="004F5ACE" w:rsidRPr="00144309" w:rsidRDefault="004F5ACE" w:rsidP="00865141">
      <w:pPr>
        <w:spacing w:after="240" w:line="240" w:lineRule="auto"/>
        <w:jc w:val="both"/>
        <w:rPr>
          <w:rFonts w:cs="Times New Roman"/>
        </w:rPr>
      </w:pPr>
      <w:r w:rsidRPr="00144309">
        <w:rPr>
          <w:rFonts w:cs="Times New Roman"/>
        </w:rPr>
        <w:t>O prigovoru se razmatra na temelju priložene dokumentacije prijavitelja. Odluka o prigovoru se donosi u obliku upravnog rješenja te se protiv istoga može pokrenuti upravni spor.</w:t>
      </w:r>
    </w:p>
    <w:p w14:paraId="67B6C243" w14:textId="77777777" w:rsidR="009870F6" w:rsidRPr="00144309" w:rsidRDefault="009870F6" w:rsidP="00FE2254">
      <w:pPr>
        <w:pStyle w:val="Naslov2"/>
      </w:pPr>
      <w:bookmarkStart w:id="418" w:name="_Toc96514949"/>
      <w:bookmarkStart w:id="419" w:name="_Toc96515629"/>
      <w:bookmarkStart w:id="420" w:name="_Toc96517317"/>
      <w:bookmarkStart w:id="421" w:name="_Toc96521606"/>
      <w:bookmarkStart w:id="422" w:name="_Toc156397725"/>
      <w:r w:rsidRPr="00144309">
        <w:t>Ugovaranje</w:t>
      </w:r>
      <w:bookmarkEnd w:id="418"/>
      <w:bookmarkEnd w:id="419"/>
      <w:bookmarkEnd w:id="420"/>
      <w:bookmarkEnd w:id="421"/>
      <w:bookmarkEnd w:id="422"/>
      <w:r w:rsidRPr="00144309">
        <w:t xml:space="preserve"> </w:t>
      </w:r>
    </w:p>
    <w:p w14:paraId="69476B84" w14:textId="77777777" w:rsidR="00CE3356" w:rsidRPr="00144309" w:rsidRDefault="00CE3356" w:rsidP="009B6F5E">
      <w:pPr>
        <w:spacing w:after="120" w:line="240" w:lineRule="auto"/>
        <w:jc w:val="both"/>
      </w:pPr>
      <w:r w:rsidRPr="00144309">
        <w:rPr>
          <w:rFonts w:cs="Times New Roman"/>
        </w:rPr>
        <w:t xml:space="preserve">Po donošenju Odluke o financiranju </w:t>
      </w:r>
      <w:r w:rsidR="005D3626" w:rsidRPr="00144309">
        <w:rPr>
          <w:rFonts w:cs="Times New Roman"/>
        </w:rPr>
        <w:t>P</w:t>
      </w:r>
      <w:r w:rsidRPr="00144309">
        <w:rPr>
          <w:rFonts w:cs="Times New Roman"/>
        </w:rPr>
        <w:t>T</w:t>
      </w:r>
      <w:r w:rsidR="00335858" w:rsidRPr="00144309">
        <w:rPr>
          <w:rFonts w:cs="Times New Roman"/>
        </w:rPr>
        <w:t xml:space="preserve"> </w:t>
      </w:r>
      <w:r w:rsidRPr="00144309">
        <w:rPr>
          <w:rFonts w:cs="Times New Roman"/>
        </w:rPr>
        <w:t xml:space="preserve">priprema Ugovor </w:t>
      </w:r>
      <w:r w:rsidR="0031650C" w:rsidRPr="00144309">
        <w:rPr>
          <w:rFonts w:cs="Times New Roman"/>
        </w:rPr>
        <w:t xml:space="preserve">o dodjeli bespovratnih sredstava </w:t>
      </w:r>
      <w:r w:rsidRPr="00144309">
        <w:rPr>
          <w:rFonts w:cs="Times New Roman"/>
        </w:rPr>
        <w:t xml:space="preserve">s uspješnim Prijaviteljem, budućim Korisnikom, </w:t>
      </w:r>
      <w:r w:rsidR="00335858" w:rsidRPr="00144309">
        <w:rPr>
          <w:rFonts w:cs="Times New Roman"/>
        </w:rPr>
        <w:t>primjenom obrasca iz Priloga 1</w:t>
      </w:r>
      <w:r w:rsidRPr="00144309">
        <w:rPr>
          <w:rFonts w:cs="Times New Roman"/>
        </w:rPr>
        <w:t xml:space="preserve"> ovog Poziva. NT će </w:t>
      </w:r>
      <w:r w:rsidR="00962967" w:rsidRPr="00144309">
        <w:rPr>
          <w:rFonts w:cs="Times New Roman"/>
        </w:rPr>
        <w:t xml:space="preserve">po donesenoj Odluci o financiranju </w:t>
      </w:r>
      <w:r w:rsidRPr="00144309">
        <w:rPr>
          <w:rFonts w:cs="Times New Roman"/>
        </w:rPr>
        <w:t>obavijestiti Prijavitelja o dokumentaciji koju je potrebno dostaviti kao preduvjet za potpisivanje Ugovora</w:t>
      </w:r>
      <w:r w:rsidR="0031650C" w:rsidRPr="00144309">
        <w:rPr>
          <w:rFonts w:cs="Times New Roman"/>
        </w:rPr>
        <w:t xml:space="preserve"> o dodjeli bespovratnih sredstava</w:t>
      </w:r>
      <w:r w:rsidRPr="00144309">
        <w:rPr>
          <w:rFonts w:cs="Times New Roman"/>
        </w:rPr>
        <w:t>, te mu za to ostaviti primjeren rok.</w:t>
      </w:r>
    </w:p>
    <w:p w14:paraId="73F4855C" w14:textId="77777777" w:rsidR="00CE3356" w:rsidRPr="00144309" w:rsidRDefault="00CE3356" w:rsidP="009B6F5E">
      <w:pPr>
        <w:spacing w:after="120" w:line="240" w:lineRule="auto"/>
        <w:jc w:val="both"/>
      </w:pPr>
      <w:r w:rsidRPr="00144309">
        <w:rPr>
          <w:rFonts w:cs="Times New Roman"/>
        </w:rPr>
        <w:t xml:space="preserve">Nadležno tijelo </w:t>
      </w:r>
      <w:r w:rsidR="005D3626" w:rsidRPr="00144309">
        <w:rPr>
          <w:rFonts w:cs="Times New Roman"/>
        </w:rPr>
        <w:t>o</w:t>
      </w:r>
      <w:r w:rsidRPr="00144309">
        <w:rPr>
          <w:rFonts w:cs="Times New Roman"/>
        </w:rPr>
        <w:t>sigurava da Prijavitelj prije potpisivanja bude upoznat s odredbama Ugovora</w:t>
      </w:r>
      <w:r w:rsidR="0072069C" w:rsidRPr="00144309">
        <w:rPr>
          <w:rFonts w:cs="Times New Roman"/>
        </w:rPr>
        <w:t xml:space="preserve"> o dodjeli bespovratnih sredstava.</w:t>
      </w:r>
    </w:p>
    <w:p w14:paraId="06AD1588" w14:textId="2B2FF4FB" w:rsidR="00CE3356" w:rsidRPr="00144309" w:rsidRDefault="00CE3356" w:rsidP="009B6F5E">
      <w:pPr>
        <w:spacing w:after="120" w:line="240" w:lineRule="auto"/>
        <w:jc w:val="both"/>
      </w:pPr>
      <w:r w:rsidRPr="00144309">
        <w:rPr>
          <w:rFonts w:cs="Times New Roman"/>
        </w:rPr>
        <w:lastRenderedPageBreak/>
        <w:t>Rok za pripremu i potpisivanje Ugovora</w:t>
      </w:r>
      <w:r w:rsidR="00962967" w:rsidRPr="00144309">
        <w:rPr>
          <w:rFonts w:cs="Times New Roman"/>
        </w:rPr>
        <w:t xml:space="preserve"> o dodjeli bespovratnih sredstava ne može biti duži od</w:t>
      </w:r>
      <w:r w:rsidR="000336C7" w:rsidRPr="00144309">
        <w:rPr>
          <w:rFonts w:cs="Times New Roman"/>
        </w:rPr>
        <w:t xml:space="preserve"> </w:t>
      </w:r>
      <w:r w:rsidRPr="00144309">
        <w:rPr>
          <w:rFonts w:cs="Times New Roman"/>
        </w:rPr>
        <w:t>30</w:t>
      </w:r>
      <w:r w:rsidR="00962967" w:rsidRPr="00144309">
        <w:rPr>
          <w:rFonts w:cs="Times New Roman"/>
        </w:rPr>
        <w:t xml:space="preserve"> </w:t>
      </w:r>
      <w:r w:rsidRPr="00144309">
        <w:rPr>
          <w:rFonts w:cs="Times New Roman"/>
        </w:rPr>
        <w:t>dana od datuma dostave obavijesti o donošenju Odluke o financiranju</w:t>
      </w:r>
      <w:r w:rsidR="00962967" w:rsidRPr="00144309">
        <w:rPr>
          <w:rFonts w:cs="Times New Roman"/>
        </w:rPr>
        <w:t xml:space="preserve"> Korisniku</w:t>
      </w:r>
      <w:r w:rsidRPr="00144309">
        <w:rPr>
          <w:rFonts w:cs="Times New Roman"/>
        </w:rPr>
        <w:t xml:space="preserve">, može se produžiti na zahtjev Prijavitelja, uz prethodnu suglasnost KT-a, u opravdanim slučajevima koji su uzrokovani događajima izvan utjecaja </w:t>
      </w:r>
      <w:r w:rsidR="00962967" w:rsidRPr="00144309">
        <w:rPr>
          <w:rFonts w:cs="Times New Roman"/>
        </w:rPr>
        <w:t>NT</w:t>
      </w:r>
      <w:r w:rsidR="00641C66" w:rsidRPr="00144309">
        <w:rPr>
          <w:rFonts w:cs="Times New Roman"/>
        </w:rPr>
        <w:t>-a</w:t>
      </w:r>
      <w:r w:rsidRPr="00144309">
        <w:rPr>
          <w:rFonts w:cs="Times New Roman"/>
        </w:rPr>
        <w:t xml:space="preserve"> i </w:t>
      </w:r>
      <w:r w:rsidR="009705AD" w:rsidRPr="00144309">
        <w:rPr>
          <w:rFonts w:cs="Times New Roman"/>
        </w:rPr>
        <w:t>Prijavitelja/</w:t>
      </w:r>
      <w:r w:rsidRPr="00144309">
        <w:rPr>
          <w:rFonts w:cs="Times New Roman"/>
        </w:rPr>
        <w:t xml:space="preserve">Korisnika. </w:t>
      </w:r>
      <w:r w:rsidR="00C90C53" w:rsidRPr="00144309">
        <w:rPr>
          <w:rFonts w:cs="Times New Roman"/>
        </w:rPr>
        <w:t>Strane Ugovora o dodjeli bespovratnih sredstava su NT, PT i Korisnik.</w:t>
      </w:r>
    </w:p>
    <w:p w14:paraId="391FC6AB" w14:textId="77777777" w:rsidR="00CE3356" w:rsidRPr="00144309" w:rsidRDefault="00CE3356" w:rsidP="009B6F5E">
      <w:pPr>
        <w:spacing w:after="120" w:line="240" w:lineRule="auto"/>
        <w:jc w:val="both"/>
      </w:pPr>
      <w:r w:rsidRPr="00144309">
        <w:rPr>
          <w:rFonts w:cs="Times New Roman"/>
        </w:rPr>
        <w:t xml:space="preserve">Kroz sustav </w:t>
      </w:r>
      <w:proofErr w:type="spellStart"/>
      <w:r w:rsidRPr="00144309">
        <w:rPr>
          <w:rFonts w:cs="Times New Roman"/>
        </w:rPr>
        <w:t>eNPOO</w:t>
      </w:r>
      <w:proofErr w:type="spellEnd"/>
      <w:r w:rsidRPr="00144309">
        <w:rPr>
          <w:rFonts w:cs="Times New Roman"/>
        </w:rPr>
        <w:t xml:space="preserve"> se obavještava Korisnika da će se u slučaju nepotpisivanja Ugovora o dodjeli bespovratnih sredstava, njegovo potpisivanje otkazati u roku koji odredi nadležno tijelo. </w:t>
      </w:r>
    </w:p>
    <w:p w14:paraId="131553CF" w14:textId="69D6079D" w:rsidR="00CE3356" w:rsidRPr="00144309" w:rsidRDefault="00CE3356" w:rsidP="009B6F5E">
      <w:pPr>
        <w:spacing w:after="120" w:line="240" w:lineRule="auto"/>
        <w:jc w:val="both"/>
      </w:pPr>
      <w:r w:rsidRPr="00144309">
        <w:rPr>
          <w:rFonts w:cs="Times New Roman"/>
        </w:rPr>
        <w:t xml:space="preserve">Ugovor </w:t>
      </w:r>
      <w:r w:rsidR="0072069C" w:rsidRPr="00144309">
        <w:rPr>
          <w:rFonts w:cs="Times New Roman"/>
        </w:rPr>
        <w:t xml:space="preserve">o dodjeli bespovratnih sredstava </w:t>
      </w:r>
      <w:r w:rsidRPr="00144309">
        <w:rPr>
          <w:rFonts w:cs="Times New Roman"/>
        </w:rPr>
        <w:t>stupa na snagu tek kada ga potpiše zadnja ugovorna strana te je na snazi do izvršenja svih obaveza ugovornih strana. Prije potpisivanja Ugovora, Prijavitelj/Korisnik mora dostaviti Izjavu, koji je potpisao on ili za to ovlaštena osoba, kojom potvrđuje da u odnosu na podatke dostavljene u projektnom prijedlogu, nisu nastupile promjene koje bi utjecale na postup</w:t>
      </w:r>
      <w:r w:rsidR="009705AD" w:rsidRPr="00144309">
        <w:rPr>
          <w:rFonts w:cs="Times New Roman"/>
        </w:rPr>
        <w:t>a</w:t>
      </w:r>
      <w:r w:rsidRPr="00144309">
        <w:rPr>
          <w:rFonts w:cs="Times New Roman"/>
        </w:rPr>
        <w:t xml:space="preserve">ka dodjele bespovratnih sredstava </w:t>
      </w:r>
      <w:r w:rsidR="009705AD" w:rsidRPr="00144309">
        <w:rPr>
          <w:rFonts w:cs="Times New Roman"/>
        </w:rPr>
        <w:t>te donošenja Odluke o financiranju</w:t>
      </w:r>
      <w:r w:rsidR="000336C7" w:rsidRPr="00144309">
        <w:rPr>
          <w:rFonts w:cs="Times New Roman"/>
        </w:rPr>
        <w:t xml:space="preserve"> </w:t>
      </w:r>
      <w:r w:rsidR="009705AD" w:rsidRPr="00144309">
        <w:rPr>
          <w:rFonts w:cs="Times New Roman"/>
        </w:rPr>
        <w:t xml:space="preserve">u odnosu na njegov projekt </w:t>
      </w:r>
      <w:r w:rsidRPr="00144309">
        <w:rPr>
          <w:rFonts w:cs="Times New Roman"/>
        </w:rPr>
        <w:t xml:space="preserve">te da su provedbeni kapaciteti Prijavitelja nepromijenjeni. </w:t>
      </w:r>
    </w:p>
    <w:p w14:paraId="343CDCD4" w14:textId="52EF0859" w:rsidR="000D7835" w:rsidRDefault="00CE3356" w:rsidP="000D7835">
      <w:pPr>
        <w:spacing w:after="120" w:line="240" w:lineRule="auto"/>
        <w:jc w:val="both"/>
      </w:pPr>
      <w:r w:rsidRPr="00144309">
        <w:t xml:space="preserve">Prije potpisivanja Ugovora o dodjeli bespovratnih sredstva, pojašnjenja, prilagodbe ili manje korekcije </w:t>
      </w:r>
      <w:r w:rsidR="009705AD" w:rsidRPr="00144309">
        <w:t>mogu se unijeti</w:t>
      </w:r>
      <w:r w:rsidR="000336C7" w:rsidRPr="00144309">
        <w:t xml:space="preserve"> </w:t>
      </w:r>
      <w:r w:rsidR="009705AD" w:rsidRPr="00144309">
        <w:t xml:space="preserve">u opis projekta u onoj mjeri u kojoj neće dovesti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w:t>
      </w:r>
      <w:proofErr w:type="spellStart"/>
      <w:r w:rsidR="009705AD" w:rsidRPr="00144309">
        <w:t>prihvaljivost</w:t>
      </w:r>
      <w:proofErr w:type="spellEnd"/>
      <w:r w:rsidR="009705AD" w:rsidRPr="00144309">
        <w:t xml:space="preserve"> projekta i aktivnosti te ocjene kvalitete.</w:t>
      </w:r>
      <w:bookmarkStart w:id="423" w:name="_Toc413937361"/>
      <w:bookmarkStart w:id="424" w:name="_Toc410305620"/>
      <w:bookmarkStart w:id="425" w:name="_Toc425768220"/>
      <w:bookmarkStart w:id="426" w:name="_Toc96514950"/>
      <w:bookmarkStart w:id="427" w:name="_Toc96515630"/>
      <w:bookmarkStart w:id="428" w:name="_Toc96517318"/>
    </w:p>
    <w:p w14:paraId="06C6FCE7" w14:textId="77777777" w:rsidR="00865141" w:rsidRPr="00144309" w:rsidRDefault="00865141" w:rsidP="00865141">
      <w:pPr>
        <w:spacing w:after="0" w:line="240" w:lineRule="auto"/>
        <w:jc w:val="both"/>
      </w:pPr>
    </w:p>
    <w:p w14:paraId="2F622CDD" w14:textId="77777777" w:rsidR="009870F6" w:rsidRPr="00144309" w:rsidRDefault="009870F6" w:rsidP="00857321">
      <w:pPr>
        <w:pStyle w:val="Naslov1"/>
      </w:pPr>
      <w:bookmarkStart w:id="429" w:name="_Toc156397726"/>
      <w:r w:rsidRPr="00144309">
        <w:t>ODREDBE KOJE SE ODNOSE NA PROVEDBU PROJEKTA</w:t>
      </w:r>
      <w:bookmarkEnd w:id="423"/>
      <w:bookmarkEnd w:id="424"/>
      <w:bookmarkEnd w:id="425"/>
      <w:bookmarkEnd w:id="426"/>
      <w:bookmarkEnd w:id="427"/>
      <w:bookmarkEnd w:id="428"/>
      <w:bookmarkEnd w:id="429"/>
      <w:r w:rsidRPr="00144309">
        <w:t xml:space="preserve"> </w:t>
      </w:r>
    </w:p>
    <w:p w14:paraId="645FDA46" w14:textId="77777777" w:rsidR="009870F6" w:rsidRPr="00144309" w:rsidRDefault="009870F6" w:rsidP="00FE2254">
      <w:pPr>
        <w:pStyle w:val="Naslov2"/>
      </w:pPr>
      <w:bookmarkStart w:id="430" w:name="_Toc96514951"/>
      <w:bookmarkStart w:id="431" w:name="_Toc96515631"/>
      <w:bookmarkStart w:id="432" w:name="_Toc96517319"/>
      <w:bookmarkStart w:id="433" w:name="_Toc156397727"/>
      <w:r w:rsidRPr="00144309">
        <w:t>Razdoblje provedbe projekta</w:t>
      </w:r>
      <w:bookmarkEnd w:id="430"/>
      <w:bookmarkEnd w:id="431"/>
      <w:bookmarkEnd w:id="432"/>
      <w:bookmarkEnd w:id="433"/>
    </w:p>
    <w:p w14:paraId="4C458DEA" w14:textId="77777777" w:rsidR="009870F6" w:rsidRPr="00144309" w:rsidRDefault="009870F6" w:rsidP="007C36E6">
      <w:pPr>
        <w:spacing w:after="120" w:line="240" w:lineRule="auto"/>
        <w:jc w:val="both"/>
        <w:rPr>
          <w:rFonts w:cs="Times New Roman"/>
          <w:szCs w:val="24"/>
        </w:rPr>
      </w:pPr>
      <w:r w:rsidRPr="00144309">
        <w:rPr>
          <w:rFonts w:cs="Times New Roman"/>
          <w:szCs w:val="24"/>
        </w:rPr>
        <w:t xml:space="preserve">Pod razdobljem provedbe projekta podrazumijeva se datum početka obavljanja aktivnosti i </w:t>
      </w:r>
      <w:r w:rsidRPr="00144309">
        <w:rPr>
          <w:rFonts w:cs="Times New Roman"/>
        </w:rPr>
        <w:t>predviđenog</w:t>
      </w:r>
      <w:r w:rsidRPr="00144309">
        <w:rPr>
          <w:rFonts w:cs="Times New Roman"/>
          <w:szCs w:val="24"/>
        </w:rPr>
        <w:t xml:space="preserve"> završetka obavljanja aktivnosti provedbe projekta. Razdoblje provedbe projekta bit će definirano u Ugovoru. </w:t>
      </w:r>
    </w:p>
    <w:p w14:paraId="236225B9" w14:textId="638069E7" w:rsidR="002E0C1F" w:rsidRPr="00144309" w:rsidRDefault="002E0C1F" w:rsidP="007C36E6">
      <w:pPr>
        <w:spacing w:after="120" w:line="240" w:lineRule="auto"/>
        <w:jc w:val="both"/>
        <w:rPr>
          <w:szCs w:val="24"/>
        </w:rPr>
      </w:pPr>
      <w:r w:rsidRPr="00144309">
        <w:rPr>
          <w:szCs w:val="24"/>
        </w:rPr>
        <w:t>Razdoblje provedbe projekta traje od početka obavljanja aktivnosti projekta, a najranije počevši od 1. veljače 202</w:t>
      </w:r>
      <w:r w:rsidR="002B08E5" w:rsidRPr="00144309">
        <w:rPr>
          <w:szCs w:val="24"/>
        </w:rPr>
        <w:t>0</w:t>
      </w:r>
      <w:r w:rsidRPr="00144309">
        <w:rPr>
          <w:szCs w:val="24"/>
        </w:rPr>
        <w:t xml:space="preserve">., do završetka obavljanja predmetnih aktivnosti, a inicijalno planirano najkasnije do 31. </w:t>
      </w:r>
      <w:r w:rsidR="00CC2618">
        <w:rPr>
          <w:szCs w:val="24"/>
        </w:rPr>
        <w:t>prosinca</w:t>
      </w:r>
      <w:r w:rsidRPr="00144309">
        <w:rPr>
          <w:szCs w:val="24"/>
        </w:rPr>
        <w:t xml:space="preserve"> 2025. </w:t>
      </w:r>
    </w:p>
    <w:p w14:paraId="074DEA46" w14:textId="77777777" w:rsidR="009870F6" w:rsidRPr="00144309" w:rsidRDefault="009870F6" w:rsidP="00FE2254">
      <w:pPr>
        <w:pStyle w:val="Naslov2"/>
      </w:pPr>
      <w:bookmarkStart w:id="434" w:name="_Toc96514952"/>
      <w:bookmarkStart w:id="435" w:name="_Toc96515632"/>
      <w:bookmarkStart w:id="436" w:name="_Toc96517320"/>
      <w:bookmarkStart w:id="437" w:name="_Toc156397728"/>
      <w:r w:rsidRPr="00144309">
        <w:t>Nabava</w:t>
      </w:r>
      <w:bookmarkEnd w:id="434"/>
      <w:bookmarkEnd w:id="435"/>
      <w:bookmarkEnd w:id="436"/>
      <w:bookmarkEnd w:id="437"/>
      <w:r w:rsidRPr="00144309">
        <w:t xml:space="preserve"> </w:t>
      </w:r>
    </w:p>
    <w:p w14:paraId="53213E85" w14:textId="77777777" w:rsidR="009870F6" w:rsidRPr="00144309" w:rsidRDefault="009870F6" w:rsidP="007C36E6">
      <w:pPr>
        <w:spacing w:after="120" w:line="240" w:lineRule="auto"/>
        <w:jc w:val="both"/>
        <w:rPr>
          <w:rFonts w:eastAsia="Times New Roman" w:cs="Times New Roman"/>
          <w:szCs w:val="24"/>
          <w:lang w:eastAsia="hr-HR"/>
        </w:rPr>
      </w:pPr>
      <w:r w:rsidRPr="00144309">
        <w:rPr>
          <w:rFonts w:eastAsia="Times New Roman" w:cs="Times New Roman"/>
          <w:szCs w:val="24"/>
          <w:lang w:eastAsia="hr-HR"/>
        </w:rPr>
        <w:t xml:space="preserve">Kod </w:t>
      </w:r>
      <w:r w:rsidRPr="00144309">
        <w:rPr>
          <w:rFonts w:cs="Times New Roman"/>
        </w:rPr>
        <w:t>podnošenja</w:t>
      </w:r>
      <w:r w:rsidRPr="00144309">
        <w:rPr>
          <w:rFonts w:eastAsia="Times New Roman" w:cs="Times New Roman"/>
          <w:szCs w:val="24"/>
          <w:lang w:eastAsia="hr-HR"/>
        </w:rPr>
        <w:t xml:space="preserve"> projektnog prijedloga i tijekom provedbe projekta Prijavitelj/Korisnik se mora pridržavati postupaka</w:t>
      </w:r>
      <w:r w:rsidR="00656BA9" w:rsidRPr="00144309">
        <w:rPr>
          <w:rFonts w:eastAsia="Times New Roman" w:cs="Times New Roman"/>
          <w:szCs w:val="24"/>
          <w:lang w:eastAsia="hr-HR"/>
        </w:rPr>
        <w:t xml:space="preserve"> javne</w:t>
      </w:r>
      <w:r w:rsidRPr="00144309">
        <w:rPr>
          <w:rFonts w:eastAsia="Times New Roman" w:cs="Times New Roman"/>
          <w:szCs w:val="24"/>
          <w:lang w:eastAsia="hr-HR"/>
        </w:rPr>
        <w:t xml:space="preserve"> nabave utvrđenih u dokumentaciji Poziva te Uvjetima Ugovora </w:t>
      </w:r>
      <w:r w:rsidR="00656BA9" w:rsidRPr="00144309">
        <w:rPr>
          <w:rFonts w:eastAsia="Times New Roman" w:cs="Times New Roman"/>
          <w:szCs w:val="24"/>
          <w:lang w:eastAsia="hr-HR"/>
        </w:rPr>
        <w:t xml:space="preserve">o dodjeli bespovratnih sredstava </w:t>
      </w:r>
      <w:r w:rsidRPr="00144309">
        <w:rPr>
          <w:rFonts w:eastAsia="Times New Roman" w:cs="Times New Roman"/>
          <w:szCs w:val="24"/>
          <w:lang w:eastAsia="hr-HR"/>
        </w:rPr>
        <w:t>(Prilog 1 ovog Poziva).</w:t>
      </w:r>
    </w:p>
    <w:p w14:paraId="3D684BE8" w14:textId="6EA8D644" w:rsidR="009870F6" w:rsidRPr="005E183E" w:rsidRDefault="009870F6" w:rsidP="007C36E6">
      <w:pPr>
        <w:spacing w:after="120" w:line="240" w:lineRule="auto"/>
        <w:jc w:val="both"/>
        <w:rPr>
          <w:rFonts w:cs="Times New Roman"/>
          <w:szCs w:val="24"/>
        </w:rPr>
      </w:pPr>
      <w:r w:rsidRPr="00144309">
        <w:rPr>
          <w:rFonts w:cs="Times New Roman"/>
        </w:rPr>
        <w:t>Prijavitelji</w:t>
      </w:r>
      <w:r w:rsidRPr="00144309">
        <w:rPr>
          <w:rFonts w:cs="Times New Roman"/>
          <w:szCs w:val="24"/>
        </w:rPr>
        <w:t>/Korisnici su obveznici Z</w:t>
      </w:r>
      <w:r w:rsidR="0098159D">
        <w:rPr>
          <w:rFonts w:cs="Times New Roman"/>
          <w:szCs w:val="24"/>
        </w:rPr>
        <w:t>JN-a</w:t>
      </w:r>
      <w:r w:rsidRPr="005E183E">
        <w:rPr>
          <w:rFonts w:cs="Times New Roman"/>
          <w:szCs w:val="24"/>
        </w:rPr>
        <w:t xml:space="preserve">, </w:t>
      </w:r>
      <w:r w:rsidR="00AC7CE1" w:rsidRPr="005E183E">
        <w:rPr>
          <w:rFonts w:cs="Times New Roman"/>
          <w:szCs w:val="24"/>
        </w:rPr>
        <w:t>te su obvezni primijeniti navedeni zakon na</w:t>
      </w:r>
      <w:r w:rsidRPr="005E183E">
        <w:rPr>
          <w:rFonts w:cs="Times New Roman"/>
          <w:szCs w:val="24"/>
        </w:rPr>
        <w:t xml:space="preserve"> postupke nabave u okviru projekta. </w:t>
      </w:r>
    </w:p>
    <w:p w14:paraId="6534EA15" w14:textId="77777777" w:rsidR="009870F6" w:rsidRPr="005E183E" w:rsidRDefault="009870F6" w:rsidP="007C36E6">
      <w:pPr>
        <w:spacing w:after="120" w:line="240" w:lineRule="auto"/>
        <w:jc w:val="both"/>
        <w:rPr>
          <w:szCs w:val="24"/>
        </w:rPr>
      </w:pPr>
      <w:r w:rsidRPr="005E183E">
        <w:rPr>
          <w:rFonts w:cs="Times New Roman"/>
        </w:rPr>
        <w:t>Troškovi</w:t>
      </w:r>
      <w:r w:rsidRPr="005E183E">
        <w:rPr>
          <w:rFonts w:cs="Times New Roman"/>
          <w:szCs w:val="24"/>
        </w:rPr>
        <w:t xml:space="preserve"> koji uključuju nabavu bit će prihvatljivi samo pod uvjetom da je nabava provedena u skladu s ovim postupcima, odnosno njihovo nepridržavanje odrazit će se na prihvatljivost izdataka, a PT prilikom provjere ZNS-a koje tijekom provedbe projekta podnosi Korisnik, može proglasiti vezane troškove neprihvatljivima</w:t>
      </w:r>
      <w:r w:rsidR="00AC7CE1" w:rsidRPr="005E183E">
        <w:rPr>
          <w:rFonts w:cs="Times New Roman"/>
          <w:szCs w:val="24"/>
        </w:rPr>
        <w:t xml:space="preserve"> te odrediti financijske korekcije prema prilogu </w:t>
      </w:r>
      <w:r w:rsidR="006E66E9" w:rsidRPr="005E183E">
        <w:rPr>
          <w:rFonts w:cs="Times New Roman"/>
          <w:szCs w:val="24"/>
        </w:rPr>
        <w:t xml:space="preserve">1.3. </w:t>
      </w:r>
      <w:r w:rsidR="00AC7CE1" w:rsidRPr="005E183E">
        <w:rPr>
          <w:szCs w:val="24"/>
        </w:rPr>
        <w:t xml:space="preserve">Pravila o </w:t>
      </w:r>
      <w:r w:rsidR="00AC7CE1" w:rsidRPr="005E183E">
        <w:rPr>
          <w:rFonts w:cs="Times New Roman"/>
          <w:szCs w:val="24"/>
        </w:rPr>
        <w:t>financijskim</w:t>
      </w:r>
      <w:r w:rsidR="00AC7CE1" w:rsidRPr="005E183E">
        <w:rPr>
          <w:szCs w:val="24"/>
        </w:rPr>
        <w:t xml:space="preserve"> korekcijama.</w:t>
      </w:r>
    </w:p>
    <w:p w14:paraId="3A050990" w14:textId="4FA2E825" w:rsidR="00E72951" w:rsidRPr="005E183E" w:rsidRDefault="00E72951" w:rsidP="00C2047A">
      <w:pPr>
        <w:spacing w:after="120" w:line="240" w:lineRule="auto"/>
        <w:jc w:val="both"/>
        <w:rPr>
          <w:rFonts w:cs="Times New Roman"/>
          <w:szCs w:val="24"/>
        </w:rPr>
      </w:pPr>
      <w:r w:rsidRPr="005E183E">
        <w:rPr>
          <w:rFonts w:cs="Times New Roman"/>
          <w:szCs w:val="24"/>
        </w:rPr>
        <w:t xml:space="preserve">Svi postupci nabave provedeni u okviru prijavljenog projekta, a prije datuma stupanja Ugovora o </w:t>
      </w:r>
      <w:r w:rsidR="007D50CD" w:rsidRPr="005E183E">
        <w:rPr>
          <w:rFonts w:cs="Times New Roman"/>
          <w:szCs w:val="24"/>
        </w:rPr>
        <w:t>d</w:t>
      </w:r>
      <w:r w:rsidRPr="005E183E">
        <w:rPr>
          <w:rFonts w:cs="Times New Roman"/>
          <w:szCs w:val="24"/>
        </w:rPr>
        <w:t xml:space="preserve">odjeli bespovratnih sredstava na snagu također moraju biti provedeni sukladno načelima i pravilima ZJN-a i propisanim u </w:t>
      </w:r>
      <w:proofErr w:type="spellStart"/>
      <w:r w:rsidRPr="005E183E">
        <w:rPr>
          <w:rFonts w:cs="Times New Roman"/>
          <w:szCs w:val="24"/>
        </w:rPr>
        <w:t>UzP</w:t>
      </w:r>
      <w:proofErr w:type="spellEnd"/>
      <w:r w:rsidRPr="005E183E">
        <w:rPr>
          <w:rFonts w:cs="Times New Roman"/>
          <w:szCs w:val="24"/>
        </w:rPr>
        <w:t xml:space="preserve">-u., kako bi se mogli smatrati prihvatljivim. Postupci javne nabave ne mogu biti zaključeni prije početka razdoblja provedbe projekta. </w:t>
      </w:r>
    </w:p>
    <w:p w14:paraId="6E4C9C4C" w14:textId="77777777" w:rsidR="00694D28" w:rsidRPr="00144309" w:rsidRDefault="00694D28" w:rsidP="00694D28">
      <w:pPr>
        <w:spacing w:after="0" w:line="240" w:lineRule="auto"/>
        <w:jc w:val="both"/>
        <w:rPr>
          <w:rFonts w:cs="Times New Roman"/>
          <w:szCs w:val="24"/>
        </w:rPr>
      </w:pPr>
    </w:p>
    <w:p w14:paraId="0C14F84A" w14:textId="77777777" w:rsidR="009870F6" w:rsidRPr="00144309" w:rsidRDefault="009870F6" w:rsidP="00FE2254">
      <w:pPr>
        <w:pStyle w:val="Naslov2"/>
      </w:pPr>
      <w:bookmarkStart w:id="438" w:name="_Toc413937364"/>
      <w:bookmarkStart w:id="439" w:name="_Toc410305623"/>
      <w:bookmarkStart w:id="440" w:name="_Toc425768223"/>
      <w:bookmarkStart w:id="441" w:name="_Toc96514953"/>
      <w:bookmarkStart w:id="442" w:name="_Toc96515633"/>
      <w:bookmarkStart w:id="443" w:name="_Toc96517321"/>
      <w:bookmarkStart w:id="444" w:name="_Toc156397729"/>
      <w:r w:rsidRPr="00144309">
        <w:lastRenderedPageBreak/>
        <w:t>Provjere upravljanja projektom</w:t>
      </w:r>
      <w:bookmarkEnd w:id="438"/>
      <w:bookmarkEnd w:id="439"/>
      <w:bookmarkEnd w:id="440"/>
      <w:bookmarkEnd w:id="441"/>
      <w:bookmarkEnd w:id="442"/>
      <w:bookmarkEnd w:id="443"/>
      <w:bookmarkEnd w:id="444"/>
    </w:p>
    <w:p w14:paraId="1B85D8EC" w14:textId="77777777" w:rsidR="009870F6" w:rsidRPr="00144309" w:rsidRDefault="009870F6" w:rsidP="007C36E6">
      <w:pPr>
        <w:spacing w:after="120" w:line="240" w:lineRule="auto"/>
        <w:jc w:val="both"/>
        <w:rPr>
          <w:rFonts w:eastAsia="Calibri" w:cs="Times New Roman"/>
          <w:szCs w:val="24"/>
        </w:rPr>
      </w:pPr>
      <w:r w:rsidRPr="00144309">
        <w:rPr>
          <w:rFonts w:eastAsia="Calibri" w:cs="Times New Roman"/>
          <w:szCs w:val="24"/>
        </w:rPr>
        <w:t xml:space="preserve">Nakon </w:t>
      </w:r>
      <w:r w:rsidRPr="00144309">
        <w:rPr>
          <w:rFonts w:cs="Times New Roman"/>
        </w:rPr>
        <w:t>potpisivanja</w:t>
      </w:r>
      <w:r w:rsidRPr="00144309">
        <w:rPr>
          <w:rFonts w:eastAsia="Calibri" w:cs="Times New Roman"/>
          <w:szCs w:val="24"/>
        </w:rPr>
        <w:t xml:space="preserve"> Ugovora, </w:t>
      </w:r>
      <w:r w:rsidR="00694D28" w:rsidRPr="00144309">
        <w:rPr>
          <w:rFonts w:eastAsia="Calibri" w:cs="Times New Roman"/>
          <w:szCs w:val="24"/>
        </w:rPr>
        <w:t>MINGOR/</w:t>
      </w:r>
      <w:r w:rsidRPr="00144309">
        <w:rPr>
          <w:rFonts w:cs="Times New Roman"/>
        </w:rPr>
        <w:t>NT</w:t>
      </w:r>
      <w:r w:rsidRPr="00144309">
        <w:rPr>
          <w:rFonts w:eastAsia="Calibri" w:cs="Times New Roman"/>
          <w:szCs w:val="24"/>
        </w:rPr>
        <w:t xml:space="preserve"> prati postiže li projekt utvrđene ciljeve i rezultate, dok je PT odgovoran provjeravati provodi li se projekt u skladu s Ugovorom</w:t>
      </w:r>
      <w:r w:rsidR="00224E31" w:rsidRPr="00144309">
        <w:rPr>
          <w:rFonts w:eastAsia="Calibri" w:cs="Times New Roman"/>
          <w:szCs w:val="24"/>
        </w:rPr>
        <w:t xml:space="preserve"> o dodjeli bespovratnih sredstava</w:t>
      </w:r>
      <w:r w:rsidRPr="00144309">
        <w:rPr>
          <w:rFonts w:eastAsia="Calibri" w:cs="Times New Roman"/>
          <w:szCs w:val="24"/>
        </w:rPr>
        <w:t>.</w:t>
      </w:r>
    </w:p>
    <w:p w14:paraId="78DF8563" w14:textId="77777777" w:rsidR="009870F6" w:rsidRPr="00144309" w:rsidRDefault="009870F6" w:rsidP="007C36E6">
      <w:pPr>
        <w:spacing w:after="120" w:line="240" w:lineRule="auto"/>
        <w:jc w:val="both"/>
        <w:rPr>
          <w:rFonts w:eastAsia="Calibri" w:cs="Times New Roman"/>
          <w:szCs w:val="24"/>
        </w:rPr>
      </w:pPr>
      <w:r w:rsidRPr="00144309">
        <w:rPr>
          <w:rFonts w:cs="Times New Roman"/>
        </w:rPr>
        <w:t>Provjere</w:t>
      </w:r>
      <w:r w:rsidRPr="00144309">
        <w:rPr>
          <w:rFonts w:eastAsia="Calibri" w:cs="Times New Roman"/>
          <w:szCs w:val="24"/>
        </w:rPr>
        <w:t xml:space="preserve"> upravljanja projektom uključuju:</w:t>
      </w:r>
    </w:p>
    <w:p w14:paraId="320D14E3" w14:textId="77777777" w:rsidR="009870F6" w:rsidRPr="00144309" w:rsidRDefault="009870F6" w:rsidP="00171E4A">
      <w:pPr>
        <w:numPr>
          <w:ilvl w:val="0"/>
          <w:numId w:val="8"/>
        </w:numPr>
        <w:spacing w:after="0" w:line="240" w:lineRule="auto"/>
        <w:ind w:left="426" w:hanging="284"/>
        <w:rPr>
          <w:rFonts w:eastAsia="Calibri" w:cs="Times New Roman"/>
          <w:szCs w:val="24"/>
        </w:rPr>
      </w:pPr>
      <w:r w:rsidRPr="00144309">
        <w:rPr>
          <w:rFonts w:eastAsia="Calibri" w:cs="Times New Roman"/>
          <w:szCs w:val="24"/>
        </w:rPr>
        <w:t>pregled plana nabave;</w:t>
      </w:r>
    </w:p>
    <w:p w14:paraId="3AE70DED" w14:textId="77777777" w:rsidR="009870F6" w:rsidRPr="00144309" w:rsidRDefault="009870F6" w:rsidP="00171E4A">
      <w:pPr>
        <w:numPr>
          <w:ilvl w:val="0"/>
          <w:numId w:val="8"/>
        </w:numPr>
        <w:spacing w:after="0" w:line="240" w:lineRule="auto"/>
        <w:ind w:left="426" w:hanging="284"/>
        <w:rPr>
          <w:rFonts w:eastAsia="Calibri" w:cs="Times New Roman"/>
          <w:szCs w:val="24"/>
        </w:rPr>
      </w:pPr>
      <w:r w:rsidRPr="00144309">
        <w:rPr>
          <w:rFonts w:eastAsia="Calibri" w:cs="Times New Roman"/>
          <w:szCs w:val="24"/>
        </w:rPr>
        <w:t>provjere ispravnosti ZNS-ova (ispravnost iznosa i stope financiranja), uključujući:</w:t>
      </w:r>
    </w:p>
    <w:p w14:paraId="4D0DFF2F" w14:textId="77777777" w:rsidR="009870F6" w:rsidRPr="00144309" w:rsidRDefault="009870F6" w:rsidP="00171E4A">
      <w:pPr>
        <w:numPr>
          <w:ilvl w:val="1"/>
          <w:numId w:val="9"/>
        </w:numPr>
        <w:spacing w:after="0" w:line="240" w:lineRule="auto"/>
        <w:ind w:left="709" w:hanging="283"/>
        <w:jc w:val="both"/>
        <w:rPr>
          <w:rFonts w:eastAsia="Calibri" w:cs="Times New Roman"/>
          <w:szCs w:val="24"/>
        </w:rPr>
      </w:pPr>
      <w:r w:rsidRPr="00144309">
        <w:rPr>
          <w:rFonts w:eastAsia="Calibri" w:cs="Times New Roman"/>
          <w:szCs w:val="24"/>
        </w:rPr>
        <w:t xml:space="preserve">provjere prihvatljivosti troškova (usklađenost s nacionalnim pravilima prihvatljivosti i pravilima prihvatljivosti Unije); </w:t>
      </w:r>
    </w:p>
    <w:p w14:paraId="2D038FDB" w14:textId="77777777" w:rsidR="009870F6" w:rsidRPr="00144309" w:rsidRDefault="009870F6" w:rsidP="00171E4A">
      <w:pPr>
        <w:numPr>
          <w:ilvl w:val="1"/>
          <w:numId w:val="9"/>
        </w:numPr>
        <w:spacing w:after="0" w:line="240" w:lineRule="auto"/>
        <w:ind w:left="709" w:hanging="283"/>
        <w:jc w:val="both"/>
        <w:rPr>
          <w:rFonts w:eastAsia="Calibri" w:cs="Times New Roman"/>
          <w:szCs w:val="24"/>
        </w:rPr>
      </w:pPr>
      <w:r w:rsidRPr="00144309">
        <w:rPr>
          <w:rFonts w:eastAsia="Calibri" w:cs="Times New Roman"/>
          <w:szCs w:val="24"/>
        </w:rPr>
        <w:t>provjere da je trošak stvarno nastao kod Korisnika i da je plaćen (ako je primjenjivo) i ispravnosti ZNS-a;</w:t>
      </w:r>
    </w:p>
    <w:p w14:paraId="7CB29FF8" w14:textId="4E7D5892" w:rsidR="009870F6" w:rsidRPr="00144309" w:rsidRDefault="009870F6" w:rsidP="00171E4A">
      <w:pPr>
        <w:numPr>
          <w:ilvl w:val="1"/>
          <w:numId w:val="9"/>
        </w:numPr>
        <w:spacing w:after="0" w:line="240" w:lineRule="auto"/>
        <w:ind w:left="709" w:hanging="283"/>
        <w:jc w:val="both"/>
        <w:rPr>
          <w:rFonts w:eastAsia="Calibri" w:cs="Times New Roman"/>
          <w:szCs w:val="24"/>
        </w:rPr>
      </w:pPr>
      <w:r w:rsidRPr="00144309">
        <w:rPr>
          <w:rFonts w:eastAsia="Calibri" w:cs="Times New Roman"/>
          <w:szCs w:val="24"/>
        </w:rPr>
        <w:t>provjere usklađenosti postupaka nabave u okviru projekta s primjenjivim pravilima javne nabave</w:t>
      </w:r>
      <w:r w:rsidR="00224E31" w:rsidRPr="00144309">
        <w:rPr>
          <w:rFonts w:eastAsia="Calibri" w:cs="Times New Roman"/>
          <w:szCs w:val="24"/>
        </w:rPr>
        <w:t>;</w:t>
      </w:r>
    </w:p>
    <w:p w14:paraId="6BAFDE02" w14:textId="77777777" w:rsidR="009870F6" w:rsidRPr="00144309" w:rsidRDefault="009870F6" w:rsidP="00171E4A">
      <w:pPr>
        <w:numPr>
          <w:ilvl w:val="0"/>
          <w:numId w:val="8"/>
        </w:numPr>
        <w:spacing w:after="0" w:line="240" w:lineRule="auto"/>
        <w:ind w:left="426" w:hanging="284"/>
        <w:rPr>
          <w:rFonts w:eastAsia="Calibri" w:cs="Times New Roman"/>
          <w:szCs w:val="24"/>
        </w:rPr>
      </w:pPr>
      <w:r w:rsidRPr="00144309">
        <w:rPr>
          <w:rFonts w:eastAsia="Calibri" w:cs="Times New Roman"/>
          <w:szCs w:val="24"/>
        </w:rPr>
        <w:t>provjere dokaza o izvršenim plaćanjima i odgovarajućeg revizijskog traga;</w:t>
      </w:r>
    </w:p>
    <w:p w14:paraId="54E4E8BD" w14:textId="77777777" w:rsidR="009870F6" w:rsidRPr="00144309" w:rsidRDefault="009870F6" w:rsidP="00171E4A">
      <w:pPr>
        <w:numPr>
          <w:ilvl w:val="0"/>
          <w:numId w:val="8"/>
        </w:numPr>
        <w:spacing w:after="0" w:line="240" w:lineRule="auto"/>
        <w:ind w:left="426" w:hanging="284"/>
        <w:rPr>
          <w:rFonts w:eastAsia="Calibri" w:cs="Times New Roman"/>
          <w:szCs w:val="24"/>
        </w:rPr>
      </w:pPr>
      <w:r w:rsidRPr="00144309">
        <w:rPr>
          <w:rFonts w:eastAsia="Calibri" w:cs="Times New Roman"/>
          <w:szCs w:val="24"/>
        </w:rPr>
        <w:t>provjere statusa provedbe projekta;</w:t>
      </w:r>
    </w:p>
    <w:p w14:paraId="6CC177CB" w14:textId="77777777" w:rsidR="009870F6" w:rsidRPr="00144309" w:rsidRDefault="00F1576E" w:rsidP="00171E4A">
      <w:pPr>
        <w:numPr>
          <w:ilvl w:val="0"/>
          <w:numId w:val="8"/>
        </w:numPr>
        <w:spacing w:after="0" w:line="240" w:lineRule="auto"/>
        <w:ind w:left="426" w:hanging="284"/>
        <w:jc w:val="both"/>
        <w:rPr>
          <w:rFonts w:eastAsia="Calibri" w:cs="Times New Roman"/>
          <w:szCs w:val="24"/>
        </w:rPr>
      </w:pPr>
      <w:r w:rsidRPr="00144309">
        <w:rPr>
          <w:rFonts w:eastAsia="Calibri" w:cs="Times New Roman"/>
          <w:szCs w:val="24"/>
        </w:rPr>
        <w:t>p</w:t>
      </w:r>
      <w:r w:rsidR="009870F6" w:rsidRPr="00144309">
        <w:rPr>
          <w:rFonts w:eastAsia="Calibri" w:cs="Times New Roman"/>
          <w:szCs w:val="24"/>
        </w:rPr>
        <w:t xml:space="preserve">rovjere usklađenosti s pravilima o održivom razvoju, i zahtjevima koji se odnose na jednake mogućnosti i nediskriminaciju; </w:t>
      </w:r>
    </w:p>
    <w:p w14:paraId="551D9E7B" w14:textId="77777777" w:rsidR="009870F6" w:rsidRPr="00144309" w:rsidRDefault="009870F6" w:rsidP="00171E4A">
      <w:pPr>
        <w:numPr>
          <w:ilvl w:val="0"/>
          <w:numId w:val="8"/>
        </w:numPr>
        <w:spacing w:after="0" w:line="240" w:lineRule="auto"/>
        <w:ind w:left="426" w:hanging="284"/>
        <w:jc w:val="both"/>
        <w:rPr>
          <w:rFonts w:eastAsia="Calibri" w:cs="Times New Roman"/>
          <w:szCs w:val="24"/>
        </w:rPr>
      </w:pPr>
      <w:r w:rsidRPr="00144309">
        <w:rPr>
          <w:rFonts w:eastAsia="Calibri" w:cs="Times New Roman"/>
          <w:szCs w:val="24"/>
        </w:rPr>
        <w:t>provjere poštivanja pravila EK-a i nacionalnih pravila o informiranju i vidljivosti (promidžbi);</w:t>
      </w:r>
    </w:p>
    <w:p w14:paraId="6C55B8B6" w14:textId="77777777" w:rsidR="009870F6" w:rsidRPr="00144309" w:rsidRDefault="009870F6" w:rsidP="00171E4A">
      <w:pPr>
        <w:numPr>
          <w:ilvl w:val="0"/>
          <w:numId w:val="8"/>
        </w:numPr>
        <w:spacing w:after="0" w:line="240" w:lineRule="auto"/>
        <w:ind w:left="426" w:hanging="284"/>
        <w:rPr>
          <w:rFonts w:eastAsia="Calibri" w:cs="Times New Roman"/>
          <w:szCs w:val="24"/>
        </w:rPr>
      </w:pPr>
      <w:r w:rsidRPr="00144309">
        <w:rPr>
          <w:rFonts w:eastAsia="Calibri" w:cs="Times New Roman"/>
          <w:szCs w:val="24"/>
        </w:rPr>
        <w:t>provjere na licu mjesta;</w:t>
      </w:r>
    </w:p>
    <w:p w14:paraId="2F9C0AC4" w14:textId="77777777" w:rsidR="009870F6" w:rsidRPr="00144309" w:rsidRDefault="009870F6" w:rsidP="00171E4A">
      <w:pPr>
        <w:numPr>
          <w:ilvl w:val="0"/>
          <w:numId w:val="8"/>
        </w:numPr>
        <w:spacing w:after="0" w:line="240" w:lineRule="auto"/>
        <w:ind w:left="426" w:hanging="284"/>
        <w:rPr>
          <w:rFonts w:eastAsia="Calibri" w:cs="Times New Roman"/>
          <w:szCs w:val="24"/>
        </w:rPr>
      </w:pPr>
      <w:r w:rsidRPr="00144309">
        <w:rPr>
          <w:rFonts w:eastAsia="Calibri" w:cs="Times New Roman"/>
          <w:szCs w:val="24"/>
        </w:rPr>
        <w:t>financijsko zaključenje projekta i</w:t>
      </w:r>
    </w:p>
    <w:p w14:paraId="1055C35E" w14:textId="77777777" w:rsidR="009870F6" w:rsidRPr="00144309" w:rsidRDefault="009870F6" w:rsidP="00171E4A">
      <w:pPr>
        <w:numPr>
          <w:ilvl w:val="0"/>
          <w:numId w:val="8"/>
        </w:numPr>
        <w:spacing w:after="120" w:line="240" w:lineRule="auto"/>
        <w:ind w:left="426" w:hanging="284"/>
        <w:jc w:val="both"/>
        <w:rPr>
          <w:rFonts w:eastAsia="Calibri" w:cs="Times New Roman"/>
          <w:szCs w:val="24"/>
        </w:rPr>
      </w:pPr>
      <w:r w:rsidRPr="00144309">
        <w:rPr>
          <w:rFonts w:eastAsia="Calibri" w:cs="Times New Roman"/>
          <w:szCs w:val="24"/>
        </w:rPr>
        <w:t>provjere projekta nakon dovršetka njegove provedbe (provjere trajnosti projekta, neto prihoda i pokazatelja).</w:t>
      </w:r>
    </w:p>
    <w:p w14:paraId="4534AF89" w14:textId="77777777" w:rsidR="009870F6" w:rsidRPr="00144309" w:rsidRDefault="00694D28" w:rsidP="007C36E6">
      <w:pPr>
        <w:spacing w:after="120" w:line="240" w:lineRule="auto"/>
        <w:jc w:val="both"/>
        <w:rPr>
          <w:rFonts w:eastAsia="Calibri" w:cs="Times New Roman"/>
          <w:szCs w:val="24"/>
        </w:rPr>
      </w:pPr>
      <w:r w:rsidRPr="00144309">
        <w:rPr>
          <w:rFonts w:cs="Times New Roman"/>
        </w:rPr>
        <w:t>MINGOR/</w:t>
      </w:r>
      <w:r w:rsidR="009870F6" w:rsidRPr="00144309">
        <w:rPr>
          <w:rFonts w:cs="Times New Roman"/>
        </w:rPr>
        <w:t>NT</w:t>
      </w:r>
      <w:r w:rsidR="009870F6" w:rsidRPr="00144309">
        <w:rPr>
          <w:rFonts w:eastAsia="Calibri" w:cs="Times New Roman"/>
          <w:szCs w:val="24"/>
        </w:rPr>
        <w:t xml:space="preserve"> i </w:t>
      </w:r>
      <w:r w:rsidRPr="00144309">
        <w:rPr>
          <w:rFonts w:eastAsia="Calibri" w:cs="Times New Roman"/>
          <w:szCs w:val="24"/>
        </w:rPr>
        <w:t>FZOEU/</w:t>
      </w:r>
      <w:r w:rsidR="009870F6" w:rsidRPr="00144309">
        <w:rPr>
          <w:rFonts w:eastAsia="Calibri" w:cs="Times New Roman"/>
          <w:szCs w:val="24"/>
        </w:rPr>
        <w:t xml:space="preserve">PT mogu, u svrhu praćenja napretka provedbe projekata, od Korisnika zahtijevati dostavu redovnih ili </w:t>
      </w:r>
      <w:r w:rsidR="009870F6" w:rsidRPr="00144309">
        <w:rPr>
          <w:rFonts w:eastAsia="Calibri" w:cs="Times New Roman"/>
          <w:i/>
          <w:iCs/>
          <w:szCs w:val="24"/>
        </w:rPr>
        <w:t xml:space="preserve">ad </w:t>
      </w:r>
      <w:proofErr w:type="spellStart"/>
      <w:r w:rsidR="009870F6" w:rsidRPr="00144309">
        <w:rPr>
          <w:rFonts w:eastAsia="Calibri" w:cs="Times New Roman"/>
          <w:i/>
          <w:iCs/>
          <w:szCs w:val="24"/>
        </w:rPr>
        <w:t>hoc</w:t>
      </w:r>
      <w:proofErr w:type="spellEnd"/>
      <w:r w:rsidR="009870F6" w:rsidRPr="00144309">
        <w:rPr>
          <w:rFonts w:eastAsia="Calibri" w:cs="Times New Roman"/>
          <w:i/>
          <w:iCs/>
          <w:szCs w:val="24"/>
        </w:rPr>
        <w:t xml:space="preserve"> </w:t>
      </w:r>
      <w:r w:rsidR="009870F6" w:rsidRPr="00144309">
        <w:rPr>
          <w:rFonts w:eastAsia="Calibri" w:cs="Times New Roman"/>
          <w:szCs w:val="24"/>
        </w:rPr>
        <w:t xml:space="preserve">izvješća o provedbi projekata, ostvarivanju pokazatelja, primjeni horizontalnih načela ili drugim informacijama potrebnima za izvještavanje ili provedbu i vrednovanje NPOO-a. </w:t>
      </w:r>
    </w:p>
    <w:p w14:paraId="113EF210" w14:textId="77777777" w:rsidR="009870F6" w:rsidRPr="00144309" w:rsidRDefault="00694D28" w:rsidP="007C36E6">
      <w:pPr>
        <w:spacing w:after="120" w:line="240" w:lineRule="auto"/>
        <w:jc w:val="both"/>
        <w:rPr>
          <w:rFonts w:eastAsia="Calibri" w:cs="Times New Roman"/>
          <w:szCs w:val="24"/>
        </w:rPr>
      </w:pPr>
      <w:r w:rsidRPr="00144309">
        <w:rPr>
          <w:rFonts w:cs="Times New Roman"/>
        </w:rPr>
        <w:t>MINGOR/</w:t>
      </w:r>
      <w:r w:rsidR="009870F6" w:rsidRPr="00144309">
        <w:rPr>
          <w:rFonts w:cs="Times New Roman"/>
        </w:rPr>
        <w:t>NT</w:t>
      </w:r>
      <w:r w:rsidR="009870F6" w:rsidRPr="00144309">
        <w:rPr>
          <w:rFonts w:eastAsia="Calibri" w:cs="Times New Roman"/>
          <w:szCs w:val="24"/>
        </w:rPr>
        <w:t xml:space="preserve">, </w:t>
      </w:r>
      <w:r w:rsidRPr="00144309">
        <w:rPr>
          <w:rFonts w:eastAsia="Calibri" w:cs="Times New Roman"/>
          <w:szCs w:val="24"/>
        </w:rPr>
        <w:t>FZOEU/</w:t>
      </w:r>
      <w:r w:rsidR="009870F6" w:rsidRPr="00144309">
        <w:rPr>
          <w:rFonts w:eastAsia="Calibri" w:cs="Times New Roman"/>
          <w:szCs w:val="24"/>
        </w:rPr>
        <w:t xml:space="preserve">PT, kao i bilo koji vanjski revizor ovlašten od strane navedenih tijela, kada ocijene potrebnim, mogu obaviti nenajavljenu provjeru na licu mjesta, neovisno jedan o drugom. O namjeri nisu dužni obavijestiti Korisnika. </w:t>
      </w:r>
    </w:p>
    <w:p w14:paraId="36D91ABE" w14:textId="77777777" w:rsidR="009870F6" w:rsidRPr="00144309" w:rsidRDefault="009870F6" w:rsidP="00694D28">
      <w:pPr>
        <w:spacing w:after="120" w:line="240" w:lineRule="auto"/>
        <w:jc w:val="both"/>
        <w:rPr>
          <w:rFonts w:eastAsia="Calibri" w:cs="Times New Roman"/>
          <w:color w:val="000000"/>
          <w:szCs w:val="24"/>
        </w:rPr>
      </w:pPr>
      <w:r w:rsidRPr="00144309">
        <w:rPr>
          <w:rFonts w:eastAsia="Calibri" w:cs="Times New Roman"/>
          <w:color w:val="000000"/>
          <w:szCs w:val="24"/>
        </w:rPr>
        <w:t xml:space="preserve">U razdoblju od </w:t>
      </w:r>
      <w:r w:rsidRPr="00144309">
        <w:rPr>
          <w:rFonts w:cs="Times New Roman"/>
          <w:szCs w:val="24"/>
        </w:rPr>
        <w:t xml:space="preserve">5 </w:t>
      </w:r>
      <w:r w:rsidRPr="00144309">
        <w:rPr>
          <w:rFonts w:eastAsia="Calibri" w:cs="Times New Roman"/>
          <w:color w:val="000000"/>
          <w:szCs w:val="24"/>
        </w:rPr>
        <w:t xml:space="preserve">godina nakon završnog plaćanja Korisniku po Ugovoru, </w:t>
      </w:r>
      <w:r w:rsidR="00694D28" w:rsidRPr="00144309">
        <w:rPr>
          <w:rFonts w:eastAsia="Calibri" w:cs="Times New Roman"/>
          <w:color w:val="000000"/>
          <w:szCs w:val="24"/>
        </w:rPr>
        <w:t>FZOEU/</w:t>
      </w:r>
      <w:r w:rsidRPr="00144309">
        <w:rPr>
          <w:rFonts w:eastAsia="Calibri" w:cs="Times New Roman"/>
          <w:color w:val="000000"/>
          <w:szCs w:val="24"/>
        </w:rPr>
        <w:t xml:space="preserve">PT ima pravo provjeravati trajnost operacija, postizanje učinka, pokazatelje rezultata, sprečavanje </w:t>
      </w:r>
      <w:r w:rsidRPr="00144309">
        <w:rPr>
          <w:rFonts w:eastAsia="Calibri" w:cs="Times New Roman"/>
          <w:szCs w:val="24"/>
        </w:rPr>
        <w:t>prekomjernog</w:t>
      </w:r>
      <w:r w:rsidRPr="00144309">
        <w:rPr>
          <w:rFonts w:eastAsia="Calibri" w:cs="Times New Roman"/>
          <w:color w:val="000000"/>
          <w:szCs w:val="24"/>
        </w:rPr>
        <w:t xml:space="preserve"> financiranja, korištenje imovine u skladu s Ugovorom, usklađenost operacije s horizontalnim politikama EU-a itd. </w:t>
      </w:r>
    </w:p>
    <w:p w14:paraId="41E3B713" w14:textId="77777777" w:rsidR="0078755C" w:rsidRPr="00144309" w:rsidRDefault="009870F6" w:rsidP="007C36E6">
      <w:pPr>
        <w:spacing w:after="120" w:line="240" w:lineRule="auto"/>
        <w:jc w:val="both"/>
        <w:rPr>
          <w:rFonts w:eastAsia="Calibri" w:cs="Times New Roman"/>
          <w:color w:val="000000"/>
          <w:szCs w:val="24"/>
        </w:rPr>
      </w:pPr>
      <w:r w:rsidRPr="00144309">
        <w:rPr>
          <w:rFonts w:eastAsia="Calibri" w:cs="Times New Roman"/>
          <w:color w:val="000000"/>
          <w:szCs w:val="24"/>
        </w:rPr>
        <w:t xml:space="preserve">Prilikom provjere statusa provedbe projekta posebno će se provjeravati ostvarenje </w:t>
      </w:r>
      <w:r w:rsidRPr="00144309">
        <w:rPr>
          <w:rFonts w:eastAsia="Calibri" w:cs="Times New Roman"/>
          <w:szCs w:val="24"/>
        </w:rPr>
        <w:t>postignuća</w:t>
      </w:r>
      <w:r w:rsidRPr="00144309">
        <w:rPr>
          <w:rFonts w:eastAsia="Calibri" w:cs="Times New Roman"/>
          <w:color w:val="000000"/>
          <w:szCs w:val="24"/>
        </w:rPr>
        <w:t xml:space="preserve"> rezultata i pokazatelja projekta u skladu s ciljanim vrijednostima utvrđenima u Ugovoru. U slučaju da korisnik ne ostvari planiranu razinu pokazatelja, PT ima pravo od korisnika zatražiti izvršenje povrata sredstava sukladno pravilima o financijskim korekcijama.</w:t>
      </w:r>
      <w:bookmarkStart w:id="445" w:name="_Toc413937365"/>
      <w:bookmarkStart w:id="446" w:name="_Toc410305624"/>
      <w:bookmarkStart w:id="447" w:name="_Toc425768224"/>
      <w:bookmarkStart w:id="448" w:name="_Toc96514954"/>
      <w:bookmarkStart w:id="449" w:name="_Toc96515634"/>
    </w:p>
    <w:p w14:paraId="51B74573" w14:textId="77777777" w:rsidR="00B9120A" w:rsidRPr="00144309" w:rsidRDefault="00276552" w:rsidP="00277B4E">
      <w:pPr>
        <w:pStyle w:val="Bezproreda"/>
        <w:jc w:val="both"/>
        <w:rPr>
          <w:rFonts w:eastAsia="Calibri" w:cs="Times New Roman"/>
          <w:color w:val="000000"/>
          <w:szCs w:val="24"/>
        </w:rPr>
      </w:pPr>
      <w:r w:rsidRPr="00144309">
        <w:rPr>
          <w:rFonts w:eastAsia="Calibri" w:cs="Times New Roman"/>
          <w:i/>
          <w:color w:val="000000"/>
          <w:szCs w:val="24"/>
        </w:rPr>
        <w:t>Napomena</w:t>
      </w:r>
      <w:r w:rsidRPr="00144309">
        <w:rPr>
          <w:rFonts w:eastAsia="Calibri" w:cs="Times New Roman"/>
          <w:color w:val="000000"/>
          <w:szCs w:val="24"/>
        </w:rPr>
        <w:t xml:space="preserve">: </w:t>
      </w:r>
    </w:p>
    <w:p w14:paraId="57F33BC0" w14:textId="5C1B44D5" w:rsidR="00276552" w:rsidRPr="00144309" w:rsidRDefault="00276552" w:rsidP="00CF3BB4">
      <w:pPr>
        <w:pStyle w:val="Bezproreda"/>
        <w:jc w:val="both"/>
        <w:rPr>
          <w:rFonts w:eastAsia="Calibri" w:cs="Times New Roman"/>
          <w:color w:val="000000"/>
          <w:szCs w:val="24"/>
        </w:rPr>
      </w:pPr>
      <w:r w:rsidRPr="00144309">
        <w:rPr>
          <w:rFonts w:eastAsia="Calibri" w:cs="Times New Roman"/>
          <w:color w:val="000000"/>
          <w:szCs w:val="24"/>
        </w:rPr>
        <w:t>Provjera usklađenosti projekta s načelom „Ne nanosi bitnu štetu“ također će biti predmet provjere tijekom provedbe projekta, a ne samo kao dio provjere prihvatljivosti projektnog prijedloga.</w:t>
      </w:r>
    </w:p>
    <w:p w14:paraId="29482B83" w14:textId="77777777" w:rsidR="00A31F84" w:rsidRPr="00144309" w:rsidRDefault="00A31F84" w:rsidP="001565D5">
      <w:pPr>
        <w:spacing w:after="0" w:line="240" w:lineRule="auto"/>
        <w:jc w:val="both"/>
        <w:rPr>
          <w:rFonts w:eastAsia="Calibri" w:cs="Times New Roman"/>
          <w:color w:val="000000"/>
          <w:szCs w:val="24"/>
        </w:rPr>
      </w:pPr>
    </w:p>
    <w:p w14:paraId="50BA169B" w14:textId="77777777" w:rsidR="009870F6" w:rsidRPr="00144309" w:rsidRDefault="009870F6" w:rsidP="00FE2254">
      <w:pPr>
        <w:pStyle w:val="Naslov2"/>
      </w:pPr>
      <w:bookmarkStart w:id="450" w:name="_Toc156397730"/>
      <w:r w:rsidRPr="00144309">
        <w:t xml:space="preserve">Podnošenje zahtjeva za nadoknadom </w:t>
      </w:r>
      <w:bookmarkEnd w:id="445"/>
      <w:bookmarkEnd w:id="446"/>
      <w:bookmarkEnd w:id="447"/>
      <w:r w:rsidRPr="00144309">
        <w:t>sredstava</w:t>
      </w:r>
      <w:bookmarkEnd w:id="448"/>
      <w:bookmarkEnd w:id="449"/>
      <w:bookmarkEnd w:id="450"/>
    </w:p>
    <w:p w14:paraId="0E02263B" w14:textId="77777777" w:rsidR="009870F6" w:rsidRPr="00144309" w:rsidRDefault="009870F6" w:rsidP="007C36E6">
      <w:pPr>
        <w:spacing w:after="120" w:line="240" w:lineRule="auto"/>
        <w:jc w:val="both"/>
        <w:rPr>
          <w:rFonts w:eastAsia="Calibri" w:cs="Times New Roman"/>
          <w:color w:val="000000"/>
          <w:szCs w:val="24"/>
        </w:rPr>
      </w:pPr>
      <w:r w:rsidRPr="00144309">
        <w:rPr>
          <w:rFonts w:eastAsia="Calibri" w:cs="Times New Roman"/>
          <w:color w:val="000000"/>
          <w:szCs w:val="24"/>
        </w:rPr>
        <w:t xml:space="preserve">Mogućnosti i uvjeti za podnošenje Zahtjeva za nadoknadom sredstava određeni su u Ugovoru </w:t>
      </w:r>
      <w:r w:rsidR="00224E31" w:rsidRPr="00144309">
        <w:rPr>
          <w:rFonts w:eastAsia="Calibri" w:cs="Times New Roman"/>
          <w:color w:val="000000"/>
          <w:szCs w:val="24"/>
        </w:rPr>
        <w:t xml:space="preserve">o dodjeli bespovratnih sredstava </w:t>
      </w:r>
      <w:r w:rsidRPr="00144309">
        <w:rPr>
          <w:rFonts w:eastAsia="Calibri" w:cs="Times New Roman"/>
          <w:color w:val="000000"/>
          <w:szCs w:val="24"/>
        </w:rPr>
        <w:t>(Prilog I ovog Poziva).</w:t>
      </w:r>
    </w:p>
    <w:p w14:paraId="6B9B3CAE" w14:textId="7C650C99" w:rsidR="009870F6" w:rsidRPr="00144309" w:rsidRDefault="009870F6" w:rsidP="007C36E6">
      <w:pPr>
        <w:spacing w:after="120" w:line="240" w:lineRule="auto"/>
        <w:jc w:val="both"/>
        <w:rPr>
          <w:szCs w:val="24"/>
        </w:rPr>
      </w:pPr>
      <w:r w:rsidRPr="00144309">
        <w:rPr>
          <w:rFonts w:eastAsia="Calibri" w:cs="Times New Roman"/>
          <w:color w:val="000000"/>
          <w:szCs w:val="24"/>
        </w:rPr>
        <w:lastRenderedPageBreak/>
        <w:t xml:space="preserve">Isplata prihvatljivih izdataka iz bespovratnih sredstava Korisniku vršit će se metodom </w:t>
      </w:r>
      <w:r w:rsidRPr="00144309">
        <w:rPr>
          <w:rFonts w:cs="Times New Roman"/>
        </w:rPr>
        <w:t>nadoknade</w:t>
      </w:r>
      <w:r w:rsidR="00A7227B" w:rsidRPr="00144309">
        <w:rPr>
          <w:rFonts w:eastAsia="Calibri" w:cs="Times New Roman"/>
          <w:color w:val="000000"/>
          <w:szCs w:val="24"/>
        </w:rPr>
        <w:t xml:space="preserve"> </w:t>
      </w:r>
      <w:r w:rsidR="00744FBC" w:rsidRPr="00144309">
        <w:rPr>
          <w:rFonts w:eastAsia="Calibri" w:cs="Times New Roman"/>
          <w:color w:val="000000"/>
          <w:szCs w:val="24"/>
        </w:rPr>
        <w:t>i</w:t>
      </w:r>
      <w:r w:rsidR="00A7227B" w:rsidRPr="00144309">
        <w:rPr>
          <w:rFonts w:eastAsia="Calibri" w:cs="Times New Roman"/>
          <w:color w:val="000000"/>
          <w:szCs w:val="24"/>
        </w:rPr>
        <w:t xml:space="preserve"> metodom plaćanja.</w:t>
      </w:r>
      <w:r w:rsidR="00865141">
        <w:rPr>
          <w:rFonts w:eastAsia="Calibri" w:cs="Times New Roman"/>
          <w:color w:val="000000"/>
          <w:szCs w:val="24"/>
        </w:rPr>
        <w:t xml:space="preserve"> </w:t>
      </w:r>
      <w:r w:rsidR="00744FBC" w:rsidRPr="00144309">
        <w:rPr>
          <w:b/>
          <w:szCs w:val="24"/>
        </w:rPr>
        <w:t>Metoda plaćanja</w:t>
      </w:r>
      <w:r w:rsidR="00865141">
        <w:rPr>
          <w:b/>
          <w:szCs w:val="24"/>
        </w:rPr>
        <w:t>,</w:t>
      </w:r>
      <w:r w:rsidR="00A7227B" w:rsidRPr="00144309">
        <w:rPr>
          <w:b/>
          <w:szCs w:val="24"/>
        </w:rPr>
        <w:t xml:space="preserve"> </w:t>
      </w:r>
      <w:r w:rsidR="00A7227B" w:rsidRPr="00144309">
        <w:rPr>
          <w:szCs w:val="24"/>
        </w:rPr>
        <w:t>odnosno postupak potraživanja neplaćenih izdataka</w:t>
      </w:r>
      <w:r w:rsidR="00865141">
        <w:rPr>
          <w:szCs w:val="24"/>
        </w:rPr>
        <w:t>,</w:t>
      </w:r>
      <w:r w:rsidR="00A7227B" w:rsidRPr="00144309">
        <w:rPr>
          <w:szCs w:val="24"/>
        </w:rPr>
        <w:t xml:space="preserve"> podrazumijeva da Korisnik podnosi zahtjev za nadoknadom nastalih, ali neplaćenih troškova te po plaćanju istih u cijelosti podnosi dokaz o izvršenoj uplati.</w:t>
      </w:r>
      <w:r w:rsidR="00A7227B" w:rsidRPr="00144309">
        <w:rPr>
          <w:b/>
          <w:szCs w:val="24"/>
        </w:rPr>
        <w:t xml:space="preserve"> </w:t>
      </w:r>
      <w:r w:rsidRPr="00144309">
        <w:rPr>
          <w:b/>
          <w:szCs w:val="24"/>
        </w:rPr>
        <w:t>Metoda nadoknade</w:t>
      </w:r>
      <w:r w:rsidR="00865141">
        <w:rPr>
          <w:b/>
          <w:szCs w:val="24"/>
        </w:rPr>
        <w:t>,</w:t>
      </w:r>
      <w:r w:rsidRPr="00144309">
        <w:rPr>
          <w:szCs w:val="24"/>
        </w:rPr>
        <w:t xml:space="preserve"> odnosno postupak potraživanja plaćenih troškova</w:t>
      </w:r>
      <w:r w:rsidR="00865141">
        <w:rPr>
          <w:szCs w:val="24"/>
        </w:rPr>
        <w:t>,</w:t>
      </w:r>
      <w:r w:rsidRPr="00144309">
        <w:rPr>
          <w:szCs w:val="24"/>
        </w:rPr>
        <w:t xml:space="preserve"> podrazumijeva da Korisnik na temelju dokaza o izvršenoj </w:t>
      </w:r>
      <w:r w:rsidRPr="00144309">
        <w:rPr>
          <w:rFonts w:eastAsia="Calibri" w:cs="Times New Roman"/>
          <w:szCs w:val="24"/>
        </w:rPr>
        <w:t>uplati</w:t>
      </w:r>
      <w:r w:rsidRPr="00144309">
        <w:rPr>
          <w:szCs w:val="24"/>
        </w:rPr>
        <w:t xml:space="preserve"> podnosi ZNS nastalih i u </w:t>
      </w:r>
      <w:r w:rsidRPr="00144309">
        <w:rPr>
          <w:rFonts w:cs="Times New Roman"/>
        </w:rPr>
        <w:t>cijelosti</w:t>
      </w:r>
      <w:r w:rsidRPr="00144309">
        <w:rPr>
          <w:szCs w:val="24"/>
        </w:rPr>
        <w:t xml:space="preserve"> plaćenih prihvatljivih troškova. </w:t>
      </w:r>
    </w:p>
    <w:p w14:paraId="3D73E09D" w14:textId="77777777" w:rsidR="00744FBC" w:rsidRPr="00144309" w:rsidRDefault="00744FBC" w:rsidP="00277B4E">
      <w:pPr>
        <w:widowControl w:val="0"/>
        <w:autoSpaceDE w:val="0"/>
        <w:autoSpaceDN w:val="0"/>
        <w:adjustRightInd w:val="0"/>
        <w:spacing w:before="120" w:after="120" w:line="240" w:lineRule="auto"/>
        <w:jc w:val="both"/>
        <w:rPr>
          <w:szCs w:val="24"/>
        </w:rPr>
      </w:pPr>
      <w:r w:rsidRPr="00144309">
        <w:rPr>
          <w:szCs w:val="24"/>
        </w:rPr>
        <w:t xml:space="preserve">Korisnik ima pravo izabrati hoće li Zahtjevom za nadoknadom sredstava potraživati troškove po metodi nadoknade, metodi plaćanja ili kombinacijom navedenih metoda. </w:t>
      </w:r>
    </w:p>
    <w:p w14:paraId="217CB530" w14:textId="2C90D750" w:rsidR="009870F6" w:rsidRPr="00144309" w:rsidRDefault="009870F6" w:rsidP="007C36E6">
      <w:pPr>
        <w:spacing w:after="120" w:line="240" w:lineRule="auto"/>
        <w:jc w:val="both"/>
        <w:rPr>
          <w:szCs w:val="24"/>
        </w:rPr>
      </w:pPr>
      <w:r w:rsidRPr="00144309">
        <w:rPr>
          <w:szCs w:val="24"/>
        </w:rPr>
        <w:t xml:space="preserve">Korisnik podnosi ZNS, koji uključuje Izvješće o napretku provedbe projekta u roku od 15 (petnaest) dana od isteka </w:t>
      </w:r>
      <w:r w:rsidRPr="00144309">
        <w:rPr>
          <w:rFonts w:eastAsia="Calibri" w:cs="Times New Roman"/>
          <w:szCs w:val="24"/>
        </w:rPr>
        <w:t>svaka</w:t>
      </w:r>
      <w:r w:rsidRPr="00144309">
        <w:rPr>
          <w:szCs w:val="24"/>
        </w:rPr>
        <w:t xml:space="preserve"> 3 (tri) mjeseca od sklapanja Ugovora o dodjeli bespovratnih sredstava. </w:t>
      </w:r>
      <w:r w:rsidR="00744FBC" w:rsidRPr="00144309">
        <w:rPr>
          <w:szCs w:val="24"/>
        </w:rPr>
        <w:t xml:space="preserve">Korisnik Zahtjev za nadoknadom sredstava može podnijeti i češće od navedenog ako se za tim ukaže potreba, ali ne češće od svakih 30 dana. Najniži iznos izdatka koji se može prikazati u Zahtjevu za nadoknadom sredstava iz članka 13. Općih uvjeta iznosi </w:t>
      </w:r>
      <w:r w:rsidR="00FE7EB5">
        <w:rPr>
          <w:szCs w:val="24"/>
        </w:rPr>
        <w:t>13.300,00 EUR</w:t>
      </w:r>
      <w:r w:rsidR="00744FBC" w:rsidRPr="00144309">
        <w:rPr>
          <w:szCs w:val="24"/>
        </w:rPr>
        <w:t>. Navedeno ograničenje se ne primjenjuje pri podnošenju Završnog zahtjeva za nadoknadom sredstava.</w:t>
      </w:r>
      <w:r w:rsidR="00182663" w:rsidRPr="00144309">
        <w:rPr>
          <w:szCs w:val="24"/>
        </w:rPr>
        <w:t xml:space="preserve"> </w:t>
      </w:r>
    </w:p>
    <w:p w14:paraId="483FB739" w14:textId="77777777" w:rsidR="009870F6" w:rsidRPr="00144309" w:rsidRDefault="009870F6" w:rsidP="007C36E6">
      <w:pPr>
        <w:spacing w:after="120" w:line="240" w:lineRule="auto"/>
        <w:jc w:val="both"/>
        <w:rPr>
          <w:szCs w:val="24"/>
        </w:rPr>
      </w:pPr>
      <w:r w:rsidRPr="00144309">
        <w:rPr>
          <w:szCs w:val="24"/>
        </w:rPr>
        <w:t xml:space="preserve">Ako se sredstva potražuju retroaktivno (ograničeno za aktivnosti koje su započele prije stupanja na snagu Ugovora o dodjeli bespovratnih sredstava ako razdoblje provedbe i razdoblje prihvatljivosti počinje prije stupanja na snagu Ugovora o dodjeli bespovratnih sredstava), ona moraju biti </w:t>
      </w:r>
      <w:r w:rsidRPr="00144309">
        <w:rPr>
          <w:rFonts w:cs="Times New Roman"/>
        </w:rPr>
        <w:t>uključena</w:t>
      </w:r>
      <w:r w:rsidRPr="00144309">
        <w:rPr>
          <w:szCs w:val="24"/>
        </w:rPr>
        <w:t xml:space="preserve"> u prvi ZNS koji podnosi Korisnik. Korisnik može dostaviti prvi ZNS danom stupanja Ugovora na snagu, a najkasnije u roku od 15 (petnaest) dana od isteka prva tri mjeseca od datuma potpisivanja Ugovora o dodjeli bespovratnih sredstava.</w:t>
      </w:r>
    </w:p>
    <w:p w14:paraId="4F64D5CE" w14:textId="30E52031" w:rsidR="009870F6" w:rsidRPr="00144309" w:rsidRDefault="009870F6" w:rsidP="007C36E6">
      <w:pPr>
        <w:spacing w:after="120" w:line="240" w:lineRule="auto"/>
        <w:jc w:val="both"/>
        <w:rPr>
          <w:rFonts w:cs="Times New Roman"/>
        </w:rPr>
      </w:pPr>
      <w:r w:rsidRPr="00144309">
        <w:rPr>
          <w:rFonts w:cs="Times New Roman"/>
        </w:rPr>
        <w:t>Korisnik podnosi Završni ZNS FZOEU/PT</w:t>
      </w:r>
      <w:r w:rsidR="00CF40B2">
        <w:rPr>
          <w:rFonts w:cs="Times New Roman"/>
        </w:rPr>
        <w:t>-u</w:t>
      </w:r>
      <w:r w:rsidRPr="00144309">
        <w:rPr>
          <w:rFonts w:cs="Times New Roman"/>
        </w:rPr>
        <w:t xml:space="preserve"> u roku od 30 (trideset) dana od isteka razdoblja provedbe projekta.</w:t>
      </w:r>
    </w:p>
    <w:p w14:paraId="6A6B2057" w14:textId="77777777" w:rsidR="009870F6" w:rsidRPr="00144309" w:rsidRDefault="009870F6" w:rsidP="007C36E6">
      <w:pPr>
        <w:spacing w:after="120" w:line="240" w:lineRule="auto"/>
        <w:jc w:val="both"/>
        <w:rPr>
          <w:rFonts w:cs="Times New Roman"/>
        </w:rPr>
      </w:pPr>
      <w:r w:rsidRPr="00144309">
        <w:rPr>
          <w:rFonts w:cs="Times New Roman"/>
        </w:rPr>
        <w:t>Rok za izvršenje plaćanja Korisniku je 30 (trideset) dana od dana isteka roka za pregled predmeta obveze (zahtjeva</w:t>
      </w:r>
      <w:r w:rsidR="00CE3356" w:rsidRPr="00144309">
        <w:rPr>
          <w:rFonts w:cs="Times New Roman"/>
        </w:rPr>
        <w:t xml:space="preserve"> </w:t>
      </w:r>
      <w:r w:rsidRPr="00144309">
        <w:rPr>
          <w:rFonts w:cs="Times New Roman"/>
        </w:rPr>
        <w:t xml:space="preserve">za nadoknadu sredstava/završnog zahtjeva za nadoknadu sredstava). </w:t>
      </w:r>
    </w:p>
    <w:p w14:paraId="2AC4A803" w14:textId="77777777" w:rsidR="009870F6" w:rsidRPr="00144309" w:rsidRDefault="009870F6" w:rsidP="00865141">
      <w:pPr>
        <w:spacing w:after="0" w:line="240" w:lineRule="auto"/>
        <w:jc w:val="both"/>
        <w:rPr>
          <w:rFonts w:cs="Times New Roman"/>
        </w:rPr>
      </w:pPr>
      <w:r w:rsidRPr="00144309">
        <w:rPr>
          <w:rFonts w:cs="Times New Roman"/>
        </w:rPr>
        <w:t xml:space="preserve">Detaljnije odredbe koje se odnose na mogućnosti i uvjete za podnošenje ZNS-a određeni su u Ugovoru o dodjeli bespovratnih </w:t>
      </w:r>
      <w:r w:rsidRPr="00144309">
        <w:rPr>
          <w:rFonts w:eastAsia="Calibri" w:cs="Times New Roman"/>
          <w:szCs w:val="24"/>
        </w:rPr>
        <w:t>sredstava</w:t>
      </w:r>
      <w:r w:rsidRPr="00144309">
        <w:rPr>
          <w:rFonts w:cs="Times New Roman"/>
        </w:rPr>
        <w:t xml:space="preserve"> (Prilog 1 ovog Poziva).</w:t>
      </w:r>
    </w:p>
    <w:p w14:paraId="556E3EF9" w14:textId="77777777" w:rsidR="009870F6" w:rsidRPr="00144309" w:rsidRDefault="009870F6" w:rsidP="001565D5">
      <w:pPr>
        <w:spacing w:after="0" w:line="240" w:lineRule="auto"/>
        <w:jc w:val="both"/>
        <w:rPr>
          <w:rFonts w:eastAsia="Calibri" w:cs="Times New Roman"/>
          <w:szCs w:val="24"/>
        </w:rPr>
      </w:pPr>
    </w:p>
    <w:p w14:paraId="0172C608" w14:textId="77777777" w:rsidR="009870F6" w:rsidRPr="00144309" w:rsidRDefault="009870F6" w:rsidP="00FE2254">
      <w:pPr>
        <w:pStyle w:val="Naslov2"/>
      </w:pPr>
      <w:bookmarkStart w:id="451" w:name="_Toc96514955"/>
      <w:bookmarkStart w:id="452" w:name="_Toc96515635"/>
      <w:bookmarkStart w:id="453" w:name="_Toc96517322"/>
      <w:bookmarkStart w:id="454" w:name="_Toc156397731"/>
      <w:r w:rsidRPr="00144309">
        <w:t>Povrat sredstava</w:t>
      </w:r>
      <w:bookmarkEnd w:id="451"/>
      <w:bookmarkEnd w:id="452"/>
      <w:bookmarkEnd w:id="453"/>
      <w:bookmarkEnd w:id="454"/>
    </w:p>
    <w:p w14:paraId="2B23BFC7" w14:textId="6110CDE4" w:rsidR="009870F6" w:rsidRPr="00144309" w:rsidRDefault="009870F6" w:rsidP="007C36E6">
      <w:pPr>
        <w:spacing w:after="120" w:line="240" w:lineRule="auto"/>
        <w:jc w:val="both"/>
        <w:rPr>
          <w:rFonts w:eastAsia="Calibri" w:cs="Times New Roman"/>
          <w:szCs w:val="24"/>
        </w:rPr>
      </w:pPr>
      <w:r w:rsidRPr="00144309">
        <w:rPr>
          <w:rFonts w:eastAsia="Calibri" w:cs="Times New Roman"/>
          <w:szCs w:val="24"/>
        </w:rPr>
        <w:t xml:space="preserve">Ako postoji opravdana sumnja ili je utvrđeno da je ugroženo izvršavanje Ugovora </w:t>
      </w:r>
      <w:r w:rsidRPr="00144309">
        <w:rPr>
          <w:rFonts w:cs="Times New Roman"/>
        </w:rPr>
        <w:t>značajnim</w:t>
      </w:r>
      <w:r w:rsidRPr="00144309">
        <w:rPr>
          <w:rFonts w:eastAsia="Calibri" w:cs="Times New Roman"/>
          <w:szCs w:val="24"/>
        </w:rPr>
        <w:t xml:space="preserve"> nepravilnostima, </w:t>
      </w:r>
      <w:r w:rsidRPr="00144309">
        <w:rPr>
          <w:rFonts w:cs="Times New Roman"/>
        </w:rPr>
        <w:t>NT</w:t>
      </w:r>
      <w:r w:rsidR="00CF40B2">
        <w:rPr>
          <w:rFonts w:cs="Times New Roman"/>
        </w:rPr>
        <w:t xml:space="preserve"> </w:t>
      </w:r>
      <w:r w:rsidRPr="00144309">
        <w:rPr>
          <w:rFonts w:eastAsia="Calibri" w:cs="Times New Roman"/>
          <w:szCs w:val="24"/>
        </w:rPr>
        <w:t xml:space="preserve">može obustaviti plaćanja, odnosno ako je navedeno utvrđeno, obustaviti plaćanja i/ili zahtijevati povrat plaćenih iznosa razmjerno težini utvrđenih nepravilnosti. Razlozi i osnova za pokretanja postupka obustavljanja plaćanja i povrata sredstava bit će definirani </w:t>
      </w:r>
      <w:r w:rsidRPr="00144309">
        <w:rPr>
          <w:szCs w:val="24"/>
        </w:rPr>
        <w:t>Ugovorom</w:t>
      </w:r>
      <w:r w:rsidRPr="00144309">
        <w:rPr>
          <w:rFonts w:eastAsia="Calibri" w:cs="Times New Roman"/>
          <w:szCs w:val="24"/>
        </w:rPr>
        <w:t>.</w:t>
      </w:r>
    </w:p>
    <w:p w14:paraId="158108D8" w14:textId="77777777" w:rsidR="009870F6" w:rsidRPr="00144309" w:rsidRDefault="009870F6" w:rsidP="007C36E6">
      <w:pPr>
        <w:spacing w:after="120" w:line="240" w:lineRule="auto"/>
        <w:jc w:val="both"/>
        <w:rPr>
          <w:rFonts w:eastAsia="Calibri" w:cs="Times New Roman"/>
          <w:szCs w:val="24"/>
        </w:rPr>
      </w:pPr>
      <w:r w:rsidRPr="00144309">
        <w:rPr>
          <w:rFonts w:eastAsia="Calibri" w:cs="Times New Roman"/>
          <w:szCs w:val="24"/>
        </w:rPr>
        <w:t xml:space="preserve">Svaki projekt podliježe postupku povrata sredstava u slučaju nepoštivanja zahtjeva koji se </w:t>
      </w:r>
      <w:r w:rsidRPr="00144309">
        <w:rPr>
          <w:szCs w:val="24"/>
        </w:rPr>
        <w:t>odnose</w:t>
      </w:r>
      <w:r w:rsidRPr="00144309">
        <w:rPr>
          <w:rFonts w:eastAsia="Calibri" w:cs="Times New Roman"/>
          <w:szCs w:val="24"/>
        </w:rPr>
        <w:t xml:space="preserve"> na sposobnost Korisnika, učinkovito korištenje sredstava i trajnost projekta (točka </w:t>
      </w:r>
      <w:r w:rsidR="00224E31" w:rsidRPr="00144309">
        <w:rPr>
          <w:rFonts w:eastAsia="Calibri" w:cs="Times New Roman"/>
          <w:szCs w:val="24"/>
        </w:rPr>
        <w:t>4.5.</w:t>
      </w:r>
      <w:r w:rsidRPr="00144309">
        <w:rPr>
          <w:rFonts w:cs="Times New Roman"/>
          <w:szCs w:val="24"/>
        </w:rPr>
        <w:t xml:space="preserve"> </w:t>
      </w:r>
      <w:r w:rsidR="00940ED4" w:rsidRPr="00144309">
        <w:rPr>
          <w:rFonts w:cs="Times New Roman"/>
        </w:rPr>
        <w:t>Uput</w:t>
      </w:r>
      <w:r w:rsidR="00224E31" w:rsidRPr="00144309">
        <w:rPr>
          <w:rFonts w:cs="Times New Roman"/>
        </w:rPr>
        <w:t>a</w:t>
      </w:r>
      <w:r w:rsidRPr="00144309">
        <w:rPr>
          <w:rFonts w:eastAsia="Calibri" w:cs="Times New Roman"/>
          <w:szCs w:val="24"/>
        </w:rPr>
        <w:t xml:space="preserve">). </w:t>
      </w:r>
    </w:p>
    <w:p w14:paraId="123CF364" w14:textId="77777777" w:rsidR="009870F6" w:rsidRPr="00144309" w:rsidRDefault="009870F6" w:rsidP="007C36E6">
      <w:pPr>
        <w:spacing w:after="120" w:line="240" w:lineRule="auto"/>
        <w:jc w:val="both"/>
        <w:rPr>
          <w:rFonts w:eastAsia="Calibri" w:cs="Times New Roman"/>
          <w:szCs w:val="24"/>
        </w:rPr>
      </w:pPr>
      <w:r w:rsidRPr="00144309">
        <w:rPr>
          <w:rFonts w:eastAsia="Calibri" w:cs="Times New Roman"/>
          <w:szCs w:val="24"/>
        </w:rPr>
        <w:t xml:space="preserve">Osnove za </w:t>
      </w:r>
      <w:r w:rsidRPr="00144309">
        <w:rPr>
          <w:rFonts w:cs="Times New Roman"/>
        </w:rPr>
        <w:t>pokretanje</w:t>
      </w:r>
      <w:r w:rsidRPr="00144309">
        <w:rPr>
          <w:rFonts w:eastAsia="Calibri" w:cs="Times New Roman"/>
          <w:szCs w:val="24"/>
        </w:rPr>
        <w:t xml:space="preserve"> postupka povrata mogu biti:</w:t>
      </w:r>
    </w:p>
    <w:p w14:paraId="475205E7" w14:textId="77777777" w:rsidR="009870F6" w:rsidRPr="00144309" w:rsidRDefault="009870F6" w:rsidP="00171E4A">
      <w:pPr>
        <w:numPr>
          <w:ilvl w:val="0"/>
          <w:numId w:val="10"/>
        </w:numPr>
        <w:spacing w:after="0" w:line="240" w:lineRule="auto"/>
        <w:ind w:left="567" w:hanging="425"/>
        <w:jc w:val="both"/>
        <w:rPr>
          <w:rFonts w:cs="Times New Roman"/>
          <w:szCs w:val="24"/>
        </w:rPr>
      </w:pPr>
      <w:r w:rsidRPr="00144309">
        <w:rPr>
          <w:rFonts w:cs="Times New Roman"/>
          <w:szCs w:val="24"/>
        </w:rPr>
        <w:t>Odluka o otkrivenoj nepravilnosti vezanoj uz dodijeljena bespovratna sredstva</w:t>
      </w:r>
    </w:p>
    <w:p w14:paraId="30B94473" w14:textId="77777777" w:rsidR="009870F6" w:rsidRPr="00144309" w:rsidRDefault="009870F6" w:rsidP="00171E4A">
      <w:pPr>
        <w:numPr>
          <w:ilvl w:val="0"/>
          <w:numId w:val="10"/>
        </w:numPr>
        <w:spacing w:after="0" w:line="240" w:lineRule="auto"/>
        <w:ind w:left="567" w:hanging="425"/>
        <w:jc w:val="both"/>
        <w:rPr>
          <w:rFonts w:cs="Times New Roman"/>
          <w:szCs w:val="24"/>
        </w:rPr>
      </w:pPr>
      <w:r w:rsidRPr="00144309">
        <w:rPr>
          <w:rFonts w:cs="Times New Roman"/>
          <w:szCs w:val="24"/>
        </w:rPr>
        <w:t>Odluka o raskidu Ugovora</w:t>
      </w:r>
    </w:p>
    <w:p w14:paraId="4E83C38C" w14:textId="77777777" w:rsidR="009870F6" w:rsidRPr="00144309" w:rsidRDefault="009870F6" w:rsidP="00171E4A">
      <w:pPr>
        <w:numPr>
          <w:ilvl w:val="0"/>
          <w:numId w:val="10"/>
        </w:numPr>
        <w:spacing w:after="0" w:line="240" w:lineRule="auto"/>
        <w:ind w:left="567" w:hanging="425"/>
        <w:jc w:val="both"/>
        <w:rPr>
          <w:rFonts w:cs="Times New Roman"/>
          <w:szCs w:val="24"/>
        </w:rPr>
      </w:pPr>
      <w:r w:rsidRPr="00144309">
        <w:rPr>
          <w:rFonts w:cs="Times New Roman"/>
          <w:szCs w:val="24"/>
        </w:rPr>
        <w:t>Naknadno utvrđenje da je Korisniku isplaćen iznos bespovratnih sredstava koji mu ne pripada</w:t>
      </w:r>
    </w:p>
    <w:p w14:paraId="2FF1AE8C" w14:textId="77777777" w:rsidR="009870F6" w:rsidRPr="00144309" w:rsidRDefault="009870F6" w:rsidP="00171E4A">
      <w:pPr>
        <w:numPr>
          <w:ilvl w:val="0"/>
          <w:numId w:val="10"/>
        </w:numPr>
        <w:spacing w:after="0" w:line="240" w:lineRule="auto"/>
        <w:ind w:left="567" w:hanging="425"/>
        <w:jc w:val="both"/>
        <w:rPr>
          <w:rFonts w:cs="Times New Roman"/>
          <w:szCs w:val="24"/>
        </w:rPr>
      </w:pPr>
      <w:r w:rsidRPr="00144309">
        <w:rPr>
          <w:rFonts w:cs="Times New Roman"/>
          <w:szCs w:val="24"/>
        </w:rPr>
        <w:t>Odluka o povratu potpore koja je utvrđena nezakonitom i nespojivom s unutarnjim tržištem.</w:t>
      </w:r>
    </w:p>
    <w:p w14:paraId="65C1FEC8" w14:textId="77777777" w:rsidR="009870F6" w:rsidRPr="00144309" w:rsidRDefault="009870F6" w:rsidP="001565D5">
      <w:pPr>
        <w:spacing w:after="0" w:line="240" w:lineRule="auto"/>
        <w:ind w:left="360"/>
        <w:rPr>
          <w:rFonts w:cs="Times New Roman"/>
          <w:szCs w:val="24"/>
        </w:rPr>
      </w:pPr>
    </w:p>
    <w:p w14:paraId="5E583B43" w14:textId="77777777" w:rsidR="009870F6" w:rsidRPr="00144309" w:rsidRDefault="009870F6" w:rsidP="00FE2254">
      <w:pPr>
        <w:pStyle w:val="Naslov2"/>
      </w:pPr>
      <w:bookmarkStart w:id="455" w:name="_Toc96514956"/>
      <w:bookmarkStart w:id="456" w:name="_Toc96515636"/>
      <w:bookmarkStart w:id="457" w:name="_Toc96517323"/>
      <w:bookmarkStart w:id="458" w:name="_Toc156397732"/>
      <w:r w:rsidRPr="00144309">
        <w:lastRenderedPageBreak/>
        <w:t xml:space="preserve">Revizije </w:t>
      </w:r>
      <w:r w:rsidRPr="00144309">
        <w:rPr>
          <w:rFonts w:eastAsia="Calibri"/>
        </w:rPr>
        <w:t>projekta</w:t>
      </w:r>
      <w:bookmarkEnd w:id="455"/>
      <w:bookmarkEnd w:id="456"/>
      <w:bookmarkEnd w:id="457"/>
      <w:bookmarkEnd w:id="458"/>
    </w:p>
    <w:p w14:paraId="79E655CC" w14:textId="77777777" w:rsidR="009870F6" w:rsidRPr="00144309" w:rsidRDefault="009870F6" w:rsidP="007C36E6">
      <w:pPr>
        <w:spacing w:after="120" w:line="240" w:lineRule="auto"/>
        <w:jc w:val="both"/>
        <w:rPr>
          <w:rFonts w:eastAsia="Calibri" w:cs="Times New Roman"/>
          <w:szCs w:val="24"/>
        </w:rPr>
      </w:pPr>
      <w:bookmarkStart w:id="459" w:name="_Toc413937367"/>
      <w:bookmarkStart w:id="460" w:name="_Toc410305626"/>
      <w:r w:rsidRPr="00144309">
        <w:rPr>
          <w:rFonts w:eastAsia="Calibri" w:cs="Times New Roman"/>
          <w:szCs w:val="24"/>
        </w:rPr>
        <w:t xml:space="preserve">Imovina koja je stečena u Projektu mora se koristiti u skladu s Opisom Projekta koji će biti </w:t>
      </w:r>
      <w:r w:rsidRPr="00144309">
        <w:rPr>
          <w:rFonts w:cs="Times New Roman"/>
        </w:rPr>
        <w:t>sastavni</w:t>
      </w:r>
      <w:r w:rsidRPr="00144309">
        <w:rPr>
          <w:rFonts w:eastAsia="Calibri" w:cs="Times New Roman"/>
          <w:szCs w:val="24"/>
        </w:rPr>
        <w:t xml:space="preserve"> dio Ugovora o dodjeli bespovratnih sredstava (Prilog 1 ovog Poziva). </w:t>
      </w:r>
    </w:p>
    <w:p w14:paraId="147678DC" w14:textId="77777777" w:rsidR="009870F6" w:rsidRPr="00144309" w:rsidRDefault="009870F6" w:rsidP="007C36E6">
      <w:pPr>
        <w:spacing w:after="120" w:line="240" w:lineRule="auto"/>
        <w:jc w:val="both"/>
        <w:rPr>
          <w:rFonts w:eastAsia="Calibri" w:cs="Times New Roman"/>
          <w:szCs w:val="24"/>
        </w:rPr>
      </w:pPr>
      <w:r w:rsidRPr="00144309">
        <w:rPr>
          <w:rFonts w:cs="Times New Roman"/>
        </w:rPr>
        <w:t>Detaljnije</w:t>
      </w:r>
      <w:r w:rsidRPr="00144309">
        <w:rPr>
          <w:rFonts w:eastAsia="Calibri" w:cs="Times New Roman"/>
          <w:szCs w:val="24"/>
        </w:rPr>
        <w:t xml:space="preserve"> </w:t>
      </w:r>
      <w:r w:rsidRPr="00144309">
        <w:rPr>
          <w:szCs w:val="24"/>
        </w:rPr>
        <w:t>odredbe</w:t>
      </w:r>
      <w:r w:rsidRPr="00144309">
        <w:rPr>
          <w:rFonts w:eastAsia="Calibri" w:cs="Times New Roman"/>
          <w:szCs w:val="24"/>
        </w:rPr>
        <w:t xml:space="preserve"> koje se odnose na reviziju, imovinu i osiguranje bit će određene u Ugovoru o dodjeli bespovratnih sredstava (Prilog 1 ovog Poziva).</w:t>
      </w:r>
    </w:p>
    <w:p w14:paraId="5304A277" w14:textId="77777777" w:rsidR="00C83FBB" w:rsidRPr="00144309" w:rsidRDefault="00C83FBB" w:rsidP="00694D28">
      <w:pPr>
        <w:spacing w:after="0"/>
      </w:pPr>
      <w:bookmarkStart w:id="461" w:name="_Toc425768226"/>
      <w:bookmarkStart w:id="462" w:name="_Toc96514957"/>
      <w:bookmarkStart w:id="463" w:name="_Toc96515637"/>
      <w:bookmarkStart w:id="464" w:name="_Toc96517324"/>
    </w:p>
    <w:p w14:paraId="73D9950E" w14:textId="77777777" w:rsidR="009870F6" w:rsidRPr="00144309" w:rsidRDefault="009870F6" w:rsidP="00FE2254">
      <w:pPr>
        <w:pStyle w:val="Naslov2"/>
      </w:pPr>
      <w:bookmarkStart w:id="465" w:name="_Toc156397733"/>
      <w:r w:rsidRPr="00144309">
        <w:t>Informiranje i vidljivost</w:t>
      </w:r>
      <w:bookmarkEnd w:id="459"/>
      <w:bookmarkEnd w:id="460"/>
      <w:bookmarkEnd w:id="461"/>
      <w:bookmarkEnd w:id="462"/>
      <w:bookmarkEnd w:id="463"/>
      <w:bookmarkEnd w:id="464"/>
      <w:bookmarkEnd w:id="465"/>
      <w:r w:rsidRPr="00144309">
        <w:t xml:space="preserve"> </w:t>
      </w:r>
    </w:p>
    <w:p w14:paraId="7D383484" w14:textId="77777777" w:rsidR="009870F6" w:rsidRPr="00144309" w:rsidRDefault="009870F6" w:rsidP="007C36E6">
      <w:pPr>
        <w:spacing w:after="120" w:line="240" w:lineRule="auto"/>
        <w:jc w:val="both"/>
        <w:rPr>
          <w:rFonts w:eastAsia="Calibri" w:cs="Times New Roman"/>
          <w:szCs w:val="24"/>
        </w:rPr>
      </w:pPr>
      <w:r w:rsidRPr="00144309">
        <w:rPr>
          <w:rFonts w:eastAsia="Calibri" w:cs="Times New Roman"/>
          <w:szCs w:val="24"/>
        </w:rPr>
        <w:t>Korisnik će se pridržavati zahtjeva vezanih za informiranje i vidljivost navedenih u Ugovoru i njegovim prilozima. Korisnik</w:t>
      </w:r>
      <w:r w:rsidRPr="00144309">
        <w:rPr>
          <w:rFonts w:eastAsia="Calibri" w:cs="Times New Roman"/>
          <w:i/>
          <w:color w:val="000000"/>
          <w:szCs w:val="24"/>
        </w:rPr>
        <w:t xml:space="preserve"> </w:t>
      </w:r>
      <w:r w:rsidRPr="00144309">
        <w:rPr>
          <w:rFonts w:eastAsia="Calibri" w:cs="Times New Roman"/>
          <w:szCs w:val="24"/>
        </w:rPr>
        <w:t xml:space="preserve">je posebno dužan poduzeti sve potrebne </w:t>
      </w:r>
      <w:r w:rsidRPr="00144309">
        <w:rPr>
          <w:rFonts w:cs="Times New Roman"/>
        </w:rPr>
        <w:t>korake</w:t>
      </w:r>
      <w:r w:rsidRPr="00144309">
        <w:rPr>
          <w:rFonts w:eastAsia="Calibri" w:cs="Times New Roman"/>
          <w:szCs w:val="24"/>
        </w:rPr>
        <w:t xml:space="preserve"> kako bi objavio činjenicu da EU sufinancira projekt te da je projekt koji se provodi u sklopu NPOO-a. </w:t>
      </w:r>
    </w:p>
    <w:p w14:paraId="7043A4A9" w14:textId="77777777" w:rsidR="009870F6" w:rsidRPr="00144309" w:rsidRDefault="009870F6" w:rsidP="007C36E6">
      <w:pPr>
        <w:spacing w:after="120" w:line="240" w:lineRule="auto"/>
        <w:jc w:val="both"/>
        <w:rPr>
          <w:rFonts w:eastAsia="Times New Roman" w:cs="Times New Roman"/>
          <w:szCs w:val="24"/>
          <w:lang w:eastAsia="hr-HR"/>
        </w:rPr>
      </w:pPr>
      <w:r w:rsidRPr="00144309">
        <w:rPr>
          <w:rFonts w:eastAsia="Times New Roman" w:cs="Times New Roman"/>
          <w:color w:val="000000"/>
          <w:szCs w:val="24"/>
          <w:lang w:eastAsia="hr-HR"/>
        </w:rPr>
        <w:t xml:space="preserve">Vezano za obveze </w:t>
      </w:r>
      <w:r w:rsidRPr="00144309">
        <w:rPr>
          <w:rFonts w:eastAsia="Times New Roman" w:cs="Times New Roman"/>
          <w:bCs/>
          <w:color w:val="000000"/>
          <w:szCs w:val="24"/>
          <w:lang w:eastAsia="hr-HR"/>
        </w:rPr>
        <w:t>vidljivosti</w:t>
      </w:r>
      <w:r w:rsidRPr="00144309">
        <w:rPr>
          <w:rFonts w:eastAsia="Times New Roman" w:cs="Times New Roman"/>
          <w:color w:val="000000"/>
          <w:szCs w:val="24"/>
          <w:lang w:eastAsia="hr-HR"/>
        </w:rPr>
        <w:t xml:space="preserve"> projekata financiranih u okviru NPOO-a, sukladno Uredbi RRF-a, gdje je to primjenjivo, ispravno i vidljivo moraju se provesti mjere vidljivosti u svim komunikacijskim aktivnostima na razini projekta i na razini države članice, koristeći izjavu o financiranju </w:t>
      </w:r>
      <w:r w:rsidRPr="00144309">
        <w:rPr>
          <w:rFonts w:eastAsia="Times New Roman" w:cs="Times New Roman"/>
          <w:i/>
          <w:iCs/>
          <w:color w:val="000000"/>
          <w:szCs w:val="24"/>
          <w:lang w:eastAsia="hr-HR"/>
        </w:rPr>
        <w:t xml:space="preserve">(koja glasi: „Financira Europska unija – </w:t>
      </w:r>
      <w:proofErr w:type="spellStart"/>
      <w:r w:rsidRPr="00144309">
        <w:rPr>
          <w:rFonts w:eastAsia="Times New Roman" w:cs="Times New Roman"/>
          <w:i/>
          <w:iCs/>
          <w:color w:val="000000"/>
          <w:szCs w:val="24"/>
          <w:lang w:eastAsia="hr-HR"/>
        </w:rPr>
        <w:t>NextGenerationEU</w:t>
      </w:r>
      <w:proofErr w:type="spellEnd"/>
      <w:r w:rsidRPr="00144309">
        <w:rPr>
          <w:rFonts w:eastAsia="Times New Roman" w:cs="Times New Roman"/>
          <w:i/>
          <w:iCs/>
          <w:color w:val="000000"/>
          <w:szCs w:val="24"/>
          <w:lang w:eastAsia="hr-HR"/>
        </w:rPr>
        <w:t xml:space="preserve">”), </w:t>
      </w:r>
      <w:r w:rsidRPr="00144309">
        <w:rPr>
          <w:rFonts w:eastAsia="Times New Roman" w:cs="Times New Roman"/>
          <w:color w:val="000000"/>
          <w:szCs w:val="24"/>
          <w:lang w:eastAsia="hr-HR"/>
        </w:rPr>
        <w:t>uzimajući u obzir i:</w:t>
      </w:r>
    </w:p>
    <w:p w14:paraId="6E10D935" w14:textId="24189B9C" w:rsidR="009870F6" w:rsidRPr="00144309" w:rsidRDefault="009870F6" w:rsidP="00171E4A">
      <w:pPr>
        <w:numPr>
          <w:ilvl w:val="0"/>
          <w:numId w:val="9"/>
        </w:numPr>
        <w:spacing w:after="120" w:line="240" w:lineRule="auto"/>
        <w:ind w:left="426" w:hanging="284"/>
        <w:jc w:val="both"/>
        <w:rPr>
          <w:rFonts w:eastAsia="Times New Roman" w:cs="Times New Roman"/>
          <w:color w:val="000000"/>
          <w:szCs w:val="24"/>
          <w:lang w:eastAsia="hr-HR"/>
        </w:rPr>
      </w:pPr>
      <w:r w:rsidRPr="00144309">
        <w:rPr>
          <w:rFonts w:eastAsia="Times New Roman" w:cs="Times New Roman"/>
          <w:color w:val="000000"/>
          <w:szCs w:val="24"/>
          <w:lang w:eastAsia="hr-HR"/>
        </w:rPr>
        <w:t>Kada se prikazuje zajedno s drugim logotipom, amblem Europske unije mora biti prikazan barem jednako istaknuto i vidljivo kao i drugi logotipi. Amblem mora ostati zaseban i odvojen i ne može se mijenjati dodavanjem drugih vizualnih oznaka, brendova ili teksta. Osim ovog amblema, nikakav drugi vizualni identitet ni logotip ne smiju se koristiti za isticanje potpore EU</w:t>
      </w:r>
      <w:r w:rsidR="00FE7EB5">
        <w:rPr>
          <w:rFonts w:eastAsia="Times New Roman" w:cs="Times New Roman"/>
          <w:color w:val="000000"/>
          <w:szCs w:val="24"/>
          <w:lang w:eastAsia="hr-HR"/>
        </w:rPr>
        <w:t>;</w:t>
      </w:r>
    </w:p>
    <w:p w14:paraId="1769C32A" w14:textId="77777777" w:rsidR="009870F6" w:rsidRPr="00144309" w:rsidRDefault="009870F6" w:rsidP="00171E4A">
      <w:pPr>
        <w:numPr>
          <w:ilvl w:val="0"/>
          <w:numId w:val="9"/>
        </w:numPr>
        <w:spacing w:after="120" w:line="240" w:lineRule="auto"/>
        <w:ind w:left="426" w:hanging="284"/>
        <w:jc w:val="both"/>
        <w:rPr>
          <w:rFonts w:eastAsia="Calibri" w:cs="Times New Roman"/>
          <w:szCs w:val="24"/>
        </w:rPr>
      </w:pPr>
      <w:r w:rsidRPr="00144309">
        <w:rPr>
          <w:rFonts w:eastAsia="Times New Roman" w:cs="Times New Roman"/>
          <w:color w:val="000000"/>
          <w:szCs w:val="24"/>
          <w:lang w:eastAsia="hr-HR"/>
        </w:rPr>
        <w:t>Kada je to primjenjivo, država članica dužna je navesti sljedeće odricanje od odgovornosti: „</w:t>
      </w:r>
      <w:r w:rsidRPr="00144309">
        <w:rPr>
          <w:rFonts w:eastAsia="Times New Roman" w:cs="Times New Roman"/>
          <w:i/>
          <w:iCs/>
          <w:color w:val="000000"/>
          <w:szCs w:val="24"/>
          <w:lang w:eastAsia="hr-HR"/>
        </w:rPr>
        <w:t xml:space="preserve">Financira Europska unija – </w:t>
      </w:r>
      <w:proofErr w:type="spellStart"/>
      <w:r w:rsidRPr="00144309">
        <w:rPr>
          <w:rFonts w:eastAsia="Times New Roman" w:cs="Times New Roman"/>
          <w:i/>
          <w:iCs/>
          <w:color w:val="000000"/>
          <w:szCs w:val="24"/>
          <w:lang w:eastAsia="hr-HR"/>
        </w:rPr>
        <w:t>NextGenerationEU</w:t>
      </w:r>
      <w:proofErr w:type="spellEnd"/>
      <w:r w:rsidRPr="00144309">
        <w:rPr>
          <w:rFonts w:eastAsia="Times New Roman" w:cs="Times New Roman"/>
          <w:i/>
          <w:iCs/>
          <w:color w:val="000000"/>
          <w:szCs w:val="24"/>
          <w:lang w:eastAsia="hr-HR"/>
        </w:rPr>
        <w:t>. Izneseni stavovi i mišljenja samo su autorova i ne odražavaju nužno službena stajališta Europske unije ili Europske komisije. Ni Europska unija ni Europska komisija ne mogu se smatrati odgovornima za njih</w:t>
      </w:r>
      <w:r w:rsidRPr="00144309">
        <w:rPr>
          <w:rFonts w:eastAsia="Times New Roman" w:cs="Times New Roman"/>
          <w:color w:val="000000"/>
          <w:szCs w:val="24"/>
          <w:lang w:eastAsia="hr-HR"/>
        </w:rPr>
        <w:t>.”</w:t>
      </w:r>
    </w:p>
    <w:p w14:paraId="4F70CDF1" w14:textId="77777777" w:rsidR="009870F6" w:rsidRPr="00A84A7B" w:rsidRDefault="009870F6" w:rsidP="007C36E6">
      <w:pPr>
        <w:spacing w:after="0" w:line="240" w:lineRule="auto"/>
        <w:jc w:val="both"/>
        <w:rPr>
          <w:rFonts w:eastAsia="Times New Roman" w:cs="Times New Roman"/>
          <w:color w:val="212121"/>
          <w:szCs w:val="24"/>
          <w:lang w:eastAsia="hr-HR"/>
        </w:rPr>
      </w:pPr>
      <w:r w:rsidRPr="00144309">
        <w:rPr>
          <w:rFonts w:eastAsia="Calibri" w:cs="Times New Roman"/>
          <w:szCs w:val="24"/>
        </w:rPr>
        <w:t>Amblemi</w:t>
      </w:r>
      <w:r w:rsidRPr="00A84A7B">
        <w:rPr>
          <w:rFonts w:eastAsia="Times New Roman" w:cs="Times New Roman"/>
          <w:color w:val="212121"/>
          <w:szCs w:val="24"/>
          <w:lang w:eastAsia="hr-HR"/>
        </w:rPr>
        <w:t xml:space="preserve"> i izjava dostupni su na linku:</w:t>
      </w:r>
      <w:r w:rsidR="007C36E6" w:rsidRPr="00A84A7B">
        <w:rPr>
          <w:rFonts w:eastAsia="Times New Roman" w:cs="Times New Roman"/>
          <w:color w:val="212121"/>
          <w:szCs w:val="24"/>
          <w:lang w:eastAsia="hr-HR"/>
        </w:rPr>
        <w:t xml:space="preserve"> </w:t>
      </w:r>
    </w:p>
    <w:p w14:paraId="35996C6B" w14:textId="77777777" w:rsidR="009870F6" w:rsidRPr="00144309" w:rsidRDefault="00154EF3" w:rsidP="007C36E6">
      <w:pPr>
        <w:spacing w:after="120" w:line="240" w:lineRule="auto"/>
        <w:jc w:val="both"/>
        <w:rPr>
          <w:rFonts w:eastAsia="Times New Roman" w:cs="Times New Roman"/>
          <w:szCs w:val="24"/>
          <w:lang w:eastAsia="hr-HR"/>
        </w:rPr>
      </w:pPr>
      <w:hyperlink r:id="rId43" w:tgtFrame="_blank" w:history="1">
        <w:r w:rsidR="009870F6" w:rsidRPr="00A84A7B">
          <w:rPr>
            <w:rFonts w:eastAsia="Times New Roman" w:cs="Times New Roman"/>
            <w:color w:val="0000FF"/>
            <w:szCs w:val="24"/>
            <w:u w:val="single"/>
            <w:lang w:eastAsia="hr-HR"/>
          </w:rPr>
          <w:t>https://ec.europa.eu/regional_policy</w:t>
        </w:r>
        <w:r w:rsidR="009870F6" w:rsidRPr="00A84A7B">
          <w:rPr>
            <w:rFonts w:eastAsia="Times New Roman" w:cs="Times New Roman"/>
            <w:color w:val="0000FF"/>
            <w:szCs w:val="24"/>
            <w:u w:val="single"/>
            <w:lang w:eastAsia="hr-HR"/>
          </w:rPr>
          <w:t>/</w:t>
        </w:r>
        <w:r w:rsidR="009870F6" w:rsidRPr="00A84A7B">
          <w:rPr>
            <w:rFonts w:eastAsia="Times New Roman" w:cs="Times New Roman"/>
            <w:color w:val="0000FF"/>
            <w:szCs w:val="24"/>
            <w:u w:val="single"/>
            <w:lang w:eastAsia="hr-HR"/>
          </w:rPr>
          <w:t>en/information/logos_downloadcenter/</w:t>
        </w:r>
      </w:hyperlink>
      <w:r w:rsidR="009870F6" w:rsidRPr="00A84A7B">
        <w:rPr>
          <w:rFonts w:eastAsia="Times New Roman" w:cs="Times New Roman"/>
          <w:color w:val="212121"/>
          <w:szCs w:val="24"/>
          <w:lang w:eastAsia="hr-HR"/>
        </w:rPr>
        <w:t> </w:t>
      </w:r>
    </w:p>
    <w:p w14:paraId="59E124DA" w14:textId="77777777" w:rsidR="009870F6" w:rsidRPr="00144309" w:rsidRDefault="009870F6" w:rsidP="007C36E6">
      <w:pPr>
        <w:spacing w:after="120" w:line="240" w:lineRule="auto"/>
        <w:jc w:val="both"/>
        <w:rPr>
          <w:rFonts w:eastAsia="Times New Roman" w:cs="Times New Roman"/>
          <w:szCs w:val="24"/>
          <w:lang w:eastAsia="hr-HR"/>
        </w:rPr>
      </w:pPr>
      <w:r w:rsidRPr="00144309">
        <w:rPr>
          <w:rFonts w:eastAsia="Calibri" w:cs="Times New Roman"/>
          <w:szCs w:val="24"/>
        </w:rPr>
        <w:t>Generator</w:t>
      </w:r>
      <w:r w:rsidRPr="00A84A7B">
        <w:rPr>
          <w:rFonts w:eastAsia="Times New Roman" w:cs="Times New Roman"/>
          <w:color w:val="212121"/>
          <w:szCs w:val="24"/>
          <w:lang w:eastAsia="hr-HR"/>
        </w:rPr>
        <w:t xml:space="preserve"> uzoraka: </w:t>
      </w:r>
      <w:hyperlink r:id="rId44" w:tgtFrame="_blank" w:history="1">
        <w:r w:rsidRPr="00A84A7B">
          <w:rPr>
            <w:rFonts w:eastAsia="Times New Roman" w:cs="Times New Roman"/>
            <w:color w:val="0000FF"/>
            <w:szCs w:val="24"/>
            <w:u w:val="single"/>
            <w:lang w:eastAsia="hr-HR"/>
          </w:rPr>
          <w:t>https://www.euinmyregi</w:t>
        </w:r>
        <w:r w:rsidRPr="00A84A7B">
          <w:rPr>
            <w:rFonts w:eastAsia="Times New Roman" w:cs="Times New Roman"/>
            <w:color w:val="0000FF"/>
            <w:szCs w:val="24"/>
            <w:u w:val="single"/>
            <w:lang w:eastAsia="hr-HR"/>
          </w:rPr>
          <w:t>o</w:t>
        </w:r>
        <w:r w:rsidRPr="00A84A7B">
          <w:rPr>
            <w:rFonts w:eastAsia="Times New Roman" w:cs="Times New Roman"/>
            <w:color w:val="0000FF"/>
            <w:szCs w:val="24"/>
            <w:u w:val="single"/>
            <w:lang w:eastAsia="hr-HR"/>
          </w:rPr>
          <w:t>n.eu/generator</w:t>
        </w:r>
      </w:hyperlink>
    </w:p>
    <w:p w14:paraId="2D4FB330" w14:textId="77777777" w:rsidR="009870F6" w:rsidRDefault="009870F6" w:rsidP="007C36E6">
      <w:pPr>
        <w:spacing w:after="0" w:line="240" w:lineRule="auto"/>
        <w:jc w:val="both"/>
        <w:rPr>
          <w:rFonts w:eastAsia="Calibri" w:cs="Times New Roman"/>
          <w:szCs w:val="24"/>
        </w:rPr>
      </w:pPr>
      <w:r w:rsidRPr="00144309">
        <w:rPr>
          <w:rFonts w:eastAsia="Calibri" w:cs="Times New Roman"/>
          <w:szCs w:val="24"/>
        </w:rPr>
        <w:t xml:space="preserve">Osim mjera informiranja i vidljivosti koje Korisnik samostalno </w:t>
      </w:r>
      <w:r w:rsidRPr="00144309">
        <w:rPr>
          <w:rFonts w:cs="Times New Roman"/>
        </w:rPr>
        <w:t>poduzima</w:t>
      </w:r>
      <w:r w:rsidRPr="00144309">
        <w:rPr>
          <w:rFonts w:eastAsia="Calibri" w:cs="Times New Roman"/>
          <w:szCs w:val="24"/>
        </w:rPr>
        <w:t xml:space="preserve"> u okviru projekta, korisnik </w:t>
      </w:r>
      <w:r w:rsidRPr="00144309">
        <w:rPr>
          <w:szCs w:val="24"/>
        </w:rPr>
        <w:t>je</w:t>
      </w:r>
      <w:r w:rsidRPr="00144309">
        <w:rPr>
          <w:rFonts w:eastAsia="Calibri" w:cs="Times New Roman"/>
          <w:szCs w:val="24"/>
        </w:rPr>
        <w:t xml:space="preserve"> obavezan odazvati se na pozive </w:t>
      </w:r>
      <w:r w:rsidRPr="00144309">
        <w:rPr>
          <w:rFonts w:cs="Times New Roman"/>
        </w:rPr>
        <w:t>NT</w:t>
      </w:r>
      <w:r w:rsidRPr="00144309">
        <w:rPr>
          <w:rFonts w:eastAsia="Calibri" w:cs="Times New Roman"/>
          <w:szCs w:val="24"/>
        </w:rPr>
        <w:t xml:space="preserve"> i PT za sudjelovanje na organiziranim događanjima informiranja i vidljivosti.</w:t>
      </w:r>
    </w:p>
    <w:p w14:paraId="6878D345" w14:textId="77777777" w:rsidR="004442C8" w:rsidRDefault="004442C8" w:rsidP="007C36E6">
      <w:pPr>
        <w:spacing w:after="0" w:line="240" w:lineRule="auto"/>
        <w:jc w:val="both"/>
        <w:rPr>
          <w:rFonts w:eastAsia="Calibri" w:cs="Times New Roman"/>
          <w:szCs w:val="24"/>
        </w:rPr>
      </w:pPr>
    </w:p>
    <w:p w14:paraId="316CF5A5" w14:textId="77777777" w:rsidR="00FE7EB5" w:rsidRPr="00144309" w:rsidRDefault="00FE7EB5" w:rsidP="007C36E6">
      <w:pPr>
        <w:spacing w:after="0" w:line="240" w:lineRule="auto"/>
        <w:jc w:val="both"/>
        <w:rPr>
          <w:rFonts w:eastAsia="Calibri" w:cs="Times New Roman"/>
          <w:szCs w:val="24"/>
        </w:rPr>
      </w:pPr>
    </w:p>
    <w:p w14:paraId="75BE978A" w14:textId="56646708" w:rsidR="009870F6" w:rsidRPr="00144309" w:rsidRDefault="00FE7EB5" w:rsidP="00857321">
      <w:pPr>
        <w:pStyle w:val="Naslov1"/>
      </w:pPr>
      <w:bookmarkStart w:id="466" w:name="_Toc96514958"/>
      <w:bookmarkStart w:id="467" w:name="_Toc96515638"/>
      <w:bookmarkStart w:id="468" w:name="_Toc96517325"/>
      <w:bookmarkStart w:id="469" w:name="_Toc156397734"/>
      <w:r w:rsidRPr="00144309">
        <w:t>ZAŠTITA OSOBNIH PODATAKA</w:t>
      </w:r>
      <w:bookmarkEnd w:id="466"/>
      <w:bookmarkEnd w:id="467"/>
      <w:bookmarkEnd w:id="468"/>
      <w:bookmarkEnd w:id="469"/>
      <w:r w:rsidRPr="00144309">
        <w:t xml:space="preserve"> </w:t>
      </w:r>
    </w:p>
    <w:p w14:paraId="2BC879D4" w14:textId="77777777" w:rsidR="009870F6" w:rsidRPr="00144309" w:rsidRDefault="009870F6" w:rsidP="007C36E6">
      <w:pPr>
        <w:spacing w:after="120" w:line="240" w:lineRule="auto"/>
        <w:jc w:val="both"/>
        <w:rPr>
          <w:rFonts w:eastAsia="Calibri" w:cs="Times New Roman"/>
          <w:szCs w:val="24"/>
        </w:rPr>
      </w:pPr>
      <w:r w:rsidRPr="00144309">
        <w:rPr>
          <w:rFonts w:eastAsia="Calibri" w:cs="Times New Roman"/>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(NN 42/18).</w:t>
      </w:r>
    </w:p>
    <w:p w14:paraId="44F674AF" w14:textId="48B87AAF" w:rsidR="009870F6" w:rsidRPr="00144309" w:rsidRDefault="009870F6" w:rsidP="00E672E5">
      <w:pPr>
        <w:numPr>
          <w:ilvl w:val="1"/>
          <w:numId w:val="18"/>
        </w:numPr>
        <w:spacing w:after="120" w:line="240" w:lineRule="auto"/>
        <w:ind w:left="425" w:hanging="425"/>
        <w:jc w:val="both"/>
        <w:rPr>
          <w:rFonts w:eastAsia="Calibri" w:cs="Times New Roman"/>
          <w:szCs w:val="24"/>
        </w:rPr>
      </w:pPr>
      <w:r w:rsidRPr="00144309">
        <w:rPr>
          <w:rFonts w:eastAsia="Calibri" w:cs="Times New Roman"/>
          <w:szCs w:val="24"/>
        </w:rPr>
        <w:t xml:space="preserve">Prijavom na Poziv Prijavitelj pristaju i osiguravaju da se osobni podaci koji se dostavljaju u okviru projektnog prijedloga, kao i drugi podaci koji se mogu smatrati osobnim podacima koje Prijavitelj dostavlja tijelima sustava upravljanja i kontrole NPOO-a u svrhu učinkovite provedbe postupka dodjele bespovratnih sredstava, izvršavanja ugovora o dodjeli bespovratnih sredstava te provedbe revizije (potonje u odnosu na sve zaprimljene projektne prijedloge u okviru Poziva), u tu svrhu obrađuju, koriste i </w:t>
      </w:r>
      <w:r w:rsidRPr="00144309">
        <w:rPr>
          <w:szCs w:val="24"/>
        </w:rPr>
        <w:t>razmjenjuju</w:t>
      </w:r>
      <w:r w:rsidRPr="00144309">
        <w:rPr>
          <w:rFonts w:eastAsia="Calibri" w:cs="Times New Roman"/>
          <w:szCs w:val="24"/>
        </w:rPr>
        <w:t>. Ti se podaci mogu razmjenjivati:</w:t>
      </w:r>
    </w:p>
    <w:p w14:paraId="3DE74008" w14:textId="77777777" w:rsidR="009870F6" w:rsidRPr="00144309" w:rsidRDefault="009870F6" w:rsidP="00E672E5">
      <w:pPr>
        <w:numPr>
          <w:ilvl w:val="1"/>
          <w:numId w:val="20"/>
        </w:numPr>
        <w:spacing w:after="120" w:line="240" w:lineRule="auto"/>
        <w:ind w:left="709" w:hanging="284"/>
        <w:jc w:val="both"/>
        <w:rPr>
          <w:rFonts w:eastAsia="Calibri" w:cs="Times New Roman"/>
          <w:szCs w:val="24"/>
        </w:rPr>
      </w:pPr>
      <w:r w:rsidRPr="00144309">
        <w:rPr>
          <w:rFonts w:eastAsia="Calibri" w:cs="Times New Roman"/>
          <w:szCs w:val="24"/>
        </w:rPr>
        <w:lastRenderedPageBreak/>
        <w:t>između tijela sustava upravljanja i kontrole korištenja sredstava NPOO-a</w:t>
      </w:r>
      <w:r w:rsidR="00182663" w:rsidRPr="00144309">
        <w:rPr>
          <w:rFonts w:eastAsia="Calibri" w:cs="Times New Roman"/>
          <w:szCs w:val="24"/>
        </w:rPr>
        <w:t xml:space="preserve"> </w:t>
      </w:r>
      <w:r w:rsidRPr="00144309">
        <w:rPr>
          <w:rFonts w:eastAsia="Calibri" w:cs="Times New Roman"/>
          <w:szCs w:val="24"/>
        </w:rPr>
        <w:t>koja su nadležna za komponentu/</w:t>
      </w:r>
      <w:proofErr w:type="spellStart"/>
      <w:r w:rsidRPr="00144309">
        <w:rPr>
          <w:rFonts w:eastAsia="Calibri" w:cs="Times New Roman"/>
          <w:szCs w:val="24"/>
        </w:rPr>
        <w:t>podkomponentu</w:t>
      </w:r>
      <w:proofErr w:type="spellEnd"/>
      <w:r w:rsidR="00182663" w:rsidRPr="00144309">
        <w:rPr>
          <w:rFonts w:eastAsia="Calibri" w:cs="Times New Roman"/>
          <w:szCs w:val="24"/>
        </w:rPr>
        <w:t xml:space="preserve"> </w:t>
      </w:r>
      <w:r w:rsidRPr="00144309">
        <w:rPr>
          <w:rFonts w:eastAsia="Calibri" w:cs="Times New Roman"/>
          <w:szCs w:val="24"/>
        </w:rPr>
        <w:t xml:space="preserve">iz kojeg se projekt sufinancira za sve specifične ciljeve navedenog programa te </w:t>
      </w:r>
      <w:r w:rsidRPr="00144309">
        <w:rPr>
          <w:rFonts w:cs="Times New Roman"/>
        </w:rPr>
        <w:t>NT</w:t>
      </w:r>
      <w:r w:rsidRPr="00144309">
        <w:rPr>
          <w:rFonts w:eastAsia="Calibri" w:cs="Times New Roman"/>
          <w:szCs w:val="24"/>
        </w:rPr>
        <w:t xml:space="preserve"> i PT)</w:t>
      </w:r>
    </w:p>
    <w:p w14:paraId="6B90404E" w14:textId="77777777" w:rsidR="009870F6" w:rsidRPr="00144309" w:rsidRDefault="009870F6" w:rsidP="00E672E5">
      <w:pPr>
        <w:numPr>
          <w:ilvl w:val="1"/>
          <w:numId w:val="20"/>
        </w:numPr>
        <w:spacing w:after="120" w:line="240" w:lineRule="auto"/>
        <w:ind w:left="709" w:hanging="284"/>
        <w:jc w:val="both"/>
        <w:rPr>
          <w:rFonts w:eastAsia="Calibri" w:cs="Times New Roman"/>
          <w:szCs w:val="24"/>
        </w:rPr>
      </w:pPr>
      <w:r w:rsidRPr="00144309">
        <w:rPr>
          <w:rFonts w:eastAsia="Calibri" w:cs="Times New Roman"/>
          <w:szCs w:val="24"/>
        </w:rPr>
        <w:t xml:space="preserve">između gore navedenih tijela i tijela koja su ovlaštena provoditi reviziju sustava upravljanja i kontrole NPOO-a te reviziju operacija (Neovisno revizijsko tijelo, Tijelo za reviziju, Tijelo za ovjeravanje, EK, Europski revizorski sud, OLAF, drugi revizor kojeg su ta tijela, </w:t>
      </w:r>
      <w:r w:rsidRPr="00144309">
        <w:rPr>
          <w:rFonts w:cs="Times New Roman"/>
        </w:rPr>
        <w:t>NT</w:t>
      </w:r>
      <w:r w:rsidRPr="00144309">
        <w:rPr>
          <w:rFonts w:eastAsia="Calibri" w:cs="Times New Roman"/>
          <w:szCs w:val="24"/>
        </w:rPr>
        <w:t xml:space="preserve"> i PT za navedeno ovlastili).</w:t>
      </w:r>
    </w:p>
    <w:p w14:paraId="17FFE288" w14:textId="5671BC11" w:rsidR="009870F6" w:rsidRPr="00144309" w:rsidRDefault="009870F6" w:rsidP="00E672E5">
      <w:pPr>
        <w:numPr>
          <w:ilvl w:val="1"/>
          <w:numId w:val="18"/>
        </w:numPr>
        <w:spacing w:after="120" w:line="240" w:lineRule="auto"/>
        <w:ind w:left="425" w:hanging="425"/>
        <w:jc w:val="both"/>
        <w:rPr>
          <w:rFonts w:eastAsia="Calibri" w:cs="Times New Roman"/>
          <w:szCs w:val="24"/>
        </w:rPr>
      </w:pPr>
      <w:r w:rsidRPr="00144309">
        <w:rPr>
          <w:rFonts w:eastAsia="Calibri" w:cs="Times New Roman"/>
          <w:szCs w:val="24"/>
        </w:rPr>
        <w:t xml:space="preserve">Prijavom na Poziv Prijavitelj pristaju da se podaci koji se dostavljaju u okviru projektnog prijedloga, a to su kontakt podaci (adresa elektroničke pošte, adresa prebivališta/sjedišta), neovisno </w:t>
      </w:r>
      <w:r w:rsidRPr="00144309">
        <w:rPr>
          <w:szCs w:val="24"/>
        </w:rPr>
        <w:t>je</w:t>
      </w:r>
      <w:r w:rsidRPr="00144309">
        <w:rPr>
          <w:rFonts w:eastAsia="Calibri" w:cs="Times New Roman"/>
          <w:szCs w:val="24"/>
        </w:rPr>
        <w:t xml:space="preserve"> li riječ o Prijavitelju čiji je projektni prijedlog odabran za sufinanciranje u okviru poziva ili ne, mogu dalje obrađivati i razmjenjivati i s osobama koje je </w:t>
      </w:r>
      <w:r w:rsidR="003F3A00" w:rsidRPr="00144309">
        <w:rPr>
          <w:rFonts w:eastAsia="Calibri" w:cs="Times New Roman"/>
          <w:szCs w:val="24"/>
        </w:rPr>
        <w:t>NT</w:t>
      </w:r>
      <w:r w:rsidRPr="00144309">
        <w:rPr>
          <w:rFonts w:eastAsia="Calibri" w:cs="Times New Roman"/>
          <w:szCs w:val="24"/>
        </w:rPr>
        <w:t xml:space="preserve"> ovlastio obavljati vrednovanja na temelju Uredbe (EU) br. 1303/2013 te koristiti u svrhu provedbe tih vrednovanja. Cilj vrednovanja je utvrditi kako je podrška iz NPOO-a pridonijela ciljevima svakog pojedinog prioriteta, tj. svakog specifičnog cilja unutar prioriteta. Da bi se utvrdili mjerljivi rezultati intervencija, koje se podupiru iz</w:t>
      </w:r>
      <w:r w:rsidR="00182663" w:rsidRPr="00144309">
        <w:rPr>
          <w:rFonts w:eastAsia="Calibri" w:cs="Times New Roman"/>
          <w:szCs w:val="24"/>
        </w:rPr>
        <w:t xml:space="preserve"> </w:t>
      </w:r>
      <w:r w:rsidRPr="00144309">
        <w:rPr>
          <w:rFonts w:eastAsia="Calibri" w:cs="Times New Roman"/>
          <w:szCs w:val="24"/>
        </w:rPr>
        <w:t>NPOO-a u razdoblju 2021.-2026., veliki naglasak stavljen je na vrednovanje te će se uspješnost intervencija mjeriti njihovim rezultatima i učincima, odnosno ostvarenjem boljih vrijednosti pokazatelja.</w:t>
      </w:r>
    </w:p>
    <w:p w14:paraId="4EA227FD" w14:textId="77777777" w:rsidR="009870F6" w:rsidRPr="00144309" w:rsidRDefault="009870F6" w:rsidP="001565D5">
      <w:pPr>
        <w:spacing w:after="120" w:line="240" w:lineRule="auto"/>
        <w:ind w:left="426"/>
        <w:jc w:val="both"/>
        <w:rPr>
          <w:rFonts w:eastAsia="Calibri" w:cs="Times New Roman"/>
          <w:szCs w:val="24"/>
        </w:rPr>
      </w:pPr>
      <w:r w:rsidRPr="00144309">
        <w:rPr>
          <w:rFonts w:eastAsia="Calibri" w:cs="Times New Roman"/>
          <w:szCs w:val="24"/>
        </w:rPr>
        <w:t xml:space="preserve">Podaci iz točki 1. i 2. se čuvaju dok za navedeno postoji svrha, najdulje deset godina nakon zatvaranja NPOO-a. </w:t>
      </w:r>
    </w:p>
    <w:p w14:paraId="3DE4F1AC" w14:textId="77777777" w:rsidR="009870F6" w:rsidRPr="00144309" w:rsidRDefault="009870F6" w:rsidP="007C36E6">
      <w:pPr>
        <w:spacing w:after="120" w:line="240" w:lineRule="auto"/>
        <w:jc w:val="both"/>
        <w:rPr>
          <w:rFonts w:eastAsia="Calibri" w:cs="Times New Roman"/>
          <w:szCs w:val="24"/>
          <w:u w:val="single"/>
        </w:rPr>
      </w:pPr>
      <w:r w:rsidRPr="00144309">
        <w:rPr>
          <w:rFonts w:eastAsia="Calibri" w:cs="Times New Roman"/>
          <w:szCs w:val="24"/>
          <w:u w:val="single"/>
        </w:rPr>
        <w:t>Dodatne napomene:</w:t>
      </w:r>
    </w:p>
    <w:p w14:paraId="5DE688BF" w14:textId="7FD19924" w:rsidR="00E6558A" w:rsidRPr="00144309" w:rsidRDefault="00E6558A" w:rsidP="000336C7">
      <w:pPr>
        <w:spacing w:after="120" w:line="240" w:lineRule="auto"/>
        <w:jc w:val="both"/>
        <w:rPr>
          <w:rFonts w:eastAsia="Calibri" w:cs="Times New Roman"/>
          <w:szCs w:val="24"/>
        </w:rPr>
      </w:pPr>
      <w:r w:rsidRPr="00144309">
        <w:rPr>
          <w:rFonts w:eastAsia="Calibri" w:cs="Times New Roman"/>
          <w:szCs w:val="24"/>
        </w:rPr>
        <w:t>Identitet i kontaktni podaci voditelja obrade: Ministarstvo gospodarstva i održivog razvoja, Radnička cesta 80, 10 000 Zagreb (OIB:19370100881).</w:t>
      </w:r>
    </w:p>
    <w:p w14:paraId="58F90762" w14:textId="3BAEBD93" w:rsidR="00E6558A" w:rsidRPr="00144309" w:rsidRDefault="009870F6" w:rsidP="000336C7">
      <w:pPr>
        <w:spacing w:after="120" w:line="240" w:lineRule="auto"/>
        <w:jc w:val="both"/>
        <w:rPr>
          <w:rStyle w:val="Hiperveza"/>
          <w:rFonts w:eastAsia="Calibri" w:cs="Times New Roman"/>
          <w:szCs w:val="24"/>
        </w:rPr>
      </w:pPr>
      <w:r w:rsidRPr="00A84A7B">
        <w:rPr>
          <w:rFonts w:eastAsia="Calibri" w:cs="Times New Roman"/>
          <w:szCs w:val="24"/>
        </w:rPr>
        <w:t>Kontakt podaci službenika za zaštitu podataka</w:t>
      </w:r>
      <w:r w:rsidR="007C42A7" w:rsidRPr="00144309">
        <w:rPr>
          <w:rFonts w:eastAsia="Calibri" w:cs="Times New Roman"/>
          <w:szCs w:val="24"/>
        </w:rPr>
        <w:t xml:space="preserve">: </w:t>
      </w:r>
      <w:hyperlink r:id="rId45" w:history="1">
        <w:r w:rsidR="00182663" w:rsidRPr="00144309">
          <w:rPr>
            <w:rStyle w:val="Hiperveza"/>
            <w:rFonts w:eastAsia="Calibri" w:cs="Times New Roman"/>
            <w:szCs w:val="24"/>
          </w:rPr>
          <w:t>https://</w:t>
        </w:r>
        <w:r w:rsidR="00182663" w:rsidRPr="00144309">
          <w:rPr>
            <w:rStyle w:val="Hiperveza"/>
            <w:rFonts w:eastAsia="Calibri" w:cs="Times New Roman"/>
            <w:szCs w:val="24"/>
          </w:rPr>
          <w:t>m</w:t>
        </w:r>
        <w:r w:rsidR="00182663" w:rsidRPr="00144309">
          <w:rPr>
            <w:rStyle w:val="Hiperveza"/>
            <w:rFonts w:eastAsia="Calibri" w:cs="Times New Roman"/>
            <w:szCs w:val="24"/>
          </w:rPr>
          <w:t>ingor.gov.hr/etika-i-posebna-imenovanja/2175</w:t>
        </w:r>
      </w:hyperlink>
      <w:r w:rsidR="00E6558A" w:rsidRPr="00144309">
        <w:rPr>
          <w:rStyle w:val="Hiperveza"/>
          <w:rFonts w:eastAsia="Calibri" w:cs="Times New Roman"/>
          <w:szCs w:val="24"/>
        </w:rPr>
        <w:t>.</w:t>
      </w:r>
    </w:p>
    <w:p w14:paraId="2F0C1D42" w14:textId="5F2E93C0" w:rsidR="006D2D45" w:rsidRPr="00144309" w:rsidRDefault="00E6558A" w:rsidP="000336C7">
      <w:pPr>
        <w:spacing w:after="120" w:line="240" w:lineRule="auto"/>
        <w:jc w:val="both"/>
        <w:rPr>
          <w:rFonts w:eastAsia="Calibri" w:cs="Times New Roman"/>
          <w:szCs w:val="24"/>
        </w:rPr>
      </w:pPr>
      <w:r w:rsidRPr="00144309">
        <w:rPr>
          <w:rFonts w:eastAsia="Calibri" w:cs="Times New Roman"/>
          <w:szCs w:val="24"/>
        </w:rPr>
        <w:t>Z</w:t>
      </w:r>
      <w:r w:rsidR="006D2D45" w:rsidRPr="00144309">
        <w:rPr>
          <w:rFonts w:eastAsia="Calibri" w:cs="Times New Roman"/>
          <w:szCs w:val="24"/>
        </w:rPr>
        <w:t>ahtjev za utvrđenje povrede prava se podnosi nadzornom tijelu (Agencija za zaštitu osobnih podataka).</w:t>
      </w:r>
    </w:p>
    <w:p w14:paraId="7ECB48D6" w14:textId="01FF5868" w:rsidR="009870F6" w:rsidRPr="00144309" w:rsidRDefault="009870F6" w:rsidP="000336C7">
      <w:pPr>
        <w:spacing w:after="120" w:line="240" w:lineRule="auto"/>
        <w:jc w:val="both"/>
        <w:rPr>
          <w:rFonts w:eastAsia="Calibri" w:cs="Times New Roman"/>
          <w:szCs w:val="24"/>
        </w:rPr>
      </w:pPr>
      <w:r w:rsidRPr="00144309">
        <w:rPr>
          <w:rFonts w:eastAsia="Calibri" w:cs="Times New Roman"/>
          <w:szCs w:val="24"/>
        </w:rPr>
        <w:t xml:space="preserve">Uvažavajući gore istaknuto Prijavitelj postupajući na opisani način razumije i prihvaća da se podaci </w:t>
      </w:r>
      <w:r w:rsidRPr="00144309">
        <w:rPr>
          <w:szCs w:val="24"/>
        </w:rPr>
        <w:t>prikupljaju</w:t>
      </w:r>
      <w:r w:rsidRPr="00144309">
        <w:rPr>
          <w:rFonts w:eastAsia="Calibri" w:cs="Times New Roman"/>
          <w:szCs w:val="24"/>
        </w:rPr>
        <w:t xml:space="preserve"> u svrhu učinkovite provedbe postupka dodjele bespovratnih sredstava u odnosu na njihov projektni prijedlog, kao i činjenicu da se s uspješnim Prijaviteljem sklapa ugovor o dodjeli bespovratnih sredstava te da se prikupljanje i obrada podataka temelji na nužnosti za izvršavanje ugovora, odnosno poduzimanju radnji na zahtjev ispitanika prije sklapanja ugovora, u smislu članka 6. stavka 1. točke (b) Opće uredbe o zaštiti podataka.</w:t>
      </w:r>
    </w:p>
    <w:p w14:paraId="57B62E1B" w14:textId="77777777" w:rsidR="009870F6" w:rsidRPr="00144309" w:rsidRDefault="009870F6" w:rsidP="007C36E6">
      <w:pPr>
        <w:spacing w:after="120" w:line="240" w:lineRule="auto"/>
        <w:jc w:val="both"/>
        <w:rPr>
          <w:rFonts w:eastAsia="Calibri" w:cs="Times New Roman"/>
          <w:szCs w:val="24"/>
        </w:rPr>
      </w:pPr>
      <w:r w:rsidRPr="00144309">
        <w:rPr>
          <w:rFonts w:eastAsia="Calibri" w:cs="Times New Roman"/>
          <w:szCs w:val="24"/>
        </w:rPr>
        <w:t xml:space="preserve">U odnosu na točku 2., a vezano uz vrednovanja koja nisu obvezna u skladu s odredbama Uredbe (EU) br. 1303/2013, pravo je Prijavitelja od voditelja obrade zatražiti pristup osobnim </w:t>
      </w:r>
      <w:r w:rsidRPr="00144309">
        <w:rPr>
          <w:szCs w:val="24"/>
        </w:rPr>
        <w:t>podacima</w:t>
      </w:r>
      <w:r w:rsidRPr="00144309">
        <w:rPr>
          <w:rFonts w:eastAsia="Calibri" w:cs="Times New Roman"/>
          <w:szCs w:val="24"/>
        </w:rPr>
        <w:t xml:space="preserve"> i ispravak ili ograničavanje obrade koji se odnose na ispitanika ili prava na ulaganje prigovora na obradu takvih te prava na prenosivost podataka. Prijavitelj ima pravo u bilo kojem trenutku povući privolu, pri čemu to ne utječe na zakonitost obrade koja se temeljila na informiranoj privoli prije nego što je ona povučena.</w:t>
      </w:r>
    </w:p>
    <w:p w14:paraId="03A52D3B" w14:textId="77777777" w:rsidR="00FE7EB5" w:rsidRPr="00144309" w:rsidRDefault="00FE7EB5" w:rsidP="000336C7">
      <w:pPr>
        <w:spacing w:after="0" w:line="240" w:lineRule="auto"/>
        <w:jc w:val="both"/>
        <w:rPr>
          <w:rFonts w:eastAsia="Calibri" w:cs="Times New Roman"/>
          <w:szCs w:val="24"/>
        </w:rPr>
      </w:pPr>
    </w:p>
    <w:p w14:paraId="22CB3B08" w14:textId="77777777" w:rsidR="009870F6" w:rsidRPr="00144309" w:rsidRDefault="00760AA0" w:rsidP="00857321">
      <w:pPr>
        <w:pStyle w:val="Naslov1"/>
      </w:pPr>
      <w:bookmarkStart w:id="470" w:name="_Toc452468722"/>
      <w:bookmarkStart w:id="471" w:name="_Toc89933431"/>
      <w:bookmarkStart w:id="472" w:name="_Toc89933615"/>
      <w:bookmarkStart w:id="473" w:name="_Toc96514959"/>
      <w:bookmarkStart w:id="474" w:name="_Toc96515639"/>
      <w:bookmarkStart w:id="475" w:name="_Toc96517326"/>
      <w:bookmarkStart w:id="476" w:name="_Toc156397735"/>
      <w:r w:rsidRPr="00144309">
        <w:t>O</w:t>
      </w:r>
      <w:r w:rsidR="009870F6" w:rsidRPr="00144309">
        <w:t>BRASCI I PRILOZI</w:t>
      </w:r>
      <w:bookmarkEnd w:id="470"/>
      <w:bookmarkEnd w:id="471"/>
      <w:bookmarkEnd w:id="472"/>
      <w:bookmarkEnd w:id="473"/>
      <w:bookmarkEnd w:id="474"/>
      <w:bookmarkEnd w:id="475"/>
      <w:bookmarkEnd w:id="476"/>
    </w:p>
    <w:p w14:paraId="69A4572E" w14:textId="77777777" w:rsidR="009870F6" w:rsidRPr="00144309" w:rsidRDefault="009870F6" w:rsidP="001565D5">
      <w:pPr>
        <w:spacing w:before="240" w:after="120" w:line="240" w:lineRule="auto"/>
        <w:ind w:left="1410" w:hanging="1410"/>
        <w:rPr>
          <w:rFonts w:cs="Times New Roman"/>
          <w:szCs w:val="24"/>
        </w:rPr>
      </w:pPr>
      <w:bookmarkStart w:id="477" w:name="_Toc452468723"/>
      <w:r w:rsidRPr="00144309">
        <w:rPr>
          <w:rFonts w:cs="Times New Roman"/>
          <w:szCs w:val="24"/>
        </w:rPr>
        <w:t>Obrasci koji su sastavni dio ovog Poziva:</w:t>
      </w:r>
    </w:p>
    <w:p w14:paraId="60B1762C" w14:textId="77777777" w:rsidR="009870F6" w:rsidRPr="00144309" w:rsidRDefault="009870F6" w:rsidP="001565D5">
      <w:pPr>
        <w:spacing w:after="0" w:line="240" w:lineRule="auto"/>
        <w:ind w:left="1276" w:hanging="1276"/>
        <w:rPr>
          <w:rFonts w:cs="Times New Roman"/>
          <w:szCs w:val="24"/>
        </w:rPr>
      </w:pPr>
      <w:r w:rsidRPr="00144309">
        <w:rPr>
          <w:rFonts w:cs="Times New Roman"/>
          <w:szCs w:val="24"/>
        </w:rPr>
        <w:t>Obrazac 1.</w:t>
      </w:r>
      <w:r w:rsidRPr="00144309">
        <w:rPr>
          <w:rFonts w:cs="Times New Roman"/>
          <w:szCs w:val="24"/>
        </w:rPr>
        <w:tab/>
        <w:t xml:space="preserve">Prijavni obrazac – elektronička verzija dostupna u sustavu </w:t>
      </w:r>
      <w:proofErr w:type="spellStart"/>
      <w:r w:rsidRPr="00144309">
        <w:rPr>
          <w:rFonts w:cs="Times New Roman"/>
          <w:szCs w:val="24"/>
        </w:rPr>
        <w:t>e</w:t>
      </w:r>
      <w:r w:rsidR="00717CBC" w:rsidRPr="00144309">
        <w:rPr>
          <w:rFonts w:cs="Times New Roman"/>
          <w:szCs w:val="24"/>
        </w:rPr>
        <w:t>NPOO</w:t>
      </w:r>
      <w:proofErr w:type="spellEnd"/>
    </w:p>
    <w:p w14:paraId="130F567F" w14:textId="77777777" w:rsidR="009870F6" w:rsidRPr="00144309" w:rsidRDefault="009870F6" w:rsidP="001565D5">
      <w:pPr>
        <w:spacing w:after="0" w:line="240" w:lineRule="auto"/>
        <w:ind w:left="1276" w:hanging="1276"/>
        <w:rPr>
          <w:rFonts w:cs="Times New Roman"/>
          <w:szCs w:val="24"/>
        </w:rPr>
      </w:pPr>
      <w:r w:rsidRPr="00144309">
        <w:rPr>
          <w:rFonts w:cs="Times New Roman"/>
          <w:szCs w:val="24"/>
        </w:rPr>
        <w:t>Obrazac 2.</w:t>
      </w:r>
      <w:r w:rsidRPr="00144309">
        <w:rPr>
          <w:rFonts w:cs="Times New Roman"/>
          <w:szCs w:val="24"/>
        </w:rPr>
        <w:tab/>
        <w:t>Izjava prijavitelja</w:t>
      </w:r>
    </w:p>
    <w:p w14:paraId="4E75F7D0" w14:textId="77777777" w:rsidR="009870F6" w:rsidRPr="00144309" w:rsidRDefault="009870F6" w:rsidP="001565D5">
      <w:pPr>
        <w:spacing w:after="0" w:line="240" w:lineRule="auto"/>
        <w:ind w:left="1276" w:hanging="1276"/>
        <w:rPr>
          <w:rFonts w:cs="Times New Roman"/>
          <w:szCs w:val="24"/>
        </w:rPr>
      </w:pPr>
      <w:r w:rsidRPr="00144309">
        <w:rPr>
          <w:rFonts w:cs="Times New Roman"/>
          <w:szCs w:val="24"/>
        </w:rPr>
        <w:t xml:space="preserve">Obrazac </w:t>
      </w:r>
      <w:r w:rsidR="00A31F84" w:rsidRPr="00144309">
        <w:rPr>
          <w:rFonts w:cs="Times New Roman"/>
          <w:szCs w:val="24"/>
        </w:rPr>
        <w:t>3</w:t>
      </w:r>
      <w:r w:rsidRPr="00144309">
        <w:rPr>
          <w:rFonts w:cs="Times New Roman"/>
          <w:szCs w:val="24"/>
        </w:rPr>
        <w:t>.</w:t>
      </w:r>
      <w:r w:rsidRPr="00144309">
        <w:rPr>
          <w:rFonts w:cs="Times New Roman"/>
          <w:szCs w:val="24"/>
        </w:rPr>
        <w:tab/>
        <w:t>Izjava prijavitelja o osiguranju vlastitog udjela sufinanciranja</w:t>
      </w:r>
    </w:p>
    <w:p w14:paraId="1EB0D0D0" w14:textId="77777777" w:rsidR="009870F6" w:rsidRPr="00144309" w:rsidRDefault="009870F6" w:rsidP="001565D5">
      <w:pPr>
        <w:spacing w:after="0" w:line="240" w:lineRule="auto"/>
        <w:ind w:left="1276" w:hanging="1276"/>
        <w:rPr>
          <w:rFonts w:cs="Times New Roman"/>
          <w:szCs w:val="24"/>
        </w:rPr>
      </w:pPr>
      <w:r w:rsidRPr="00144309">
        <w:rPr>
          <w:rFonts w:cs="Times New Roman"/>
          <w:szCs w:val="24"/>
        </w:rPr>
        <w:t xml:space="preserve">Obrazac </w:t>
      </w:r>
      <w:r w:rsidR="00A31F84" w:rsidRPr="00144309">
        <w:rPr>
          <w:rFonts w:cs="Times New Roman"/>
          <w:szCs w:val="24"/>
        </w:rPr>
        <w:t>4</w:t>
      </w:r>
      <w:r w:rsidRPr="00144309">
        <w:rPr>
          <w:rFonts w:cs="Times New Roman"/>
          <w:szCs w:val="24"/>
        </w:rPr>
        <w:t>.</w:t>
      </w:r>
      <w:r w:rsidRPr="00144309">
        <w:rPr>
          <w:rFonts w:cs="Times New Roman"/>
          <w:szCs w:val="24"/>
        </w:rPr>
        <w:tab/>
        <w:t xml:space="preserve">Obrazac usklađenosti </w:t>
      </w:r>
      <w:r w:rsidR="00EE1962" w:rsidRPr="00144309">
        <w:rPr>
          <w:rFonts w:cs="Times New Roman"/>
          <w:szCs w:val="24"/>
        </w:rPr>
        <w:t xml:space="preserve">projekta </w:t>
      </w:r>
      <w:r w:rsidRPr="00144309">
        <w:rPr>
          <w:rFonts w:cs="Times New Roman"/>
          <w:szCs w:val="24"/>
        </w:rPr>
        <w:t xml:space="preserve">s načelom „Ne nanosi </w:t>
      </w:r>
      <w:r w:rsidR="00EE1962" w:rsidRPr="00144309">
        <w:rPr>
          <w:rFonts w:cs="Times New Roman"/>
          <w:szCs w:val="24"/>
        </w:rPr>
        <w:t xml:space="preserve">bitnu </w:t>
      </w:r>
      <w:r w:rsidRPr="00144309">
        <w:rPr>
          <w:rFonts w:cs="Times New Roman"/>
          <w:szCs w:val="24"/>
        </w:rPr>
        <w:t>štetu“</w:t>
      </w:r>
    </w:p>
    <w:p w14:paraId="004784C6" w14:textId="77777777" w:rsidR="003A12D1" w:rsidRPr="00144309" w:rsidRDefault="003A12D1" w:rsidP="001565D5">
      <w:pPr>
        <w:spacing w:after="0" w:line="240" w:lineRule="auto"/>
        <w:ind w:left="1276" w:hanging="1276"/>
        <w:rPr>
          <w:rFonts w:cs="Times New Roman"/>
          <w:szCs w:val="24"/>
        </w:rPr>
      </w:pPr>
      <w:r w:rsidRPr="00144309">
        <w:rPr>
          <w:rFonts w:cs="Times New Roman"/>
          <w:szCs w:val="24"/>
        </w:rPr>
        <w:lastRenderedPageBreak/>
        <w:t xml:space="preserve">Obrazac 5. </w:t>
      </w:r>
      <w:r w:rsidRPr="00144309">
        <w:rPr>
          <w:rFonts w:cs="Times New Roman"/>
          <w:szCs w:val="24"/>
        </w:rPr>
        <w:tab/>
        <w:t>Pojednostavljena analiza troškova i koristi</w:t>
      </w:r>
    </w:p>
    <w:p w14:paraId="52BD3ECD" w14:textId="77777777" w:rsidR="009870F6" w:rsidRPr="00144309" w:rsidRDefault="009870F6" w:rsidP="001565D5">
      <w:pPr>
        <w:spacing w:after="0" w:line="240" w:lineRule="auto"/>
        <w:ind w:left="1410" w:hanging="1410"/>
        <w:rPr>
          <w:rFonts w:cs="Times New Roman"/>
          <w:szCs w:val="24"/>
        </w:rPr>
      </w:pPr>
    </w:p>
    <w:p w14:paraId="411F1205" w14:textId="77777777" w:rsidR="009870F6" w:rsidRPr="00144309" w:rsidRDefault="009870F6" w:rsidP="001565D5">
      <w:pPr>
        <w:spacing w:after="120" w:line="240" w:lineRule="auto"/>
        <w:ind w:left="1410" w:hanging="1410"/>
        <w:rPr>
          <w:rFonts w:cs="Times New Roman"/>
          <w:szCs w:val="24"/>
        </w:rPr>
      </w:pPr>
      <w:r w:rsidRPr="00144309">
        <w:rPr>
          <w:rFonts w:cs="Times New Roman"/>
          <w:szCs w:val="24"/>
        </w:rPr>
        <w:t>Prilozi koji su sastavni dio ovog Poziva:</w:t>
      </w:r>
    </w:p>
    <w:p w14:paraId="60031FFB" w14:textId="77777777" w:rsidR="00FD1D68" w:rsidRPr="00144309" w:rsidRDefault="009870F6" w:rsidP="00DC1FA5">
      <w:pPr>
        <w:spacing w:after="120" w:line="240" w:lineRule="auto"/>
        <w:rPr>
          <w:rFonts w:cs="Times New Roman"/>
          <w:szCs w:val="24"/>
        </w:rPr>
      </w:pPr>
      <w:r w:rsidRPr="00144309">
        <w:rPr>
          <w:rFonts w:cs="Times New Roman"/>
          <w:szCs w:val="24"/>
        </w:rPr>
        <w:t>Prilog 1 –</w:t>
      </w:r>
      <w:r w:rsidR="00FD1D68" w:rsidRPr="00144309">
        <w:rPr>
          <w:rFonts w:cs="Times New Roman"/>
          <w:szCs w:val="24"/>
        </w:rPr>
        <w:t xml:space="preserve"> Ugovor o dodjeli bespovratnih sredstava s prilozima</w:t>
      </w:r>
    </w:p>
    <w:p w14:paraId="72EEDC0A" w14:textId="77777777" w:rsidR="00FD1D68" w:rsidRPr="00144309" w:rsidRDefault="009870F6" w:rsidP="00B96D89">
      <w:pPr>
        <w:tabs>
          <w:tab w:val="left" w:pos="993"/>
        </w:tabs>
        <w:spacing w:after="0" w:line="240" w:lineRule="auto"/>
        <w:ind w:left="993" w:hanging="567"/>
        <w:jc w:val="both"/>
        <w:rPr>
          <w:rFonts w:cs="Times New Roman"/>
          <w:szCs w:val="24"/>
        </w:rPr>
      </w:pPr>
      <w:r w:rsidRPr="00144309">
        <w:rPr>
          <w:rFonts w:cs="Times New Roman"/>
          <w:szCs w:val="24"/>
        </w:rPr>
        <w:t>1.1</w:t>
      </w:r>
      <w:r w:rsidR="00FD1D68" w:rsidRPr="00144309">
        <w:rPr>
          <w:rFonts w:cs="Times New Roman"/>
          <w:szCs w:val="24"/>
        </w:rPr>
        <w:tab/>
        <w:t xml:space="preserve">Ugovor o dodjeli bespovratnih sredstava za projekte koji se financiraju iz </w:t>
      </w:r>
      <w:r w:rsidR="00B96D89" w:rsidRPr="00144309">
        <w:rPr>
          <w:rFonts w:cs="Times New Roman"/>
          <w:szCs w:val="24"/>
        </w:rPr>
        <w:t>M</w:t>
      </w:r>
      <w:r w:rsidR="00FD1D68" w:rsidRPr="00144309">
        <w:rPr>
          <w:rFonts w:cs="Times New Roman"/>
          <w:szCs w:val="24"/>
        </w:rPr>
        <w:t>ehanizma za oporavak i otpornost</w:t>
      </w:r>
    </w:p>
    <w:p w14:paraId="507C4F23" w14:textId="77777777" w:rsidR="0062156B" w:rsidRPr="00144309" w:rsidRDefault="00FD1D68" w:rsidP="00DC1FA5">
      <w:pPr>
        <w:tabs>
          <w:tab w:val="left" w:pos="993"/>
        </w:tabs>
        <w:spacing w:after="0" w:line="240" w:lineRule="auto"/>
        <w:ind w:left="993" w:hanging="567"/>
        <w:jc w:val="both"/>
        <w:rPr>
          <w:szCs w:val="24"/>
        </w:rPr>
      </w:pPr>
      <w:r w:rsidRPr="00144309">
        <w:rPr>
          <w:szCs w:val="24"/>
        </w:rPr>
        <w:t>1.2.</w:t>
      </w:r>
      <w:r w:rsidRPr="00144309">
        <w:rPr>
          <w:rFonts w:ascii="Times New Roman" w:hAnsi="Times New Roman"/>
          <w:szCs w:val="24"/>
        </w:rPr>
        <w:tab/>
      </w:r>
      <w:r w:rsidR="0062156B" w:rsidRPr="00144309">
        <w:rPr>
          <w:rFonts w:cs="Times New Roman"/>
          <w:szCs w:val="24"/>
        </w:rPr>
        <w:t>Opći</w:t>
      </w:r>
      <w:r w:rsidR="0062156B" w:rsidRPr="00144309">
        <w:rPr>
          <w:szCs w:val="24"/>
        </w:rPr>
        <w:t xml:space="preserve"> </w:t>
      </w:r>
      <w:r w:rsidR="0062156B" w:rsidRPr="00144309">
        <w:rPr>
          <w:rFonts w:cs="Times New Roman"/>
          <w:szCs w:val="24"/>
        </w:rPr>
        <w:t>uvjeti</w:t>
      </w:r>
      <w:r w:rsidR="0062156B" w:rsidRPr="00144309">
        <w:rPr>
          <w:szCs w:val="24"/>
        </w:rPr>
        <w:t xml:space="preserve"> koji se primjenjuju na projekte financirane iz Mehanizma za oporavak i otpornost</w:t>
      </w:r>
      <w:r w:rsidR="0062156B" w:rsidRPr="00144309" w:rsidDel="0062156B">
        <w:rPr>
          <w:szCs w:val="24"/>
        </w:rPr>
        <w:t xml:space="preserve"> </w:t>
      </w:r>
    </w:p>
    <w:p w14:paraId="4BF4D3F2" w14:textId="77777777" w:rsidR="002247DF" w:rsidRPr="00144309" w:rsidRDefault="002247DF" w:rsidP="00277B4E">
      <w:pPr>
        <w:tabs>
          <w:tab w:val="left" w:pos="993"/>
        </w:tabs>
        <w:spacing w:after="240" w:line="240" w:lineRule="auto"/>
        <w:ind w:left="993" w:hanging="567"/>
        <w:jc w:val="both"/>
        <w:rPr>
          <w:szCs w:val="24"/>
        </w:rPr>
      </w:pPr>
      <w:r w:rsidRPr="00144309">
        <w:rPr>
          <w:szCs w:val="24"/>
        </w:rPr>
        <w:t xml:space="preserve">1.3. </w:t>
      </w:r>
      <w:r w:rsidRPr="00144309">
        <w:rPr>
          <w:szCs w:val="24"/>
        </w:rPr>
        <w:tab/>
        <w:t>Pravila o financijskim korekcijama</w:t>
      </w:r>
    </w:p>
    <w:p w14:paraId="0A73C9C7" w14:textId="77777777" w:rsidR="009870F6" w:rsidRPr="00144309" w:rsidRDefault="009870F6" w:rsidP="001565D5">
      <w:pPr>
        <w:spacing w:after="120" w:line="240" w:lineRule="auto"/>
        <w:jc w:val="both"/>
        <w:rPr>
          <w:rFonts w:cs="Times New Roman"/>
          <w:szCs w:val="24"/>
        </w:rPr>
      </w:pPr>
      <w:r w:rsidRPr="00144309">
        <w:rPr>
          <w:rFonts w:cs="Times New Roman"/>
          <w:szCs w:val="24"/>
        </w:rPr>
        <w:t>Prilog 2 – Kriteriji i obrasci postupka dodjele bespovratnih sredstava</w:t>
      </w:r>
    </w:p>
    <w:p w14:paraId="17108920" w14:textId="77777777" w:rsidR="009870F6" w:rsidRPr="00144309" w:rsidRDefault="009870F6" w:rsidP="00DC1FA5">
      <w:pPr>
        <w:spacing w:after="0" w:line="240" w:lineRule="auto"/>
        <w:ind w:left="993" w:hanging="567"/>
        <w:jc w:val="both"/>
        <w:rPr>
          <w:rFonts w:cs="Times New Roman"/>
          <w:szCs w:val="24"/>
        </w:rPr>
      </w:pPr>
      <w:r w:rsidRPr="00144309">
        <w:rPr>
          <w:rFonts w:cs="Times New Roman"/>
          <w:szCs w:val="24"/>
        </w:rPr>
        <w:t>2.1</w:t>
      </w:r>
      <w:r w:rsidRPr="00144309">
        <w:rPr>
          <w:rFonts w:cs="Times New Roman"/>
          <w:szCs w:val="24"/>
        </w:rPr>
        <w:tab/>
        <w:t>Obrazac administrativne provjere</w:t>
      </w:r>
    </w:p>
    <w:p w14:paraId="70693C15" w14:textId="77777777" w:rsidR="009870F6" w:rsidRPr="00144309" w:rsidRDefault="009870F6" w:rsidP="00DC1FA5">
      <w:pPr>
        <w:spacing w:after="0" w:line="240" w:lineRule="auto"/>
        <w:ind w:left="993" w:hanging="567"/>
        <w:jc w:val="both"/>
        <w:rPr>
          <w:rFonts w:cs="Times New Roman"/>
          <w:szCs w:val="24"/>
        </w:rPr>
      </w:pPr>
      <w:r w:rsidRPr="00144309">
        <w:rPr>
          <w:rFonts w:cs="Times New Roman"/>
          <w:szCs w:val="24"/>
        </w:rPr>
        <w:t>2.2</w:t>
      </w:r>
      <w:r w:rsidRPr="00144309">
        <w:rPr>
          <w:rFonts w:cs="Times New Roman"/>
          <w:szCs w:val="24"/>
        </w:rPr>
        <w:tab/>
        <w:t>Kontrolna lista za provjeru prihvatljivosti prijavitelja</w:t>
      </w:r>
    </w:p>
    <w:p w14:paraId="1032D8F5" w14:textId="77777777" w:rsidR="009870F6" w:rsidRPr="00144309" w:rsidRDefault="009870F6" w:rsidP="00DC1FA5">
      <w:pPr>
        <w:spacing w:after="0" w:line="240" w:lineRule="auto"/>
        <w:ind w:left="993" w:hanging="567"/>
        <w:jc w:val="both"/>
        <w:rPr>
          <w:rFonts w:cs="Times New Roman"/>
          <w:szCs w:val="24"/>
        </w:rPr>
      </w:pPr>
      <w:r w:rsidRPr="00144309">
        <w:rPr>
          <w:rFonts w:cs="Times New Roman"/>
          <w:szCs w:val="24"/>
        </w:rPr>
        <w:t>2.3</w:t>
      </w:r>
      <w:r w:rsidRPr="00144309">
        <w:rPr>
          <w:rFonts w:cs="Times New Roman"/>
          <w:szCs w:val="24"/>
        </w:rPr>
        <w:tab/>
        <w:t>Kontrolna lista za provjeru prihvatljivosti projekta i aktivnosti</w:t>
      </w:r>
    </w:p>
    <w:p w14:paraId="09B9F511" w14:textId="77777777" w:rsidR="009870F6" w:rsidRPr="00144309" w:rsidRDefault="009870F6" w:rsidP="00DC1FA5">
      <w:pPr>
        <w:spacing w:after="0" w:line="240" w:lineRule="auto"/>
        <w:ind w:left="993" w:hanging="567"/>
        <w:jc w:val="both"/>
        <w:rPr>
          <w:rFonts w:cs="Times New Roman"/>
          <w:szCs w:val="24"/>
        </w:rPr>
      </w:pPr>
      <w:r w:rsidRPr="00144309">
        <w:rPr>
          <w:rFonts w:cs="Times New Roman"/>
          <w:szCs w:val="24"/>
        </w:rPr>
        <w:t>2.4</w:t>
      </w:r>
      <w:r w:rsidRPr="00144309">
        <w:rPr>
          <w:rFonts w:cs="Times New Roman"/>
          <w:szCs w:val="24"/>
        </w:rPr>
        <w:tab/>
        <w:t>Obrazac za ocjenjivanje kvalitete</w:t>
      </w:r>
    </w:p>
    <w:p w14:paraId="3DFB3A48" w14:textId="77777777" w:rsidR="009870F6" w:rsidRPr="00144309" w:rsidRDefault="009870F6" w:rsidP="00DC1FA5">
      <w:pPr>
        <w:spacing w:after="0" w:line="240" w:lineRule="auto"/>
        <w:ind w:left="993" w:hanging="567"/>
        <w:jc w:val="both"/>
        <w:rPr>
          <w:rFonts w:cs="Times New Roman"/>
          <w:szCs w:val="24"/>
        </w:rPr>
      </w:pPr>
      <w:r w:rsidRPr="00144309">
        <w:rPr>
          <w:rFonts w:cs="Times New Roman"/>
          <w:szCs w:val="24"/>
        </w:rPr>
        <w:t>2.5</w:t>
      </w:r>
      <w:r w:rsidRPr="00144309">
        <w:rPr>
          <w:rFonts w:cs="Times New Roman"/>
          <w:szCs w:val="24"/>
        </w:rPr>
        <w:tab/>
        <w:t>Kontrolna lista za provjeru prihvatljivosti izdataka</w:t>
      </w:r>
      <w:bookmarkEnd w:id="477"/>
    </w:p>
    <w:p w14:paraId="69F7C355" w14:textId="77777777" w:rsidR="005B5E00" w:rsidRPr="00144309" w:rsidRDefault="005B5E00" w:rsidP="00DC1FA5">
      <w:pPr>
        <w:spacing w:after="0" w:line="240" w:lineRule="auto"/>
        <w:ind w:left="993" w:hanging="567"/>
        <w:jc w:val="both"/>
        <w:rPr>
          <w:rFonts w:cs="Times New Roman"/>
          <w:szCs w:val="24"/>
        </w:rPr>
      </w:pPr>
      <w:r w:rsidRPr="00144309">
        <w:rPr>
          <w:rFonts w:cs="Times New Roman"/>
          <w:szCs w:val="24"/>
        </w:rPr>
        <w:t>2.6.</w:t>
      </w:r>
      <w:r w:rsidRPr="00144309">
        <w:rPr>
          <w:rFonts w:cs="Times New Roman"/>
          <w:szCs w:val="24"/>
        </w:rPr>
        <w:tab/>
        <w:t>Kontrolna lista za provjeru dvostrukog financiranja</w:t>
      </w:r>
    </w:p>
    <w:p w14:paraId="610D7249" w14:textId="77777777" w:rsidR="00717CBC" w:rsidRPr="00144309" w:rsidRDefault="00717CBC" w:rsidP="001565D5">
      <w:pPr>
        <w:spacing w:after="0" w:line="240" w:lineRule="auto"/>
        <w:ind w:left="1276" w:hanging="709"/>
        <w:jc w:val="both"/>
        <w:rPr>
          <w:rFonts w:cs="Times New Roman"/>
          <w:szCs w:val="24"/>
        </w:rPr>
      </w:pPr>
    </w:p>
    <w:p w14:paraId="5EF72272" w14:textId="77777777" w:rsidR="00FE7EB5" w:rsidRPr="00144309" w:rsidRDefault="00FE7EB5" w:rsidP="00153DCC">
      <w:pPr>
        <w:spacing w:after="0" w:line="240" w:lineRule="auto"/>
        <w:jc w:val="both"/>
        <w:rPr>
          <w:rFonts w:cs="Times New Roman"/>
          <w:szCs w:val="24"/>
        </w:rPr>
      </w:pPr>
    </w:p>
    <w:p w14:paraId="2E6FC5AD" w14:textId="1EFEF976" w:rsidR="00717CBC" w:rsidRDefault="00717CBC" w:rsidP="00857321">
      <w:pPr>
        <w:pStyle w:val="Naslov1"/>
      </w:pPr>
      <w:bookmarkStart w:id="478" w:name="_Toc89933434"/>
      <w:bookmarkStart w:id="479" w:name="_Toc95217723"/>
      <w:bookmarkStart w:id="480" w:name="_Toc156397736"/>
      <w:r w:rsidRPr="00144309">
        <w:t>POPIS KRATICA</w:t>
      </w:r>
      <w:bookmarkEnd w:id="478"/>
      <w:bookmarkEnd w:id="479"/>
      <w:bookmarkEnd w:id="480"/>
    </w:p>
    <w:p w14:paraId="10FF3C91" w14:textId="77777777" w:rsidR="00717CBC" w:rsidRPr="00144309" w:rsidRDefault="00717CBC" w:rsidP="00694D28">
      <w:pPr>
        <w:spacing w:after="0"/>
        <w:rPr>
          <w:rFonts w:cs="Times New Roman"/>
        </w:rPr>
      </w:pPr>
      <w:bookmarkStart w:id="481" w:name="_POPIS_KRATICA_(UPUTA:"/>
      <w:bookmarkEnd w:id="481"/>
      <w:r w:rsidRPr="00144309">
        <w:rPr>
          <w:rFonts w:cs="Times New Roman"/>
        </w:rPr>
        <w:t>EK</w:t>
      </w:r>
      <w:r w:rsidRPr="00144309">
        <w:rPr>
          <w:rFonts w:cs="Times New Roman"/>
        </w:rPr>
        <w:tab/>
      </w:r>
      <w:r w:rsidRPr="00144309">
        <w:rPr>
          <w:rFonts w:cs="Times New Roman"/>
        </w:rPr>
        <w:tab/>
        <w:t>Europska komisija</w:t>
      </w:r>
    </w:p>
    <w:p w14:paraId="2AC33B6D" w14:textId="77777777" w:rsidR="00717CBC" w:rsidRPr="00144309" w:rsidRDefault="00717CBC" w:rsidP="00694D28">
      <w:pPr>
        <w:spacing w:after="0"/>
        <w:rPr>
          <w:rFonts w:cs="Times New Roman"/>
        </w:rPr>
      </w:pPr>
      <w:r w:rsidRPr="00144309">
        <w:rPr>
          <w:rFonts w:cs="Times New Roman"/>
        </w:rPr>
        <w:t>EU</w:t>
      </w:r>
      <w:r w:rsidRPr="00144309">
        <w:rPr>
          <w:rFonts w:cs="Times New Roman"/>
        </w:rPr>
        <w:tab/>
      </w:r>
      <w:r w:rsidRPr="00144309">
        <w:rPr>
          <w:rFonts w:cs="Times New Roman"/>
        </w:rPr>
        <w:tab/>
        <w:t>Europska unija</w:t>
      </w:r>
    </w:p>
    <w:p w14:paraId="1ECB99A5" w14:textId="77777777" w:rsidR="00717CBC" w:rsidRPr="00144309" w:rsidRDefault="00717CBC" w:rsidP="00694D28">
      <w:pPr>
        <w:spacing w:after="0"/>
        <w:rPr>
          <w:rFonts w:cs="Times New Roman"/>
        </w:rPr>
      </w:pPr>
      <w:r w:rsidRPr="00144309">
        <w:rPr>
          <w:rFonts w:cs="Times New Roman"/>
        </w:rPr>
        <w:t>FZOEU</w:t>
      </w:r>
      <w:r w:rsidRPr="00144309">
        <w:rPr>
          <w:rFonts w:cs="Times New Roman"/>
        </w:rPr>
        <w:tab/>
        <w:t>Fond za zaštitu okoliša i energetsku učinkovitost</w:t>
      </w:r>
    </w:p>
    <w:p w14:paraId="03D208A4" w14:textId="77777777" w:rsidR="00717CBC" w:rsidRPr="00144309" w:rsidRDefault="00717CBC" w:rsidP="00694D28">
      <w:pPr>
        <w:spacing w:after="0"/>
        <w:rPr>
          <w:rFonts w:cs="Times New Roman"/>
        </w:rPr>
      </w:pPr>
      <w:r w:rsidRPr="00144309">
        <w:rPr>
          <w:rFonts w:cs="Times New Roman"/>
        </w:rPr>
        <w:t>JLS</w:t>
      </w:r>
      <w:r w:rsidRPr="00144309">
        <w:rPr>
          <w:rFonts w:cs="Times New Roman"/>
        </w:rPr>
        <w:tab/>
      </w:r>
      <w:r w:rsidRPr="00144309">
        <w:rPr>
          <w:rFonts w:cs="Times New Roman"/>
        </w:rPr>
        <w:tab/>
        <w:t>Jedinica lokalne samouprave</w:t>
      </w:r>
    </w:p>
    <w:p w14:paraId="4C49C1C4" w14:textId="22EA3A34" w:rsidR="00F26DF2" w:rsidRDefault="00F26DF2" w:rsidP="00694D28">
      <w:pPr>
        <w:spacing w:after="0"/>
        <w:rPr>
          <w:rFonts w:cs="Times New Roman"/>
        </w:rPr>
      </w:pPr>
      <w:r>
        <w:rPr>
          <w:rFonts w:cs="Times New Roman"/>
        </w:rPr>
        <w:t>KT</w:t>
      </w:r>
      <w:r>
        <w:rPr>
          <w:rFonts w:cs="Times New Roman"/>
        </w:rPr>
        <w:tab/>
      </w:r>
      <w:r>
        <w:rPr>
          <w:rFonts w:cs="Times New Roman"/>
        </w:rPr>
        <w:tab/>
      </w:r>
      <w:r w:rsidR="00116DBE">
        <w:rPr>
          <w:rFonts w:cs="Times New Roman"/>
        </w:rPr>
        <w:t>T</w:t>
      </w:r>
      <w:r w:rsidR="00116DBE" w:rsidRPr="00116DBE">
        <w:rPr>
          <w:rFonts w:cs="Times New Roman"/>
        </w:rPr>
        <w:t>ijel</w:t>
      </w:r>
      <w:r w:rsidR="00116DBE">
        <w:rPr>
          <w:rFonts w:cs="Times New Roman"/>
        </w:rPr>
        <w:t>o</w:t>
      </w:r>
      <w:r w:rsidR="00116DBE" w:rsidRPr="00116DBE">
        <w:rPr>
          <w:rFonts w:cs="Times New Roman"/>
        </w:rPr>
        <w:t xml:space="preserve"> nadležno za koordinaciju praćenja provedbe NPOO-a</w:t>
      </w:r>
    </w:p>
    <w:p w14:paraId="6EC728AD" w14:textId="77777777" w:rsidR="00717CBC" w:rsidRPr="00144309" w:rsidRDefault="00717CBC" w:rsidP="00694D28">
      <w:pPr>
        <w:spacing w:after="0"/>
        <w:rPr>
          <w:rFonts w:cs="Times New Roman"/>
        </w:rPr>
      </w:pPr>
      <w:r w:rsidRPr="00144309">
        <w:rPr>
          <w:rFonts w:cs="Times New Roman"/>
        </w:rPr>
        <w:t>MINGOR</w:t>
      </w:r>
      <w:r w:rsidRPr="00144309">
        <w:rPr>
          <w:rFonts w:cs="Times New Roman"/>
        </w:rPr>
        <w:tab/>
        <w:t xml:space="preserve">Ministarstvo gospodarstva i održivog razvoja </w:t>
      </w:r>
    </w:p>
    <w:p w14:paraId="6970774C" w14:textId="77777777" w:rsidR="00717CBC" w:rsidRPr="00144309" w:rsidRDefault="00717CBC" w:rsidP="00694D28">
      <w:pPr>
        <w:spacing w:after="0"/>
        <w:rPr>
          <w:rFonts w:cs="Times New Roman"/>
        </w:rPr>
      </w:pPr>
      <w:r w:rsidRPr="00144309">
        <w:rPr>
          <w:rFonts w:cs="Times New Roman"/>
        </w:rPr>
        <w:t>NN</w:t>
      </w:r>
      <w:r w:rsidRPr="00144309">
        <w:rPr>
          <w:rFonts w:cs="Times New Roman"/>
        </w:rPr>
        <w:tab/>
      </w:r>
      <w:r w:rsidRPr="00144309">
        <w:rPr>
          <w:rFonts w:cs="Times New Roman"/>
        </w:rPr>
        <w:tab/>
        <w:t>Narodne novine</w:t>
      </w:r>
    </w:p>
    <w:p w14:paraId="1A9D8198" w14:textId="77777777" w:rsidR="00717CBC" w:rsidRPr="00144309" w:rsidRDefault="00717CBC" w:rsidP="00694D28">
      <w:pPr>
        <w:spacing w:after="0"/>
        <w:rPr>
          <w:rFonts w:cs="Times New Roman"/>
        </w:rPr>
      </w:pPr>
      <w:r w:rsidRPr="00144309">
        <w:rPr>
          <w:rFonts w:cs="Times New Roman"/>
        </w:rPr>
        <w:t>NPOO</w:t>
      </w:r>
      <w:r w:rsidRPr="00144309">
        <w:rPr>
          <w:rFonts w:cs="Times New Roman"/>
        </w:rPr>
        <w:tab/>
      </w:r>
      <w:r w:rsidRPr="00144309">
        <w:rPr>
          <w:rFonts w:cs="Times New Roman"/>
        </w:rPr>
        <w:tab/>
        <w:t>Nacionalni plan oporavka i otpornosti 2021.-2026.</w:t>
      </w:r>
    </w:p>
    <w:p w14:paraId="278155AC" w14:textId="77777777" w:rsidR="00717CBC" w:rsidRPr="00144309" w:rsidRDefault="00717CBC" w:rsidP="00694D28">
      <w:pPr>
        <w:spacing w:after="0"/>
        <w:rPr>
          <w:rFonts w:cs="Times New Roman"/>
          <w:i/>
        </w:rPr>
      </w:pPr>
      <w:r w:rsidRPr="00144309">
        <w:rPr>
          <w:rFonts w:cs="Times New Roman"/>
        </w:rPr>
        <w:t>NUTS</w:t>
      </w:r>
      <w:r w:rsidRPr="00144309">
        <w:rPr>
          <w:rFonts w:cs="Times New Roman"/>
        </w:rPr>
        <w:tab/>
      </w:r>
      <w:r w:rsidRPr="00144309">
        <w:rPr>
          <w:rFonts w:cs="Times New Roman"/>
        </w:rPr>
        <w:tab/>
        <w:t xml:space="preserve">engl. </w:t>
      </w:r>
      <w:proofErr w:type="spellStart"/>
      <w:r w:rsidRPr="00144309">
        <w:rPr>
          <w:rFonts w:cs="Times New Roman"/>
          <w:i/>
        </w:rPr>
        <w:t>Nomenclature</w:t>
      </w:r>
      <w:proofErr w:type="spellEnd"/>
      <w:r w:rsidRPr="00144309">
        <w:rPr>
          <w:rFonts w:cs="Times New Roman"/>
          <w:i/>
        </w:rPr>
        <w:t xml:space="preserve"> </w:t>
      </w:r>
      <w:proofErr w:type="spellStart"/>
      <w:r w:rsidRPr="00144309">
        <w:rPr>
          <w:rFonts w:cs="Times New Roman"/>
          <w:i/>
        </w:rPr>
        <w:t>of</w:t>
      </w:r>
      <w:proofErr w:type="spellEnd"/>
      <w:r w:rsidRPr="00144309">
        <w:rPr>
          <w:rFonts w:cs="Times New Roman"/>
          <w:i/>
        </w:rPr>
        <w:t xml:space="preserve"> </w:t>
      </w:r>
      <w:proofErr w:type="spellStart"/>
      <w:r w:rsidRPr="00144309">
        <w:rPr>
          <w:rFonts w:cs="Times New Roman"/>
          <w:i/>
        </w:rPr>
        <w:t>Territorial</w:t>
      </w:r>
      <w:proofErr w:type="spellEnd"/>
      <w:r w:rsidRPr="00144309">
        <w:rPr>
          <w:rFonts w:cs="Times New Roman"/>
          <w:i/>
        </w:rPr>
        <w:t xml:space="preserve"> </w:t>
      </w:r>
      <w:proofErr w:type="spellStart"/>
      <w:r w:rsidRPr="00144309">
        <w:rPr>
          <w:rFonts w:cs="Times New Roman"/>
          <w:i/>
        </w:rPr>
        <w:t>Units</w:t>
      </w:r>
      <w:proofErr w:type="spellEnd"/>
      <w:r w:rsidRPr="00144309">
        <w:rPr>
          <w:rFonts w:cs="Times New Roman"/>
          <w:i/>
        </w:rPr>
        <w:t xml:space="preserve"> for </w:t>
      </w:r>
      <w:proofErr w:type="spellStart"/>
      <w:r w:rsidRPr="00144309">
        <w:rPr>
          <w:rFonts w:cs="Times New Roman"/>
          <w:i/>
        </w:rPr>
        <w:t>Statistics</w:t>
      </w:r>
      <w:proofErr w:type="spellEnd"/>
    </w:p>
    <w:p w14:paraId="27C07CD4" w14:textId="77777777" w:rsidR="00717CBC" w:rsidRPr="00144309" w:rsidRDefault="00717CBC" w:rsidP="00694D28">
      <w:pPr>
        <w:spacing w:after="0"/>
        <w:rPr>
          <w:rFonts w:cs="Times New Roman"/>
        </w:rPr>
      </w:pPr>
      <w:r w:rsidRPr="00144309">
        <w:rPr>
          <w:rFonts w:cs="Times New Roman"/>
        </w:rPr>
        <w:t>PDP</w:t>
      </w:r>
      <w:r w:rsidRPr="00144309">
        <w:rPr>
          <w:rFonts w:cs="Times New Roman"/>
        </w:rPr>
        <w:tab/>
      </w:r>
      <w:r w:rsidRPr="00144309">
        <w:rPr>
          <w:rFonts w:cs="Times New Roman"/>
        </w:rPr>
        <w:tab/>
        <w:t>Poziv na dostavu projektnih prijedloga</w:t>
      </w:r>
    </w:p>
    <w:p w14:paraId="1E81A696" w14:textId="77777777" w:rsidR="00717CBC" w:rsidRPr="00144309" w:rsidRDefault="00717CBC" w:rsidP="00694D28">
      <w:pPr>
        <w:spacing w:after="0"/>
        <w:rPr>
          <w:rFonts w:cs="Times New Roman"/>
        </w:rPr>
      </w:pPr>
      <w:r w:rsidRPr="00144309">
        <w:rPr>
          <w:rFonts w:cs="Times New Roman"/>
        </w:rPr>
        <w:t>PDV</w:t>
      </w:r>
      <w:r w:rsidRPr="00144309">
        <w:rPr>
          <w:rFonts w:cs="Times New Roman"/>
        </w:rPr>
        <w:tab/>
      </w:r>
      <w:r w:rsidRPr="00144309">
        <w:rPr>
          <w:rFonts w:cs="Times New Roman"/>
        </w:rPr>
        <w:tab/>
        <w:t>Porez na dodanu vrijednost</w:t>
      </w:r>
    </w:p>
    <w:p w14:paraId="6EE08C99" w14:textId="315FDFA9" w:rsidR="00717CBC" w:rsidRPr="00144309" w:rsidRDefault="00717CBC" w:rsidP="00694D28">
      <w:pPr>
        <w:spacing w:after="0"/>
        <w:rPr>
          <w:rFonts w:cs="Times New Roman"/>
        </w:rPr>
      </w:pPr>
      <w:r w:rsidRPr="00144309">
        <w:rPr>
          <w:rFonts w:cs="Times New Roman"/>
        </w:rPr>
        <w:t>PGO RH</w:t>
      </w:r>
      <w:r w:rsidRPr="00144309">
        <w:rPr>
          <w:rFonts w:cs="Times New Roman"/>
        </w:rPr>
        <w:tab/>
        <w:t>Plan gospodarenja otpadom RH za razdoblje 20</w:t>
      </w:r>
      <w:r w:rsidR="006649E9">
        <w:rPr>
          <w:rFonts w:cs="Times New Roman"/>
        </w:rPr>
        <w:t>23</w:t>
      </w:r>
      <w:r w:rsidRPr="00144309">
        <w:rPr>
          <w:rFonts w:cs="Times New Roman"/>
        </w:rPr>
        <w:t>.-202</w:t>
      </w:r>
      <w:r w:rsidR="006649E9">
        <w:rPr>
          <w:rFonts w:cs="Times New Roman"/>
        </w:rPr>
        <w:t>8</w:t>
      </w:r>
      <w:r w:rsidRPr="00144309">
        <w:rPr>
          <w:rFonts w:cs="Times New Roman"/>
        </w:rPr>
        <w:t>.</w:t>
      </w:r>
    </w:p>
    <w:p w14:paraId="377ECE0E" w14:textId="77777777" w:rsidR="00717CBC" w:rsidRPr="00144309" w:rsidRDefault="00717CBC" w:rsidP="00694D28">
      <w:pPr>
        <w:spacing w:after="0"/>
        <w:rPr>
          <w:rFonts w:cs="Times New Roman"/>
        </w:rPr>
      </w:pPr>
      <w:r w:rsidRPr="00144309">
        <w:rPr>
          <w:rFonts w:cs="Times New Roman"/>
        </w:rPr>
        <w:t xml:space="preserve">PT </w:t>
      </w:r>
      <w:r w:rsidRPr="00144309">
        <w:rPr>
          <w:rFonts w:cs="Times New Roman"/>
        </w:rPr>
        <w:tab/>
      </w:r>
      <w:r w:rsidRPr="00144309">
        <w:rPr>
          <w:rFonts w:cs="Times New Roman"/>
        </w:rPr>
        <w:tab/>
        <w:t>Provedbeno tijelo</w:t>
      </w:r>
    </w:p>
    <w:p w14:paraId="16B3CE53" w14:textId="77777777" w:rsidR="00717CBC" w:rsidRPr="00144309" w:rsidRDefault="00717CBC" w:rsidP="00694D28">
      <w:pPr>
        <w:spacing w:after="0"/>
        <w:rPr>
          <w:rFonts w:cs="Times New Roman"/>
        </w:rPr>
      </w:pPr>
      <w:r w:rsidRPr="00144309">
        <w:rPr>
          <w:rFonts w:cs="Times New Roman"/>
        </w:rPr>
        <w:t>RH</w:t>
      </w:r>
      <w:r w:rsidRPr="00144309">
        <w:rPr>
          <w:rFonts w:cs="Times New Roman"/>
        </w:rPr>
        <w:tab/>
      </w:r>
      <w:r w:rsidRPr="00144309">
        <w:rPr>
          <w:rFonts w:cs="Times New Roman"/>
        </w:rPr>
        <w:tab/>
        <w:t>Republika Hrvatska</w:t>
      </w:r>
    </w:p>
    <w:p w14:paraId="0AFEF476" w14:textId="77777777" w:rsidR="00717CBC" w:rsidRPr="00144309" w:rsidRDefault="00717CBC" w:rsidP="00694D28">
      <w:pPr>
        <w:spacing w:after="0"/>
        <w:rPr>
          <w:rFonts w:cs="Times New Roman"/>
        </w:rPr>
      </w:pPr>
      <w:r w:rsidRPr="00144309">
        <w:rPr>
          <w:rFonts w:cs="Times New Roman"/>
        </w:rPr>
        <w:t>SL</w:t>
      </w:r>
      <w:r w:rsidRPr="00144309">
        <w:rPr>
          <w:rFonts w:cs="Times New Roman"/>
        </w:rPr>
        <w:tab/>
      </w:r>
      <w:r w:rsidRPr="00144309">
        <w:rPr>
          <w:rFonts w:cs="Times New Roman"/>
        </w:rPr>
        <w:tab/>
        <w:t>Službeni list (Europska unija)</w:t>
      </w:r>
    </w:p>
    <w:p w14:paraId="71F51015" w14:textId="77777777" w:rsidR="00717CBC" w:rsidRPr="00144309" w:rsidRDefault="00717CBC" w:rsidP="00694D28">
      <w:pPr>
        <w:spacing w:after="0"/>
        <w:jc w:val="both"/>
        <w:rPr>
          <w:rFonts w:eastAsia="Times New Roman" w:cs="Times New Roman"/>
          <w:bCs/>
          <w:szCs w:val="24"/>
        </w:rPr>
      </w:pPr>
      <w:r w:rsidRPr="00144309">
        <w:rPr>
          <w:rFonts w:cs="Times New Roman"/>
        </w:rPr>
        <w:t>NT</w:t>
      </w:r>
      <w:r w:rsidRPr="00144309">
        <w:rPr>
          <w:rFonts w:cs="Times New Roman"/>
        </w:rPr>
        <w:tab/>
      </w:r>
      <w:r w:rsidR="00694D28" w:rsidRPr="00144309">
        <w:rPr>
          <w:rFonts w:cs="Times New Roman"/>
        </w:rPr>
        <w:tab/>
      </w:r>
      <w:r w:rsidRPr="00144309">
        <w:rPr>
          <w:rFonts w:eastAsia="Times New Roman" w:cs="Times New Roman"/>
          <w:bCs/>
          <w:szCs w:val="24"/>
        </w:rPr>
        <w:t>Tijelo</w:t>
      </w:r>
      <w:r w:rsidRPr="00144309">
        <w:rPr>
          <w:rFonts w:eastAsia="Times New Roman" w:cs="Times New Roman"/>
          <w:szCs w:val="24"/>
        </w:rPr>
        <w:t xml:space="preserve"> </w:t>
      </w:r>
      <w:r w:rsidRPr="00144309">
        <w:rPr>
          <w:rFonts w:eastAsia="Times New Roman" w:cs="Times New Roman"/>
          <w:bCs/>
          <w:szCs w:val="24"/>
        </w:rPr>
        <w:t>nadležno za provedbu komponente/</w:t>
      </w:r>
      <w:proofErr w:type="spellStart"/>
      <w:r w:rsidRPr="00144309">
        <w:rPr>
          <w:rFonts w:eastAsia="Times New Roman" w:cs="Times New Roman"/>
          <w:bCs/>
          <w:szCs w:val="24"/>
        </w:rPr>
        <w:t>podkomponente</w:t>
      </w:r>
      <w:proofErr w:type="spellEnd"/>
    </w:p>
    <w:p w14:paraId="6176DED4" w14:textId="401929FB" w:rsidR="00717CBC" w:rsidRPr="00144309" w:rsidRDefault="00717CBC" w:rsidP="00694D28">
      <w:pPr>
        <w:spacing w:after="0"/>
        <w:rPr>
          <w:rFonts w:cs="Times New Roman"/>
        </w:rPr>
      </w:pPr>
      <w:r w:rsidRPr="00144309">
        <w:rPr>
          <w:rFonts w:cs="Times New Roman"/>
        </w:rPr>
        <w:t xml:space="preserve">ZJN </w:t>
      </w:r>
      <w:r w:rsidRPr="00144309">
        <w:rPr>
          <w:rFonts w:cs="Times New Roman"/>
        </w:rPr>
        <w:tab/>
      </w:r>
      <w:r w:rsidRPr="00144309">
        <w:rPr>
          <w:rFonts w:cs="Times New Roman"/>
        </w:rPr>
        <w:tab/>
        <w:t>Zakon o javnoj nabavi</w:t>
      </w:r>
    </w:p>
    <w:p w14:paraId="284F45C1" w14:textId="77777777" w:rsidR="00717CBC" w:rsidRPr="00144309" w:rsidRDefault="00717CBC" w:rsidP="00694D28">
      <w:pPr>
        <w:spacing w:after="0"/>
        <w:ind w:right="-426"/>
        <w:rPr>
          <w:rFonts w:cs="Times New Roman"/>
        </w:rPr>
      </w:pPr>
      <w:r w:rsidRPr="00144309">
        <w:rPr>
          <w:rFonts w:cs="Times New Roman"/>
        </w:rPr>
        <w:t>ZGO</w:t>
      </w:r>
      <w:r w:rsidRPr="00144309">
        <w:rPr>
          <w:rFonts w:cs="Times New Roman"/>
        </w:rPr>
        <w:tab/>
      </w:r>
      <w:r w:rsidRPr="00144309">
        <w:rPr>
          <w:rFonts w:cs="Times New Roman"/>
        </w:rPr>
        <w:tab/>
        <w:t>Zakon o</w:t>
      </w:r>
      <w:r w:rsidR="00182663" w:rsidRPr="00144309">
        <w:rPr>
          <w:rFonts w:cs="Times New Roman"/>
        </w:rPr>
        <w:t xml:space="preserve"> </w:t>
      </w:r>
      <w:r w:rsidRPr="00144309">
        <w:rPr>
          <w:rFonts w:cs="Times New Roman"/>
        </w:rPr>
        <w:t>gospodarenju otpadom</w:t>
      </w:r>
    </w:p>
    <w:p w14:paraId="0433D5AF" w14:textId="77777777" w:rsidR="00717CBC" w:rsidRPr="00144309" w:rsidRDefault="00717CBC" w:rsidP="00694D28">
      <w:pPr>
        <w:spacing w:after="0"/>
        <w:ind w:right="-426"/>
        <w:rPr>
          <w:rFonts w:cs="Times New Roman"/>
          <w:szCs w:val="24"/>
        </w:rPr>
      </w:pPr>
      <w:r w:rsidRPr="00144309">
        <w:rPr>
          <w:rFonts w:cs="Times New Roman"/>
        </w:rPr>
        <w:t>ZNS</w:t>
      </w:r>
      <w:r w:rsidRPr="00144309">
        <w:rPr>
          <w:rFonts w:cs="Times New Roman"/>
        </w:rPr>
        <w:tab/>
      </w:r>
      <w:r w:rsidRPr="00144309">
        <w:rPr>
          <w:rFonts w:cs="Times New Roman"/>
        </w:rPr>
        <w:tab/>
        <w:t>Zahtjev za nadoknadom sredstava</w:t>
      </w:r>
    </w:p>
    <w:sectPr w:rsidR="00717CBC" w:rsidRPr="00144309" w:rsidSect="00695347">
      <w:pgSz w:w="11906" w:h="16838" w:code="9"/>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31FD3" w14:textId="77777777" w:rsidR="00695347" w:rsidRDefault="00695347" w:rsidP="006D336D">
      <w:pPr>
        <w:spacing w:after="0" w:line="240" w:lineRule="auto"/>
      </w:pPr>
      <w:r>
        <w:separator/>
      </w:r>
    </w:p>
  </w:endnote>
  <w:endnote w:type="continuationSeparator" w:id="0">
    <w:p w14:paraId="6B6B8FE5" w14:textId="77777777" w:rsidR="00695347" w:rsidRDefault="00695347" w:rsidP="006D336D">
      <w:pPr>
        <w:spacing w:after="0" w:line="240" w:lineRule="auto"/>
      </w:pPr>
      <w:r>
        <w:continuationSeparator/>
      </w:r>
    </w:p>
  </w:endnote>
  <w:endnote w:type="continuationNotice" w:id="1">
    <w:p w14:paraId="70A0F33A" w14:textId="77777777" w:rsidR="00695347" w:rsidRDefault="006953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quot;Lucida Sans Unicode&quot;,sans-seri">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inion Pro Cond">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538584"/>
      <w:docPartObj>
        <w:docPartGallery w:val="Page Numbers (Bottom of Page)"/>
        <w:docPartUnique/>
      </w:docPartObj>
    </w:sdtPr>
    <w:sdtEndPr/>
    <w:sdtContent>
      <w:sdt>
        <w:sdtPr>
          <w:rPr>
            <w:sz w:val="22"/>
          </w:rPr>
          <w:id w:val="-232784209"/>
          <w:docPartObj>
            <w:docPartGallery w:val="Page Numbers (Top of Page)"/>
            <w:docPartUnique/>
          </w:docPartObj>
        </w:sdtPr>
        <w:sdtEndPr>
          <w:rPr>
            <w:sz w:val="24"/>
          </w:rPr>
        </w:sdtEndPr>
        <w:sdtContent>
          <w:p w14:paraId="704CE221" w14:textId="50AB9CED" w:rsidR="005279DC" w:rsidRDefault="005279DC" w:rsidP="00673644">
            <w:pPr>
              <w:pStyle w:val="Podnoje"/>
              <w:jc w:val="center"/>
            </w:pPr>
            <w:r w:rsidRPr="00F1765A">
              <w:rPr>
                <w:bCs/>
                <w:sz w:val="22"/>
                <w:szCs w:val="24"/>
              </w:rPr>
              <w:fldChar w:fldCharType="begin"/>
            </w:r>
            <w:r w:rsidRPr="00F1765A">
              <w:rPr>
                <w:bCs/>
                <w:sz w:val="22"/>
              </w:rPr>
              <w:instrText>PAGE</w:instrText>
            </w:r>
            <w:r w:rsidRPr="00F1765A">
              <w:rPr>
                <w:bCs/>
                <w:sz w:val="22"/>
                <w:szCs w:val="24"/>
              </w:rPr>
              <w:fldChar w:fldCharType="separate"/>
            </w:r>
            <w:r w:rsidR="00154638">
              <w:rPr>
                <w:bCs/>
                <w:noProof/>
                <w:sz w:val="22"/>
              </w:rPr>
              <w:t>21</w:t>
            </w:r>
            <w:r w:rsidRPr="00F1765A">
              <w:rPr>
                <w:bCs/>
                <w:sz w:val="22"/>
                <w:szCs w:val="24"/>
              </w:rPr>
              <w:fldChar w:fldCharType="end"/>
            </w:r>
            <w:r w:rsidRPr="00F1765A">
              <w:rPr>
                <w:bCs/>
                <w:sz w:val="22"/>
                <w:szCs w:val="24"/>
              </w:rPr>
              <w:t>/</w:t>
            </w:r>
            <w:r w:rsidRPr="00F1765A">
              <w:rPr>
                <w:bCs/>
                <w:sz w:val="22"/>
                <w:szCs w:val="24"/>
              </w:rPr>
              <w:fldChar w:fldCharType="begin"/>
            </w:r>
            <w:r w:rsidRPr="00CD1AC3">
              <w:rPr>
                <w:bCs/>
                <w:sz w:val="22"/>
              </w:rPr>
              <w:instrText>NUMPAGES</w:instrText>
            </w:r>
            <w:r w:rsidRPr="00F1765A">
              <w:rPr>
                <w:bCs/>
                <w:sz w:val="22"/>
                <w:szCs w:val="24"/>
              </w:rPr>
              <w:fldChar w:fldCharType="separate"/>
            </w:r>
            <w:r w:rsidR="00154638">
              <w:rPr>
                <w:bCs/>
                <w:noProof/>
                <w:sz w:val="22"/>
              </w:rPr>
              <w:t>45</w:t>
            </w:r>
            <w:r w:rsidRPr="00F1765A">
              <w:rPr>
                <w:bCs/>
                <w:sz w:val="22"/>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76F90" w14:textId="77777777" w:rsidR="00695347" w:rsidRDefault="00695347" w:rsidP="006D336D">
      <w:pPr>
        <w:spacing w:after="0" w:line="240" w:lineRule="auto"/>
      </w:pPr>
      <w:r>
        <w:separator/>
      </w:r>
    </w:p>
  </w:footnote>
  <w:footnote w:type="continuationSeparator" w:id="0">
    <w:p w14:paraId="3887C8CC" w14:textId="77777777" w:rsidR="00695347" w:rsidRDefault="00695347" w:rsidP="006D336D">
      <w:pPr>
        <w:spacing w:after="0" w:line="240" w:lineRule="auto"/>
      </w:pPr>
      <w:r>
        <w:continuationSeparator/>
      </w:r>
    </w:p>
  </w:footnote>
  <w:footnote w:type="continuationNotice" w:id="1">
    <w:p w14:paraId="43CFB1F3" w14:textId="77777777" w:rsidR="00695347" w:rsidRDefault="00695347">
      <w:pPr>
        <w:spacing w:after="0" w:line="240" w:lineRule="auto"/>
      </w:pPr>
    </w:p>
  </w:footnote>
  <w:footnote w:id="2">
    <w:p w14:paraId="307CED7C" w14:textId="77777777" w:rsidR="005279DC" w:rsidRPr="008F00C1" w:rsidRDefault="005279DC" w:rsidP="00A210FF">
      <w:pPr>
        <w:pStyle w:val="Odlomakpopisa"/>
        <w:spacing w:after="160" w:line="240" w:lineRule="auto"/>
        <w:ind w:left="0"/>
        <w:jc w:val="both"/>
        <w:rPr>
          <w:i/>
          <w:sz w:val="16"/>
          <w:szCs w:val="20"/>
        </w:rPr>
      </w:pPr>
      <w:r w:rsidRPr="00994A1E">
        <w:rPr>
          <w:rStyle w:val="Referencafusnote"/>
        </w:rPr>
        <w:footnoteRef/>
      </w:r>
      <w:r w:rsidRPr="008F00C1">
        <w:rPr>
          <w:i/>
          <w:sz w:val="16"/>
          <w:szCs w:val="20"/>
        </w:rPr>
        <w:t>Predmet C-280/00 Altmark Trans and Regierungspräsidium Magdeburg protiv Nahverkehrsgesellschaft Atmark [2003] Izvješća Europskog suda I-7747. U toj je presudi Europski Sud smatrao da naknada za obavljanje usluge od općeg gospodarskog interesa ne predstavlja državnu potporu u smislu članka 107. UFEU pod uvjetom da su istodobno (kumulativno) ispunjena četiri kriterija, kako slijedi:</w:t>
      </w:r>
    </w:p>
    <w:p w14:paraId="43AF7681" w14:textId="77777777" w:rsidR="005279DC" w:rsidRPr="008F00C1" w:rsidRDefault="005279DC" w:rsidP="00E672E5">
      <w:pPr>
        <w:pStyle w:val="Odlomakpopisa"/>
        <w:numPr>
          <w:ilvl w:val="0"/>
          <w:numId w:val="15"/>
        </w:numPr>
        <w:spacing w:after="160" w:line="240" w:lineRule="auto"/>
        <w:ind w:left="284" w:hanging="284"/>
        <w:jc w:val="both"/>
        <w:rPr>
          <w:i/>
          <w:sz w:val="16"/>
          <w:szCs w:val="20"/>
        </w:rPr>
      </w:pPr>
      <w:r w:rsidRPr="008F00C1">
        <w:rPr>
          <w:i/>
          <w:sz w:val="16"/>
          <w:szCs w:val="20"/>
        </w:rPr>
        <w:t>Prvo, poduzetniku koji prima naknadu moraju zaista biti povjerene obveze pružanja javnih usluga i te obveze moraju biti jasno određene (npr. u odluci o odabiru/Ugovoru o odabiru/ Ugovoru o koncesiji),</w:t>
      </w:r>
    </w:p>
    <w:p w14:paraId="3D61FF24" w14:textId="77777777" w:rsidR="005279DC" w:rsidRPr="008F00C1" w:rsidRDefault="005279DC" w:rsidP="00E672E5">
      <w:pPr>
        <w:pStyle w:val="Odlomakpopisa"/>
        <w:numPr>
          <w:ilvl w:val="0"/>
          <w:numId w:val="15"/>
        </w:numPr>
        <w:spacing w:after="160" w:line="240" w:lineRule="auto"/>
        <w:ind w:left="284" w:hanging="284"/>
        <w:jc w:val="both"/>
        <w:rPr>
          <w:i/>
          <w:sz w:val="16"/>
          <w:szCs w:val="20"/>
        </w:rPr>
      </w:pPr>
      <w:r w:rsidRPr="008F00C1">
        <w:rPr>
          <w:i/>
          <w:sz w:val="16"/>
          <w:szCs w:val="20"/>
        </w:rPr>
        <w:t>Drugo, parametri na temelju kojih se izračunava naknada moraju biti utvrđeni unaprijed, na objektivan i transparentan način,</w:t>
      </w:r>
    </w:p>
    <w:p w14:paraId="7385DE78" w14:textId="77777777" w:rsidR="005279DC" w:rsidRPr="008F00C1" w:rsidRDefault="005279DC" w:rsidP="00E672E5">
      <w:pPr>
        <w:pStyle w:val="Odlomakpopisa"/>
        <w:numPr>
          <w:ilvl w:val="0"/>
          <w:numId w:val="15"/>
        </w:numPr>
        <w:spacing w:after="160" w:line="240" w:lineRule="auto"/>
        <w:ind w:left="284" w:hanging="284"/>
        <w:jc w:val="both"/>
        <w:rPr>
          <w:i/>
          <w:sz w:val="16"/>
          <w:szCs w:val="20"/>
        </w:rPr>
      </w:pPr>
      <w:r w:rsidRPr="008F00C1">
        <w:rPr>
          <w:i/>
          <w:sz w:val="16"/>
          <w:szCs w:val="20"/>
        </w:rPr>
        <w:t>Treće, naknada ne smije premašiti iznos neophodan za pokrivanje svih ili dijela troškova koji su nastali pri izvršenju obveze javne usluge, uzimajući u obzir relevantne prihode i razumnu dobit,</w:t>
      </w:r>
    </w:p>
    <w:p w14:paraId="71B48BFD" w14:textId="77777777" w:rsidR="005279DC" w:rsidRPr="008F00C1" w:rsidRDefault="005279DC" w:rsidP="00E672E5">
      <w:pPr>
        <w:pStyle w:val="Odlomakpopisa"/>
        <w:numPr>
          <w:ilvl w:val="0"/>
          <w:numId w:val="15"/>
        </w:numPr>
        <w:spacing w:after="160" w:line="240" w:lineRule="auto"/>
        <w:ind w:left="284" w:hanging="284"/>
        <w:jc w:val="both"/>
        <w:rPr>
          <w:i/>
          <w:sz w:val="16"/>
          <w:szCs w:val="20"/>
        </w:rPr>
      </w:pPr>
      <w:r w:rsidRPr="008F00C1">
        <w:rPr>
          <w:i/>
          <w:sz w:val="16"/>
          <w:szCs w:val="20"/>
        </w:rPr>
        <w:t>Četvrto, ako u konkretnom slučaju poduzetnik kojem je povjereno izvršenje obveze pružanja javne usluge nije izabran na temelju postupka javnog natječaja koji bi omogućio izbor ponuditelja koji bi takve usluge mogao pružiti po najpovoljnijim uvjetima za zajednicu, visina potrebne naknade mora se odrediti na temelju analize troškova koje bi imao tipičan poduzetnik, kojim se dobro upravlja i koji ima odgovarajuća potrebna sredstva.</w:t>
      </w:r>
    </w:p>
  </w:footnote>
  <w:footnote w:id="3">
    <w:p w14:paraId="366B666A" w14:textId="77777777" w:rsidR="005279DC" w:rsidRPr="00A210FF" w:rsidRDefault="005279DC" w:rsidP="00A210FF">
      <w:pPr>
        <w:pStyle w:val="Tekstfusnote"/>
        <w:spacing w:after="0"/>
        <w:jc w:val="both"/>
        <w:rPr>
          <w:rFonts w:cs="Times New Roman"/>
          <w:i/>
          <w:sz w:val="16"/>
          <w:szCs w:val="16"/>
        </w:rPr>
      </w:pPr>
      <w:r w:rsidRPr="007C6E67">
        <w:rPr>
          <w:rStyle w:val="Referencafusnote"/>
          <w:rFonts w:cs="Times New Roman"/>
          <w:sz w:val="16"/>
          <w:szCs w:val="16"/>
        </w:rPr>
        <w:footnoteRef/>
      </w:r>
      <w:r w:rsidRPr="007C6E67">
        <w:rPr>
          <w:rFonts w:cs="Times New Roman"/>
          <w:sz w:val="16"/>
          <w:szCs w:val="16"/>
        </w:rPr>
        <w:t xml:space="preserve"> </w:t>
      </w:r>
      <w:r w:rsidRPr="00A210FF">
        <w:rPr>
          <w:rFonts w:cs="Times New Roman"/>
          <w:b/>
          <w:bCs/>
          <w:i/>
          <w:sz w:val="16"/>
          <w:szCs w:val="16"/>
        </w:rPr>
        <w:t>Teško kršenje ugovora</w:t>
      </w:r>
      <w:r w:rsidRPr="00A210FF">
        <w:rPr>
          <w:rFonts w:cs="Times New Roman"/>
          <w:i/>
          <w:sz w:val="16"/>
          <w:szCs w:val="16"/>
        </w:rPr>
        <w:t xml:space="preserve"> obuhvaća situacije: (a) ako je nadležno tijelo od Prijavitelja u svojstvu Korisnika za drugi projekt financiran kroz neki drugi postupak dodjele zatražilo </w:t>
      </w:r>
      <w:r w:rsidRPr="00A210FF">
        <w:rPr>
          <w:rFonts w:cs="Times New Roman"/>
          <w:b/>
          <w:bCs/>
          <w:i/>
          <w:sz w:val="16"/>
          <w:szCs w:val="16"/>
        </w:rPr>
        <w:t>povrat svih dodijeljenih sredstava</w:t>
      </w:r>
      <w:r w:rsidRPr="00A210FF">
        <w:rPr>
          <w:rFonts w:cs="Times New Roman"/>
          <w:i/>
          <w:sz w:val="16"/>
          <w:szCs w:val="16"/>
        </w:rPr>
        <w:t xml:space="preserve">; ili (b) ako je nadležno tijelo </w:t>
      </w:r>
      <w:r w:rsidRPr="00A210FF">
        <w:rPr>
          <w:rFonts w:cs="Times New Roman"/>
          <w:b/>
          <w:bCs/>
          <w:i/>
          <w:sz w:val="16"/>
          <w:szCs w:val="16"/>
        </w:rPr>
        <w:t>jednostranom odlukom raskinulo</w:t>
      </w:r>
      <w:r w:rsidRPr="00A210FF">
        <w:rPr>
          <w:rFonts w:cs="Times New Roman"/>
          <w:i/>
          <w:sz w:val="16"/>
          <w:szCs w:val="16"/>
        </w:rPr>
        <w:t xml:space="preserve"> Ugovor o dodjeli bespovratnih sredstava.</w:t>
      </w:r>
    </w:p>
  </w:footnote>
  <w:footnote w:id="4">
    <w:p w14:paraId="5144D3F0" w14:textId="77777777" w:rsidR="005279DC" w:rsidRPr="00FD0CFE" w:rsidRDefault="005279DC" w:rsidP="009735E5">
      <w:pPr>
        <w:pStyle w:val="Tekstfusnote"/>
        <w:rPr>
          <w:rFonts w:ascii="Times New Roman" w:hAnsi="Times New Roman" w:cs="Times New Roman"/>
          <w:i/>
          <w:sz w:val="16"/>
          <w:szCs w:val="16"/>
        </w:rPr>
      </w:pPr>
      <w:r w:rsidRPr="008A1570">
        <w:rPr>
          <w:rStyle w:val="Referencafusnote"/>
          <w:rFonts w:cs="Times New Roman"/>
          <w:sz w:val="16"/>
          <w:szCs w:val="16"/>
        </w:rPr>
        <w:footnoteRef/>
      </w:r>
      <w:r w:rsidRPr="00FD0CFE">
        <w:rPr>
          <w:rFonts w:cs="Times New Roman"/>
          <w:i/>
          <w:sz w:val="16"/>
          <w:szCs w:val="16"/>
        </w:rPr>
        <w:t xml:space="preserve"> Neutralno znači da je projekt zadovoljio zakonski minimum, te da neće dobiti bodove za doprinos horizontalnim načelima.</w:t>
      </w:r>
    </w:p>
  </w:footnote>
  <w:footnote w:id="5">
    <w:p w14:paraId="58837973" w14:textId="76A10A28" w:rsidR="005279DC" w:rsidRPr="00665D03" w:rsidRDefault="005279DC" w:rsidP="00FD062F">
      <w:pPr>
        <w:pStyle w:val="Tekstfusnote"/>
        <w:spacing w:after="0" w:line="240" w:lineRule="auto"/>
        <w:jc w:val="both"/>
        <w:rPr>
          <w:i/>
          <w:sz w:val="18"/>
        </w:rPr>
      </w:pPr>
      <w:r w:rsidRPr="00665D03">
        <w:rPr>
          <w:rStyle w:val="Referencafusnote"/>
        </w:rPr>
        <w:footnoteRef/>
      </w:r>
      <w:r w:rsidRPr="007574A4">
        <w:rPr>
          <w:rStyle w:val="Referencafusnote"/>
          <w:i/>
          <w:sz w:val="16"/>
          <w:szCs w:val="16"/>
        </w:rPr>
        <w:footnoteRef/>
      </w:r>
      <w:r w:rsidRPr="007574A4">
        <w:rPr>
          <w:i/>
          <w:sz w:val="16"/>
          <w:szCs w:val="16"/>
        </w:rPr>
        <w:t xml:space="preserve"> Prijavni obrazac bit će</w:t>
      </w:r>
      <w:r>
        <w:rPr>
          <w:i/>
          <w:sz w:val="16"/>
          <w:szCs w:val="16"/>
        </w:rPr>
        <w:t xml:space="preserve"> dostupan na </w:t>
      </w:r>
      <w:r w:rsidRPr="00EF30ED">
        <w:rPr>
          <w:i/>
          <w:sz w:val="16"/>
          <w:szCs w:val="16"/>
        </w:rPr>
        <w:t xml:space="preserve">sljedećoj mrežnoj stranici </w:t>
      </w:r>
      <w:hyperlink r:id="rId1" w:history="1">
        <w:r w:rsidRPr="002F67CE">
          <w:rPr>
            <w:rStyle w:val="Hiperveza"/>
            <w:i/>
            <w:sz w:val="16"/>
            <w:szCs w:val="16"/>
          </w:rPr>
          <w:t>https://fondovieu.gov.hr</w:t>
        </w:r>
      </w:hyperlink>
      <w:r>
        <w:rPr>
          <w:i/>
          <w:sz w:val="16"/>
          <w:szCs w:val="16"/>
        </w:rPr>
        <w:t xml:space="preserve">. </w:t>
      </w:r>
      <w:r w:rsidRPr="007574A4">
        <w:rPr>
          <w:i/>
          <w:sz w:val="16"/>
          <w:szCs w:val="16"/>
        </w:rPr>
        <w:t xml:space="preserve">Na </w:t>
      </w:r>
      <w:r>
        <w:rPr>
          <w:i/>
          <w:sz w:val="16"/>
          <w:szCs w:val="16"/>
        </w:rPr>
        <w:t xml:space="preserve">javnom portalu </w:t>
      </w:r>
      <w:hyperlink r:id="rId2" w:history="1">
        <w:r w:rsidRPr="00D61D75">
          <w:rPr>
            <w:rStyle w:val="Hiperveza"/>
            <w:i/>
            <w:sz w:val="16"/>
            <w:szCs w:val="16"/>
          </w:rPr>
          <w:t>https://fondovieu.gov.hr/portal</w:t>
        </w:r>
      </w:hyperlink>
      <w:r>
        <w:rPr>
          <w:i/>
          <w:sz w:val="16"/>
          <w:szCs w:val="16"/>
        </w:rPr>
        <w:t xml:space="preserve"> nalaze se Korisničke</w:t>
      </w:r>
      <w:r w:rsidRPr="007574A4">
        <w:rPr>
          <w:i/>
          <w:sz w:val="16"/>
          <w:szCs w:val="16"/>
        </w:rPr>
        <w:t xml:space="preserve"> </w:t>
      </w:r>
      <w:r>
        <w:rPr>
          <w:i/>
          <w:sz w:val="16"/>
          <w:szCs w:val="16"/>
        </w:rPr>
        <w:t>upute</w:t>
      </w:r>
      <w:r w:rsidRPr="007574A4">
        <w:rPr>
          <w:i/>
          <w:sz w:val="16"/>
          <w:szCs w:val="16"/>
        </w:rPr>
        <w:t xml:space="preserve"> za </w:t>
      </w:r>
      <w:r>
        <w:rPr>
          <w:i/>
          <w:sz w:val="16"/>
          <w:szCs w:val="16"/>
        </w:rPr>
        <w:t>rad u sustavu.</w:t>
      </w:r>
      <w:r w:rsidRPr="007574A4">
        <w:rPr>
          <w:i/>
          <w:sz w:val="16"/>
          <w:szCs w:val="16"/>
        </w:rPr>
        <w:t xml:space="preserve"> Aplikacija podržava sljedeće Internet preglednike: Internet Explorer 9 ili novije verzije te Google Chrome 23.0 ili novije verzije. Prijavni obrazac potrebno je dostaviti (podnijeti) u elektroničkom formatu putem sustava eNPOO od strane ovlaštene osobe Prijavitelja, autentificirane kroz uslugu Nacionalnog identifikacijskog i autentifikacijskog sustava.</w:t>
      </w:r>
      <w:r>
        <w:rPr>
          <w:i/>
          <w:sz w:val="16"/>
          <w:szCs w:val="16"/>
        </w:rPr>
        <w:t xml:space="preserve"> (NIAS).</w:t>
      </w:r>
    </w:p>
  </w:footnote>
  <w:footnote w:id="6">
    <w:p w14:paraId="46D713C2" w14:textId="77777777" w:rsidR="005279DC" w:rsidRPr="00F0617C" w:rsidRDefault="005279DC" w:rsidP="00F0617C">
      <w:pPr>
        <w:pStyle w:val="Tekstfusnote"/>
        <w:spacing w:after="0"/>
        <w:rPr>
          <w:i/>
          <w:sz w:val="18"/>
        </w:rPr>
      </w:pPr>
      <w:r>
        <w:rPr>
          <w:rStyle w:val="Referencafusnote"/>
        </w:rPr>
        <w:footnoteRef/>
      </w:r>
      <w:r>
        <w:t xml:space="preserve"> </w:t>
      </w:r>
      <w:r w:rsidRPr="00F0617C">
        <w:rPr>
          <w:i/>
          <w:sz w:val="18"/>
        </w:rPr>
        <w:t>Sporazum između više JLS</w:t>
      </w:r>
      <w:r>
        <w:rPr>
          <w:i/>
          <w:sz w:val="18"/>
        </w:rPr>
        <w:t xml:space="preserve">-ova </w:t>
      </w:r>
      <w:r w:rsidRPr="00F0617C">
        <w:rPr>
          <w:i/>
          <w:sz w:val="18"/>
        </w:rPr>
        <w:t>mora obavezno sadržavati kapacitet postrojenja i odredbu tko je Prijavitelj/Korisnik.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A4C"/>
    <w:multiLevelType w:val="multilevel"/>
    <w:tmpl w:val="44E0DAFA"/>
    <w:lvl w:ilvl="0">
      <w:start w:val="1"/>
      <w:numFmt w:val="decimal"/>
      <w:pStyle w:val="TOCNaslov"/>
      <w:lvlText w:val="%1."/>
      <w:lvlJc w:val="left"/>
      <w:pPr>
        <w:ind w:left="7590" w:hanging="360"/>
      </w:pPr>
      <w:rPr>
        <w:rFonts w:hint="default"/>
      </w:rPr>
    </w:lvl>
    <w:lvl w:ilvl="1">
      <w:start w:val="1"/>
      <w:numFmt w:val="decimal"/>
      <w:isLgl/>
      <w:lvlText w:val="%1.%2."/>
      <w:lvlJc w:val="left"/>
      <w:pPr>
        <w:ind w:left="7590" w:hanging="36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1" w15:restartNumberingAfterBreak="0">
    <w:nsid w:val="06A173A8"/>
    <w:multiLevelType w:val="hybridMultilevel"/>
    <w:tmpl w:val="7A6E30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1860CB"/>
    <w:multiLevelType w:val="hybridMultilevel"/>
    <w:tmpl w:val="F1A00D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942430"/>
    <w:multiLevelType w:val="multilevel"/>
    <w:tmpl w:val="F312B0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2F4A0F"/>
    <w:multiLevelType w:val="multilevel"/>
    <w:tmpl w:val="AF6EB3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CC4AA1"/>
    <w:multiLevelType w:val="hybridMultilevel"/>
    <w:tmpl w:val="F4E833A6"/>
    <w:lvl w:ilvl="0" w:tplc="041A0001">
      <w:start w:val="1"/>
      <w:numFmt w:val="bullet"/>
      <w:lvlText w:val=""/>
      <w:lvlJc w:val="left"/>
      <w:pPr>
        <w:ind w:left="822" w:hanging="360"/>
      </w:pPr>
      <w:rPr>
        <w:rFonts w:ascii="Symbol" w:hAnsi="Symbol" w:hint="default"/>
      </w:rPr>
    </w:lvl>
    <w:lvl w:ilvl="1" w:tplc="041A0003" w:tentative="1">
      <w:start w:val="1"/>
      <w:numFmt w:val="bullet"/>
      <w:lvlText w:val="o"/>
      <w:lvlJc w:val="left"/>
      <w:pPr>
        <w:ind w:left="1542" w:hanging="360"/>
      </w:pPr>
      <w:rPr>
        <w:rFonts w:ascii="Courier New" w:hAnsi="Courier New" w:cs="Courier New" w:hint="default"/>
      </w:rPr>
    </w:lvl>
    <w:lvl w:ilvl="2" w:tplc="041A0005" w:tentative="1">
      <w:start w:val="1"/>
      <w:numFmt w:val="bullet"/>
      <w:lvlText w:val=""/>
      <w:lvlJc w:val="left"/>
      <w:pPr>
        <w:ind w:left="2262" w:hanging="360"/>
      </w:pPr>
      <w:rPr>
        <w:rFonts w:ascii="Wingdings" w:hAnsi="Wingdings" w:hint="default"/>
      </w:rPr>
    </w:lvl>
    <w:lvl w:ilvl="3" w:tplc="041A0001" w:tentative="1">
      <w:start w:val="1"/>
      <w:numFmt w:val="bullet"/>
      <w:lvlText w:val=""/>
      <w:lvlJc w:val="left"/>
      <w:pPr>
        <w:ind w:left="2982" w:hanging="360"/>
      </w:pPr>
      <w:rPr>
        <w:rFonts w:ascii="Symbol" w:hAnsi="Symbol" w:hint="default"/>
      </w:rPr>
    </w:lvl>
    <w:lvl w:ilvl="4" w:tplc="041A0003" w:tentative="1">
      <w:start w:val="1"/>
      <w:numFmt w:val="bullet"/>
      <w:lvlText w:val="o"/>
      <w:lvlJc w:val="left"/>
      <w:pPr>
        <w:ind w:left="3702" w:hanging="360"/>
      </w:pPr>
      <w:rPr>
        <w:rFonts w:ascii="Courier New" w:hAnsi="Courier New" w:cs="Courier New" w:hint="default"/>
      </w:rPr>
    </w:lvl>
    <w:lvl w:ilvl="5" w:tplc="041A0005" w:tentative="1">
      <w:start w:val="1"/>
      <w:numFmt w:val="bullet"/>
      <w:lvlText w:val=""/>
      <w:lvlJc w:val="left"/>
      <w:pPr>
        <w:ind w:left="4422" w:hanging="360"/>
      </w:pPr>
      <w:rPr>
        <w:rFonts w:ascii="Wingdings" w:hAnsi="Wingdings" w:hint="default"/>
      </w:rPr>
    </w:lvl>
    <w:lvl w:ilvl="6" w:tplc="041A0001" w:tentative="1">
      <w:start w:val="1"/>
      <w:numFmt w:val="bullet"/>
      <w:lvlText w:val=""/>
      <w:lvlJc w:val="left"/>
      <w:pPr>
        <w:ind w:left="5142" w:hanging="360"/>
      </w:pPr>
      <w:rPr>
        <w:rFonts w:ascii="Symbol" w:hAnsi="Symbol" w:hint="default"/>
      </w:rPr>
    </w:lvl>
    <w:lvl w:ilvl="7" w:tplc="041A0003" w:tentative="1">
      <w:start w:val="1"/>
      <w:numFmt w:val="bullet"/>
      <w:lvlText w:val="o"/>
      <w:lvlJc w:val="left"/>
      <w:pPr>
        <w:ind w:left="5862" w:hanging="360"/>
      </w:pPr>
      <w:rPr>
        <w:rFonts w:ascii="Courier New" w:hAnsi="Courier New" w:cs="Courier New" w:hint="default"/>
      </w:rPr>
    </w:lvl>
    <w:lvl w:ilvl="8" w:tplc="041A0005" w:tentative="1">
      <w:start w:val="1"/>
      <w:numFmt w:val="bullet"/>
      <w:lvlText w:val=""/>
      <w:lvlJc w:val="left"/>
      <w:pPr>
        <w:ind w:left="6582" w:hanging="360"/>
      </w:pPr>
      <w:rPr>
        <w:rFonts w:ascii="Wingdings" w:hAnsi="Wingdings" w:hint="default"/>
      </w:rPr>
    </w:lvl>
  </w:abstractNum>
  <w:abstractNum w:abstractNumId="8" w15:restartNumberingAfterBreak="0">
    <w:nsid w:val="1410603D"/>
    <w:multiLevelType w:val="hybridMultilevel"/>
    <w:tmpl w:val="E7AAF9DC"/>
    <w:lvl w:ilvl="0" w:tplc="B7B06FF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61C6DDC"/>
    <w:multiLevelType w:val="hybridMultilevel"/>
    <w:tmpl w:val="A6408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76375E0"/>
    <w:multiLevelType w:val="hybridMultilevel"/>
    <w:tmpl w:val="E146F2CC"/>
    <w:lvl w:ilvl="0" w:tplc="041A0015">
      <w:start w:val="1"/>
      <w:numFmt w:val="upperLetter"/>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1" w15:restartNumberingAfterBreak="0">
    <w:nsid w:val="181818BC"/>
    <w:multiLevelType w:val="hybridMultilevel"/>
    <w:tmpl w:val="75C0AB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97555E1"/>
    <w:multiLevelType w:val="hybridMultilevel"/>
    <w:tmpl w:val="A2FC45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A921B04"/>
    <w:multiLevelType w:val="hybridMultilevel"/>
    <w:tmpl w:val="5F6411AE"/>
    <w:lvl w:ilvl="0" w:tplc="7F160890">
      <w:start w:val="1"/>
      <w:numFmt w:val="bullet"/>
      <w:lvlText w:val="-"/>
      <w:lvlJc w:val="left"/>
      <w:pPr>
        <w:ind w:left="1287" w:hanging="360"/>
      </w:pPr>
      <w:rPr>
        <w:rFonts w:ascii="Arial" w:hAnsi="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4" w15:restartNumberingAfterBreak="0">
    <w:nsid w:val="1C885097"/>
    <w:multiLevelType w:val="hybridMultilevel"/>
    <w:tmpl w:val="FF3649C8"/>
    <w:lvl w:ilvl="0" w:tplc="3836F754">
      <w:start w:val="1"/>
      <w:numFmt w:val="bullet"/>
      <w:lvlText w:val=""/>
      <w:lvlJc w:val="left"/>
      <w:pPr>
        <w:ind w:left="720" w:hanging="360"/>
      </w:pPr>
      <w:rPr>
        <w:rFonts w:ascii="Symbol" w:hAnsi="Symbol" w:hint="default"/>
      </w:rPr>
    </w:lvl>
    <w:lvl w:ilvl="1" w:tplc="E99821CC" w:tentative="1">
      <w:start w:val="1"/>
      <w:numFmt w:val="bullet"/>
      <w:lvlText w:val="o"/>
      <w:lvlJc w:val="left"/>
      <w:pPr>
        <w:ind w:left="1440" w:hanging="360"/>
      </w:pPr>
      <w:rPr>
        <w:rFonts w:ascii="Courier New" w:hAnsi="Courier New" w:hint="default"/>
      </w:rPr>
    </w:lvl>
    <w:lvl w:ilvl="2" w:tplc="F81AC582" w:tentative="1">
      <w:start w:val="1"/>
      <w:numFmt w:val="bullet"/>
      <w:lvlText w:val=""/>
      <w:lvlJc w:val="left"/>
      <w:pPr>
        <w:ind w:left="2160" w:hanging="360"/>
      </w:pPr>
      <w:rPr>
        <w:rFonts w:ascii="Wingdings" w:hAnsi="Wingdings" w:hint="default"/>
      </w:rPr>
    </w:lvl>
    <w:lvl w:ilvl="3" w:tplc="9E106DA4" w:tentative="1">
      <w:start w:val="1"/>
      <w:numFmt w:val="bullet"/>
      <w:lvlText w:val=""/>
      <w:lvlJc w:val="left"/>
      <w:pPr>
        <w:ind w:left="2880" w:hanging="360"/>
      </w:pPr>
      <w:rPr>
        <w:rFonts w:ascii="Symbol" w:hAnsi="Symbol" w:hint="default"/>
      </w:rPr>
    </w:lvl>
    <w:lvl w:ilvl="4" w:tplc="B36A7988" w:tentative="1">
      <w:start w:val="1"/>
      <w:numFmt w:val="bullet"/>
      <w:lvlText w:val="o"/>
      <w:lvlJc w:val="left"/>
      <w:pPr>
        <w:ind w:left="3600" w:hanging="360"/>
      </w:pPr>
      <w:rPr>
        <w:rFonts w:ascii="Courier New" w:hAnsi="Courier New" w:hint="default"/>
      </w:rPr>
    </w:lvl>
    <w:lvl w:ilvl="5" w:tplc="F83CDA74" w:tentative="1">
      <w:start w:val="1"/>
      <w:numFmt w:val="bullet"/>
      <w:lvlText w:val=""/>
      <w:lvlJc w:val="left"/>
      <w:pPr>
        <w:ind w:left="4320" w:hanging="360"/>
      </w:pPr>
      <w:rPr>
        <w:rFonts w:ascii="Wingdings" w:hAnsi="Wingdings" w:hint="default"/>
      </w:rPr>
    </w:lvl>
    <w:lvl w:ilvl="6" w:tplc="49525C96" w:tentative="1">
      <w:start w:val="1"/>
      <w:numFmt w:val="bullet"/>
      <w:lvlText w:val=""/>
      <w:lvlJc w:val="left"/>
      <w:pPr>
        <w:ind w:left="5040" w:hanging="360"/>
      </w:pPr>
      <w:rPr>
        <w:rFonts w:ascii="Symbol" w:hAnsi="Symbol" w:hint="default"/>
      </w:rPr>
    </w:lvl>
    <w:lvl w:ilvl="7" w:tplc="71044934" w:tentative="1">
      <w:start w:val="1"/>
      <w:numFmt w:val="bullet"/>
      <w:lvlText w:val="o"/>
      <w:lvlJc w:val="left"/>
      <w:pPr>
        <w:ind w:left="5760" w:hanging="360"/>
      </w:pPr>
      <w:rPr>
        <w:rFonts w:ascii="Courier New" w:hAnsi="Courier New" w:hint="default"/>
      </w:rPr>
    </w:lvl>
    <w:lvl w:ilvl="8" w:tplc="BACC945E" w:tentative="1">
      <w:start w:val="1"/>
      <w:numFmt w:val="bullet"/>
      <w:lvlText w:val=""/>
      <w:lvlJc w:val="left"/>
      <w:pPr>
        <w:ind w:left="6480" w:hanging="360"/>
      </w:pPr>
      <w:rPr>
        <w:rFonts w:ascii="Wingdings" w:hAnsi="Wingdings" w:hint="default"/>
      </w:rPr>
    </w:lvl>
  </w:abstractNum>
  <w:abstractNum w:abstractNumId="15" w15:restartNumberingAfterBreak="0">
    <w:nsid w:val="1EFE40A3"/>
    <w:multiLevelType w:val="hybridMultilevel"/>
    <w:tmpl w:val="E71A4C5E"/>
    <w:lvl w:ilvl="0" w:tplc="041A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FAB1C1B"/>
    <w:multiLevelType w:val="hybridMultilevel"/>
    <w:tmpl w:val="1084F700"/>
    <w:lvl w:ilvl="0" w:tplc="041A0001">
      <w:start w:val="1"/>
      <w:numFmt w:val="bullet"/>
      <w:lvlText w:val=""/>
      <w:lvlJc w:val="left"/>
      <w:pPr>
        <w:ind w:left="1920"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7" w15:restartNumberingAfterBreak="0">
    <w:nsid w:val="211440FC"/>
    <w:multiLevelType w:val="hybridMultilevel"/>
    <w:tmpl w:val="914EEBF0"/>
    <w:lvl w:ilvl="0" w:tplc="F08013D6">
      <w:start w:val="1"/>
      <w:numFmt w:val="decimal"/>
      <w:lvlText w:val="%1."/>
      <w:lvlJc w:val="left"/>
      <w:pPr>
        <w:ind w:left="360" w:hanging="360"/>
      </w:pPr>
    </w:lvl>
    <w:lvl w:ilvl="1" w:tplc="7494AD0C">
      <w:start w:val="1"/>
      <w:numFmt w:val="lowerLetter"/>
      <w:lvlText w:val="%2."/>
      <w:lvlJc w:val="left"/>
      <w:pPr>
        <w:ind w:left="1080" w:hanging="360"/>
      </w:pPr>
    </w:lvl>
    <w:lvl w:ilvl="2" w:tplc="2B6AFEC2">
      <w:start w:val="1"/>
      <w:numFmt w:val="lowerRoman"/>
      <w:lvlText w:val="%3."/>
      <w:lvlJc w:val="right"/>
      <w:pPr>
        <w:ind w:left="1800" w:hanging="180"/>
      </w:pPr>
    </w:lvl>
    <w:lvl w:ilvl="3" w:tplc="FBFC9312">
      <w:start w:val="1"/>
      <w:numFmt w:val="decimal"/>
      <w:lvlText w:val="%4."/>
      <w:lvlJc w:val="left"/>
      <w:pPr>
        <w:ind w:left="2520" w:hanging="360"/>
      </w:pPr>
    </w:lvl>
    <w:lvl w:ilvl="4" w:tplc="B98E1076">
      <w:start w:val="1"/>
      <w:numFmt w:val="lowerLetter"/>
      <w:lvlText w:val="%5."/>
      <w:lvlJc w:val="left"/>
      <w:pPr>
        <w:ind w:left="3240" w:hanging="360"/>
      </w:pPr>
    </w:lvl>
    <w:lvl w:ilvl="5" w:tplc="C326FC0C">
      <w:start w:val="1"/>
      <w:numFmt w:val="lowerRoman"/>
      <w:lvlText w:val="%6."/>
      <w:lvlJc w:val="right"/>
      <w:pPr>
        <w:ind w:left="3960" w:hanging="180"/>
      </w:pPr>
    </w:lvl>
    <w:lvl w:ilvl="6" w:tplc="F2A407AC">
      <w:start w:val="1"/>
      <w:numFmt w:val="decimal"/>
      <w:lvlText w:val="%7."/>
      <w:lvlJc w:val="left"/>
      <w:pPr>
        <w:ind w:left="4680" w:hanging="360"/>
      </w:pPr>
    </w:lvl>
    <w:lvl w:ilvl="7" w:tplc="C3DC57FE">
      <w:start w:val="1"/>
      <w:numFmt w:val="lowerLetter"/>
      <w:lvlText w:val="%8."/>
      <w:lvlJc w:val="left"/>
      <w:pPr>
        <w:ind w:left="5400" w:hanging="360"/>
      </w:pPr>
    </w:lvl>
    <w:lvl w:ilvl="8" w:tplc="3CDC28CA">
      <w:start w:val="1"/>
      <w:numFmt w:val="lowerRoman"/>
      <w:lvlText w:val="%9."/>
      <w:lvlJc w:val="right"/>
      <w:pPr>
        <w:ind w:left="6120" w:hanging="180"/>
      </w:pPr>
    </w:lvl>
  </w:abstractNum>
  <w:abstractNum w:abstractNumId="18" w15:restartNumberingAfterBreak="0">
    <w:nsid w:val="21E457D4"/>
    <w:multiLevelType w:val="hybridMultilevel"/>
    <w:tmpl w:val="EB1C2BAC"/>
    <w:lvl w:ilvl="0" w:tplc="041A000F">
      <w:start w:val="1"/>
      <w:numFmt w:val="decimal"/>
      <w:lvlText w:val="%1."/>
      <w:lvlJc w:val="left"/>
      <w:pPr>
        <w:ind w:left="360" w:hanging="360"/>
      </w:pPr>
      <w:rPr>
        <w:rFonts w:hint="default"/>
      </w:rPr>
    </w:lvl>
    <w:lvl w:ilvl="1" w:tplc="041A000F">
      <w:start w:val="1"/>
      <w:numFmt w:val="decimal"/>
      <w:lvlText w:val="%2."/>
      <w:lvlJc w:val="left"/>
      <w:pPr>
        <w:ind w:left="1080" w:hanging="360"/>
      </w:pPr>
      <w:rPr>
        <w:rFont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2DB53F90"/>
    <w:multiLevelType w:val="hybridMultilevel"/>
    <w:tmpl w:val="720804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35C16AD"/>
    <w:multiLevelType w:val="hybridMultilevel"/>
    <w:tmpl w:val="0F00D0E2"/>
    <w:lvl w:ilvl="0" w:tplc="E9761A56">
      <w:start w:val="1"/>
      <w:numFmt w:val="bullet"/>
      <w:lvlText w:val="-"/>
      <w:lvlJc w:val="left"/>
      <w:pPr>
        <w:ind w:left="1428" w:hanging="360"/>
      </w:pPr>
      <w:rPr>
        <w:rFonts w:ascii="Times New Roman" w:hAnsi="Times New Roman" w:cs="Times New Roman" w:hint="default"/>
      </w:rPr>
    </w:lvl>
    <w:lvl w:ilvl="1" w:tplc="E9761A56">
      <w:start w:val="1"/>
      <w:numFmt w:val="bullet"/>
      <w:lvlText w:val="-"/>
      <w:lvlJc w:val="left"/>
      <w:pPr>
        <w:ind w:left="2148" w:hanging="360"/>
      </w:pPr>
      <w:rPr>
        <w:rFonts w:ascii="Times New Roman" w:hAnsi="Times New Roman" w:cs="Times New Roman"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3408623C"/>
    <w:multiLevelType w:val="hybridMultilevel"/>
    <w:tmpl w:val="2CEEF3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58D2C46"/>
    <w:multiLevelType w:val="hybridMultilevel"/>
    <w:tmpl w:val="8DDCAD66"/>
    <w:lvl w:ilvl="0" w:tplc="041A0001">
      <w:start w:val="1"/>
      <w:numFmt w:val="bullet"/>
      <w:lvlText w:val=""/>
      <w:lvlJc w:val="left"/>
      <w:pPr>
        <w:ind w:left="742" w:hanging="360"/>
      </w:pPr>
      <w:rPr>
        <w:rFonts w:ascii="Symbol" w:hAnsi="Symbol" w:hint="default"/>
      </w:rPr>
    </w:lvl>
    <w:lvl w:ilvl="1" w:tplc="04090003">
      <w:start w:val="1"/>
      <w:numFmt w:val="bullet"/>
      <w:lvlText w:val="o"/>
      <w:lvlJc w:val="left"/>
      <w:pPr>
        <w:ind w:left="1462" w:hanging="360"/>
      </w:pPr>
      <w:rPr>
        <w:rFonts w:ascii="Courier New" w:hAnsi="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23" w15:restartNumberingAfterBreak="0">
    <w:nsid w:val="359B422A"/>
    <w:multiLevelType w:val="hybridMultilevel"/>
    <w:tmpl w:val="2F16CA20"/>
    <w:lvl w:ilvl="0" w:tplc="041A0003">
      <w:start w:val="1"/>
      <w:numFmt w:val="bullet"/>
      <w:lvlText w:val="o"/>
      <w:lvlJc w:val="left"/>
      <w:pPr>
        <w:ind w:left="644"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7676EC0"/>
    <w:multiLevelType w:val="hybridMultilevel"/>
    <w:tmpl w:val="36BE65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9ED53CD"/>
    <w:multiLevelType w:val="hybridMultilevel"/>
    <w:tmpl w:val="49A841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D977063"/>
    <w:multiLevelType w:val="multilevel"/>
    <w:tmpl w:val="F312B0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FD230D"/>
    <w:multiLevelType w:val="multilevel"/>
    <w:tmpl w:val="52248126"/>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8" w15:restartNumberingAfterBreak="0">
    <w:nsid w:val="4F6A5205"/>
    <w:multiLevelType w:val="hybridMultilevel"/>
    <w:tmpl w:val="7F8E0C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09A639C"/>
    <w:multiLevelType w:val="hybridMultilevel"/>
    <w:tmpl w:val="ECB43C84"/>
    <w:lvl w:ilvl="0" w:tplc="D88855D2">
      <w:start w:val="1"/>
      <w:numFmt w:val="bullet"/>
      <w:lvlText w:val="-"/>
      <w:lvlJc w:val="left"/>
      <w:pPr>
        <w:ind w:left="1140" w:hanging="360"/>
      </w:pPr>
      <w:rPr>
        <w:rFonts w:ascii="Calibri" w:eastAsia="Times New Roman" w:hAnsi="Calibri" w:cs="Calibri"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30" w15:restartNumberingAfterBreak="0">
    <w:nsid w:val="54FF090E"/>
    <w:multiLevelType w:val="hybridMultilevel"/>
    <w:tmpl w:val="41B8C4DA"/>
    <w:lvl w:ilvl="0" w:tplc="E9761A56">
      <w:start w:val="1"/>
      <w:numFmt w:val="bullet"/>
      <w:lvlText w:val="-"/>
      <w:lvlJc w:val="left"/>
      <w:pPr>
        <w:ind w:left="1287" w:hanging="360"/>
      </w:pPr>
      <w:rPr>
        <w:rFonts w:ascii="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1" w15:restartNumberingAfterBreak="0">
    <w:nsid w:val="55CF29A6"/>
    <w:multiLevelType w:val="hybridMultilevel"/>
    <w:tmpl w:val="EFDC52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9293AF4"/>
    <w:multiLevelType w:val="hybridMultilevel"/>
    <w:tmpl w:val="AC5CC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A0A7FB3"/>
    <w:multiLevelType w:val="hybridMultilevel"/>
    <w:tmpl w:val="7076CCC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C370221"/>
    <w:multiLevelType w:val="hybridMultilevel"/>
    <w:tmpl w:val="903AA682"/>
    <w:lvl w:ilvl="0" w:tplc="EAF8E3F4">
      <w:start w:val="1"/>
      <w:numFmt w:val="lowerLetter"/>
      <w:lvlText w:val="%1)"/>
      <w:lvlJc w:val="left"/>
      <w:pPr>
        <w:ind w:left="807" w:hanging="360"/>
      </w:pPr>
      <w:rPr>
        <w:rFonts w:hint="default"/>
      </w:rPr>
    </w:lvl>
    <w:lvl w:ilvl="1" w:tplc="041A0019" w:tentative="1">
      <w:start w:val="1"/>
      <w:numFmt w:val="lowerLetter"/>
      <w:lvlText w:val="%2."/>
      <w:lvlJc w:val="left"/>
      <w:pPr>
        <w:ind w:left="1527" w:hanging="360"/>
      </w:pPr>
    </w:lvl>
    <w:lvl w:ilvl="2" w:tplc="041A001B" w:tentative="1">
      <w:start w:val="1"/>
      <w:numFmt w:val="lowerRoman"/>
      <w:lvlText w:val="%3."/>
      <w:lvlJc w:val="right"/>
      <w:pPr>
        <w:ind w:left="2247" w:hanging="180"/>
      </w:pPr>
    </w:lvl>
    <w:lvl w:ilvl="3" w:tplc="041A000F" w:tentative="1">
      <w:start w:val="1"/>
      <w:numFmt w:val="decimal"/>
      <w:lvlText w:val="%4."/>
      <w:lvlJc w:val="left"/>
      <w:pPr>
        <w:ind w:left="2967" w:hanging="360"/>
      </w:pPr>
    </w:lvl>
    <w:lvl w:ilvl="4" w:tplc="041A0019" w:tentative="1">
      <w:start w:val="1"/>
      <w:numFmt w:val="lowerLetter"/>
      <w:lvlText w:val="%5."/>
      <w:lvlJc w:val="left"/>
      <w:pPr>
        <w:ind w:left="3687" w:hanging="360"/>
      </w:pPr>
    </w:lvl>
    <w:lvl w:ilvl="5" w:tplc="041A001B" w:tentative="1">
      <w:start w:val="1"/>
      <w:numFmt w:val="lowerRoman"/>
      <w:lvlText w:val="%6."/>
      <w:lvlJc w:val="right"/>
      <w:pPr>
        <w:ind w:left="4407" w:hanging="180"/>
      </w:pPr>
    </w:lvl>
    <w:lvl w:ilvl="6" w:tplc="041A000F" w:tentative="1">
      <w:start w:val="1"/>
      <w:numFmt w:val="decimal"/>
      <w:lvlText w:val="%7."/>
      <w:lvlJc w:val="left"/>
      <w:pPr>
        <w:ind w:left="5127" w:hanging="360"/>
      </w:pPr>
    </w:lvl>
    <w:lvl w:ilvl="7" w:tplc="041A0019" w:tentative="1">
      <w:start w:val="1"/>
      <w:numFmt w:val="lowerLetter"/>
      <w:lvlText w:val="%8."/>
      <w:lvlJc w:val="left"/>
      <w:pPr>
        <w:ind w:left="5847" w:hanging="360"/>
      </w:pPr>
    </w:lvl>
    <w:lvl w:ilvl="8" w:tplc="041A001B" w:tentative="1">
      <w:start w:val="1"/>
      <w:numFmt w:val="lowerRoman"/>
      <w:lvlText w:val="%9."/>
      <w:lvlJc w:val="right"/>
      <w:pPr>
        <w:ind w:left="6567" w:hanging="180"/>
      </w:pPr>
    </w:lvl>
  </w:abstractNum>
  <w:abstractNum w:abstractNumId="35" w15:restartNumberingAfterBreak="0">
    <w:nsid w:val="5C88125A"/>
    <w:multiLevelType w:val="hybridMultilevel"/>
    <w:tmpl w:val="EF762318"/>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F045C86"/>
    <w:multiLevelType w:val="hybridMultilevel"/>
    <w:tmpl w:val="2B0AA2E4"/>
    <w:lvl w:ilvl="0" w:tplc="D88855D2">
      <w:start w:val="1"/>
      <w:numFmt w:val="bullet"/>
      <w:lvlText w:val="-"/>
      <w:lvlJc w:val="left"/>
      <w:pPr>
        <w:ind w:left="757" w:hanging="360"/>
      </w:pPr>
      <w:rPr>
        <w:rFonts w:ascii="Calibri" w:eastAsia="Times New Roman" w:hAnsi="Calibri" w:cs="Calibri"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7" w15:restartNumberingAfterBreak="0">
    <w:nsid w:val="5FEC3B9C"/>
    <w:multiLevelType w:val="multilevel"/>
    <w:tmpl w:val="F312B0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7734B4"/>
    <w:multiLevelType w:val="hybridMultilevel"/>
    <w:tmpl w:val="44B0608C"/>
    <w:lvl w:ilvl="0" w:tplc="041A0001">
      <w:start w:val="1"/>
      <w:numFmt w:val="bullet"/>
      <w:lvlText w:val=""/>
      <w:lvlJc w:val="left"/>
      <w:pPr>
        <w:ind w:left="1069" w:hanging="360"/>
      </w:pPr>
      <w:rPr>
        <w:rFonts w:ascii="Symbol" w:hAnsi="Symbol" w:hint="default"/>
      </w:rPr>
    </w:lvl>
    <w:lvl w:ilvl="1" w:tplc="041A0003">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9"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5F112E9"/>
    <w:multiLevelType w:val="hybridMultilevel"/>
    <w:tmpl w:val="AB60F03C"/>
    <w:lvl w:ilvl="0" w:tplc="DBAAA0C6">
      <w:start w:val="1"/>
      <w:numFmt w:val="lowerLetter"/>
      <w:lvlText w:val="%1)"/>
      <w:lvlJc w:val="left"/>
      <w:pPr>
        <w:ind w:left="1069" w:hanging="360"/>
      </w:pPr>
      <w:rPr>
        <w:rFonts w:hint="default"/>
        <w:i w:val="0"/>
      </w:rPr>
    </w:lvl>
    <w:lvl w:ilvl="1" w:tplc="3DECE17C">
      <w:start w:val="1"/>
      <w:numFmt w:val="lowerLetter"/>
      <w:lvlText w:val="%2."/>
      <w:lvlJc w:val="left"/>
      <w:pPr>
        <w:ind w:left="709" w:hanging="360"/>
      </w:pPr>
    </w:lvl>
    <w:lvl w:ilvl="2" w:tplc="041A001B">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1" w15:restartNumberingAfterBreak="0">
    <w:nsid w:val="67531949"/>
    <w:multiLevelType w:val="hybridMultilevel"/>
    <w:tmpl w:val="A1A275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F642DC1"/>
    <w:multiLevelType w:val="hybridMultilevel"/>
    <w:tmpl w:val="5ED22F6C"/>
    <w:lvl w:ilvl="0" w:tplc="041A0001">
      <w:start w:val="1"/>
      <w:numFmt w:val="bullet"/>
      <w:lvlText w:val=""/>
      <w:lvlJc w:val="left"/>
      <w:pPr>
        <w:ind w:left="1004" w:hanging="360"/>
      </w:pPr>
      <w:rPr>
        <w:rFonts w:ascii="Symbol" w:hAnsi="Symbol" w:hint="default"/>
      </w:rPr>
    </w:lvl>
    <w:lvl w:ilvl="1" w:tplc="041A0019">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3" w15:restartNumberingAfterBreak="0">
    <w:nsid w:val="718F42B7"/>
    <w:multiLevelType w:val="hybridMultilevel"/>
    <w:tmpl w:val="39FA9E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52E3D7E"/>
    <w:multiLevelType w:val="hybridMultilevel"/>
    <w:tmpl w:val="A4886062"/>
    <w:lvl w:ilvl="0" w:tplc="5D945B66">
      <w:start w:val="1"/>
      <w:numFmt w:val="decimal"/>
      <w:lvlText w:val="%1."/>
      <w:lvlJc w:val="left"/>
      <w:pPr>
        <w:ind w:left="720" w:hanging="360"/>
      </w:pPr>
      <w:rPr>
        <w:rFonts w:ascii="Gill Sans MT" w:eastAsia="Calibri" w:hAnsi="Gill Sans MT" w:cs="Times New Roman"/>
      </w:rPr>
    </w:lvl>
    <w:lvl w:ilvl="1" w:tplc="9CEE0378">
      <w:start w:val="1"/>
      <w:numFmt w:val="lowerRoman"/>
      <w:lvlText w:val="%2."/>
      <w:lvlJc w:val="left"/>
      <w:pPr>
        <w:ind w:left="1800" w:hanging="720"/>
      </w:pPr>
      <w:rPr>
        <w:rFonts w:hint="default"/>
      </w:rPr>
    </w:lvl>
    <w:lvl w:ilvl="2" w:tplc="D254A1EA">
      <w:start w:val="1"/>
      <w:numFmt w:val="bullet"/>
      <w:lvlText w:val="-"/>
      <w:lvlJc w:val="left"/>
      <w:pPr>
        <w:ind w:left="2340" w:hanging="360"/>
      </w:pPr>
      <w:rPr>
        <w:rFonts w:ascii="&quot;Lucida Sans Unicode&quot;,sans-seri" w:hAnsi="&quot;Lucida Sans Unicode&quot;,sans-se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822914"/>
    <w:multiLevelType w:val="hybridMultilevel"/>
    <w:tmpl w:val="2DB62D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97371FA"/>
    <w:multiLevelType w:val="multilevel"/>
    <w:tmpl w:val="97CA8FE2"/>
    <w:lvl w:ilvl="0">
      <w:start w:val="1"/>
      <w:numFmt w:val="decimal"/>
      <w:pStyle w:val="Naslov1"/>
      <w:lvlText w:val="%1."/>
      <w:lvlJc w:val="left"/>
      <w:pPr>
        <w:ind w:left="720" w:hanging="360"/>
      </w:pPr>
      <w:rPr>
        <w:rFonts w:hint="default"/>
      </w:rPr>
    </w:lvl>
    <w:lvl w:ilvl="1">
      <w:start w:val="1"/>
      <w:numFmt w:val="decimal"/>
      <w:pStyle w:val="Naslov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C2D0CB3"/>
    <w:multiLevelType w:val="hybridMultilevel"/>
    <w:tmpl w:val="7C6E13D2"/>
    <w:lvl w:ilvl="0" w:tplc="041A0017">
      <w:start w:val="1"/>
      <w:numFmt w:val="lowerLetter"/>
      <w:lvlText w:val="%1)"/>
      <w:lvlJc w:val="left"/>
      <w:pPr>
        <w:ind w:left="4128" w:hanging="360"/>
      </w:pPr>
      <w:rPr>
        <w:rFonts w:hint="default"/>
      </w:rPr>
    </w:lvl>
    <w:lvl w:ilvl="1" w:tplc="041A0019">
      <w:start w:val="1"/>
      <w:numFmt w:val="lowerLetter"/>
      <w:lvlText w:val="%2."/>
      <w:lvlJc w:val="left"/>
      <w:pPr>
        <w:ind w:left="4848" w:hanging="360"/>
      </w:pPr>
    </w:lvl>
    <w:lvl w:ilvl="2" w:tplc="041A001B">
      <w:start w:val="1"/>
      <w:numFmt w:val="lowerRoman"/>
      <w:lvlText w:val="%3."/>
      <w:lvlJc w:val="right"/>
      <w:pPr>
        <w:ind w:left="5568" w:hanging="180"/>
      </w:pPr>
    </w:lvl>
    <w:lvl w:ilvl="3" w:tplc="041A000F" w:tentative="1">
      <w:start w:val="1"/>
      <w:numFmt w:val="decimal"/>
      <w:lvlText w:val="%4."/>
      <w:lvlJc w:val="left"/>
      <w:pPr>
        <w:ind w:left="6288" w:hanging="360"/>
      </w:pPr>
    </w:lvl>
    <w:lvl w:ilvl="4" w:tplc="041A0019" w:tentative="1">
      <w:start w:val="1"/>
      <w:numFmt w:val="lowerLetter"/>
      <w:lvlText w:val="%5."/>
      <w:lvlJc w:val="left"/>
      <w:pPr>
        <w:ind w:left="7008" w:hanging="360"/>
      </w:pPr>
    </w:lvl>
    <w:lvl w:ilvl="5" w:tplc="041A001B" w:tentative="1">
      <w:start w:val="1"/>
      <w:numFmt w:val="lowerRoman"/>
      <w:lvlText w:val="%6."/>
      <w:lvlJc w:val="right"/>
      <w:pPr>
        <w:ind w:left="7728" w:hanging="180"/>
      </w:pPr>
    </w:lvl>
    <w:lvl w:ilvl="6" w:tplc="041A000F" w:tentative="1">
      <w:start w:val="1"/>
      <w:numFmt w:val="decimal"/>
      <w:lvlText w:val="%7."/>
      <w:lvlJc w:val="left"/>
      <w:pPr>
        <w:ind w:left="8448" w:hanging="360"/>
      </w:pPr>
    </w:lvl>
    <w:lvl w:ilvl="7" w:tplc="041A0019" w:tentative="1">
      <w:start w:val="1"/>
      <w:numFmt w:val="lowerLetter"/>
      <w:lvlText w:val="%8."/>
      <w:lvlJc w:val="left"/>
      <w:pPr>
        <w:ind w:left="9168" w:hanging="360"/>
      </w:pPr>
    </w:lvl>
    <w:lvl w:ilvl="8" w:tplc="041A001B" w:tentative="1">
      <w:start w:val="1"/>
      <w:numFmt w:val="lowerRoman"/>
      <w:lvlText w:val="%9."/>
      <w:lvlJc w:val="right"/>
      <w:pPr>
        <w:ind w:left="9888" w:hanging="180"/>
      </w:pPr>
    </w:lvl>
  </w:abstractNum>
  <w:num w:numId="1" w16cid:durableId="359596647">
    <w:abstractNumId w:val="36"/>
  </w:num>
  <w:num w:numId="2" w16cid:durableId="1353991317">
    <w:abstractNumId w:val="0"/>
  </w:num>
  <w:num w:numId="3" w16cid:durableId="1668630479">
    <w:abstractNumId w:val="42"/>
  </w:num>
  <w:num w:numId="4" w16cid:durableId="58748601">
    <w:abstractNumId w:val="6"/>
  </w:num>
  <w:num w:numId="5" w16cid:durableId="694310117">
    <w:abstractNumId w:val="22"/>
  </w:num>
  <w:num w:numId="6" w16cid:durableId="1101995267">
    <w:abstractNumId w:val="32"/>
  </w:num>
  <w:num w:numId="7" w16cid:durableId="425276501">
    <w:abstractNumId w:val="38"/>
  </w:num>
  <w:num w:numId="8" w16cid:durableId="1992562918">
    <w:abstractNumId w:val="39"/>
  </w:num>
  <w:num w:numId="9" w16cid:durableId="1299992570">
    <w:abstractNumId w:val="23"/>
  </w:num>
  <w:num w:numId="10" w16cid:durableId="1389184751">
    <w:abstractNumId w:val="4"/>
  </w:num>
  <w:num w:numId="11" w16cid:durableId="1413506122">
    <w:abstractNumId w:val="9"/>
  </w:num>
  <w:num w:numId="12" w16cid:durableId="1685210602">
    <w:abstractNumId w:val="13"/>
  </w:num>
  <w:num w:numId="13" w16cid:durableId="2106463725">
    <w:abstractNumId w:val="3"/>
  </w:num>
  <w:num w:numId="14" w16cid:durableId="1333142632">
    <w:abstractNumId w:val="29"/>
  </w:num>
  <w:num w:numId="15" w16cid:durableId="283655802">
    <w:abstractNumId w:val="8"/>
  </w:num>
  <w:num w:numId="16" w16cid:durableId="1832986488">
    <w:abstractNumId w:val="16"/>
  </w:num>
  <w:num w:numId="17" w16cid:durableId="2122456603">
    <w:abstractNumId w:val="47"/>
  </w:num>
  <w:num w:numId="18" w16cid:durableId="204145678">
    <w:abstractNumId w:val="18"/>
  </w:num>
  <w:num w:numId="19" w16cid:durableId="1098676577">
    <w:abstractNumId w:val="40"/>
  </w:num>
  <w:num w:numId="20" w16cid:durableId="206767969">
    <w:abstractNumId w:val="20"/>
  </w:num>
  <w:num w:numId="21" w16cid:durableId="1591236036">
    <w:abstractNumId w:val="35"/>
  </w:num>
  <w:num w:numId="22" w16cid:durableId="655845721">
    <w:abstractNumId w:val="14"/>
  </w:num>
  <w:num w:numId="23" w16cid:durableId="1812751720">
    <w:abstractNumId w:val="44"/>
  </w:num>
  <w:num w:numId="24" w16cid:durableId="292179083">
    <w:abstractNumId w:val="15"/>
  </w:num>
  <w:num w:numId="25" w16cid:durableId="974867830">
    <w:abstractNumId w:val="10"/>
  </w:num>
  <w:num w:numId="26" w16cid:durableId="634024468">
    <w:abstractNumId w:val="30"/>
  </w:num>
  <w:num w:numId="27" w16cid:durableId="407728925">
    <w:abstractNumId w:val="21"/>
  </w:num>
  <w:num w:numId="28" w16cid:durableId="1933471573">
    <w:abstractNumId w:val="27"/>
  </w:num>
  <w:num w:numId="29" w16cid:durableId="768309527">
    <w:abstractNumId w:val="17"/>
  </w:num>
  <w:num w:numId="30" w16cid:durableId="1059524240">
    <w:abstractNumId w:val="43"/>
  </w:num>
  <w:num w:numId="31" w16cid:durableId="965500902">
    <w:abstractNumId w:val="33"/>
  </w:num>
  <w:num w:numId="32" w16cid:durableId="700856813">
    <w:abstractNumId w:val="9"/>
  </w:num>
  <w:num w:numId="33" w16cid:durableId="1364525120">
    <w:abstractNumId w:val="2"/>
  </w:num>
  <w:num w:numId="34" w16cid:durableId="1172795675">
    <w:abstractNumId w:val="7"/>
  </w:num>
  <w:num w:numId="35" w16cid:durableId="368144450">
    <w:abstractNumId w:val="24"/>
  </w:num>
  <w:num w:numId="36" w16cid:durableId="305280723">
    <w:abstractNumId w:val="11"/>
  </w:num>
  <w:num w:numId="37" w16cid:durableId="1608732705">
    <w:abstractNumId w:val="12"/>
  </w:num>
  <w:num w:numId="38" w16cid:durableId="1403137778">
    <w:abstractNumId w:val="5"/>
  </w:num>
  <w:num w:numId="39" w16cid:durableId="5766700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293587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0698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62523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33546256">
    <w:abstractNumId w:val="36"/>
  </w:num>
  <w:num w:numId="44" w16cid:durableId="1363359084">
    <w:abstractNumId w:val="36"/>
  </w:num>
  <w:num w:numId="45" w16cid:durableId="1133713504">
    <w:abstractNumId w:val="36"/>
  </w:num>
  <w:num w:numId="46" w16cid:durableId="1941058787">
    <w:abstractNumId w:val="28"/>
  </w:num>
  <w:num w:numId="47" w16cid:durableId="1598251904">
    <w:abstractNumId w:val="25"/>
  </w:num>
  <w:num w:numId="48" w16cid:durableId="417868073">
    <w:abstractNumId w:val="31"/>
  </w:num>
  <w:num w:numId="49" w16cid:durableId="2122217363">
    <w:abstractNumId w:val="19"/>
  </w:num>
  <w:num w:numId="50" w16cid:durableId="908736457">
    <w:abstractNumId w:val="1"/>
  </w:num>
  <w:num w:numId="51" w16cid:durableId="1629241227">
    <w:abstractNumId w:val="27"/>
  </w:num>
  <w:num w:numId="52" w16cid:durableId="1002077638">
    <w:abstractNumId w:val="37"/>
  </w:num>
  <w:num w:numId="53" w16cid:durableId="103574074">
    <w:abstractNumId w:val="26"/>
  </w:num>
  <w:num w:numId="54" w16cid:durableId="1346206613">
    <w:abstractNumId w:val="45"/>
  </w:num>
  <w:num w:numId="55" w16cid:durableId="847208366">
    <w:abstractNumId w:val="27"/>
  </w:num>
  <w:num w:numId="56" w16cid:durableId="292448019">
    <w:abstractNumId w:val="27"/>
  </w:num>
  <w:num w:numId="57" w16cid:durableId="1421441983">
    <w:abstractNumId w:val="46"/>
  </w:num>
  <w:num w:numId="58" w16cid:durableId="851526139">
    <w:abstractNumId w:val="46"/>
  </w:num>
  <w:num w:numId="59" w16cid:durableId="256791064">
    <w:abstractNumId w:val="46"/>
  </w:num>
  <w:num w:numId="60" w16cid:durableId="14352759">
    <w:abstractNumId w:val="41"/>
  </w:num>
  <w:num w:numId="61" w16cid:durableId="890732258">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GB" w:vendorID="64" w:dllVersion="6" w:nlCheck="1" w:checkStyle="1"/>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6A4"/>
    <w:rsid w:val="000008ED"/>
    <w:rsid w:val="0000333D"/>
    <w:rsid w:val="00003974"/>
    <w:rsid w:val="00003DFF"/>
    <w:rsid w:val="000040A7"/>
    <w:rsid w:val="00004377"/>
    <w:rsid w:val="00004738"/>
    <w:rsid w:val="0000483A"/>
    <w:rsid w:val="000048AB"/>
    <w:rsid w:val="000055D8"/>
    <w:rsid w:val="00005941"/>
    <w:rsid w:val="00005974"/>
    <w:rsid w:val="0000643E"/>
    <w:rsid w:val="00006475"/>
    <w:rsid w:val="0000682F"/>
    <w:rsid w:val="00006DED"/>
    <w:rsid w:val="00007324"/>
    <w:rsid w:val="00007452"/>
    <w:rsid w:val="00007D77"/>
    <w:rsid w:val="00010050"/>
    <w:rsid w:val="00010215"/>
    <w:rsid w:val="000110E4"/>
    <w:rsid w:val="00011A4A"/>
    <w:rsid w:val="000123E6"/>
    <w:rsid w:val="00012497"/>
    <w:rsid w:val="00012FB6"/>
    <w:rsid w:val="000133D1"/>
    <w:rsid w:val="000135C8"/>
    <w:rsid w:val="00013761"/>
    <w:rsid w:val="00013A59"/>
    <w:rsid w:val="00013B37"/>
    <w:rsid w:val="00013F53"/>
    <w:rsid w:val="0001429F"/>
    <w:rsid w:val="00014A5A"/>
    <w:rsid w:val="00014DF7"/>
    <w:rsid w:val="000151B8"/>
    <w:rsid w:val="0001524D"/>
    <w:rsid w:val="0001525B"/>
    <w:rsid w:val="00015658"/>
    <w:rsid w:val="000160CE"/>
    <w:rsid w:val="00016210"/>
    <w:rsid w:val="00016FAE"/>
    <w:rsid w:val="00017C4A"/>
    <w:rsid w:val="00017F61"/>
    <w:rsid w:val="000202B2"/>
    <w:rsid w:val="00020602"/>
    <w:rsid w:val="00021A0F"/>
    <w:rsid w:val="00022B23"/>
    <w:rsid w:val="00022B4E"/>
    <w:rsid w:val="00023194"/>
    <w:rsid w:val="000237B8"/>
    <w:rsid w:val="0002432D"/>
    <w:rsid w:val="00024978"/>
    <w:rsid w:val="000254AE"/>
    <w:rsid w:val="00025714"/>
    <w:rsid w:val="00026022"/>
    <w:rsid w:val="00026250"/>
    <w:rsid w:val="00026C78"/>
    <w:rsid w:val="00026DD1"/>
    <w:rsid w:val="00026E80"/>
    <w:rsid w:val="00027B1E"/>
    <w:rsid w:val="00027BC4"/>
    <w:rsid w:val="00027FE4"/>
    <w:rsid w:val="00027FEB"/>
    <w:rsid w:val="00030308"/>
    <w:rsid w:val="00030C10"/>
    <w:rsid w:val="00030C83"/>
    <w:rsid w:val="0003118C"/>
    <w:rsid w:val="0003155C"/>
    <w:rsid w:val="00032430"/>
    <w:rsid w:val="000327AE"/>
    <w:rsid w:val="000336C7"/>
    <w:rsid w:val="00033962"/>
    <w:rsid w:val="00033DBE"/>
    <w:rsid w:val="00033E53"/>
    <w:rsid w:val="00033F95"/>
    <w:rsid w:val="0003416F"/>
    <w:rsid w:val="00034481"/>
    <w:rsid w:val="000355FA"/>
    <w:rsid w:val="00035FF0"/>
    <w:rsid w:val="000369F5"/>
    <w:rsid w:val="0003707B"/>
    <w:rsid w:val="00037C90"/>
    <w:rsid w:val="00037FB1"/>
    <w:rsid w:val="000400C9"/>
    <w:rsid w:val="000401AA"/>
    <w:rsid w:val="00040A40"/>
    <w:rsid w:val="0004173B"/>
    <w:rsid w:val="00042338"/>
    <w:rsid w:val="00042962"/>
    <w:rsid w:val="000432E2"/>
    <w:rsid w:val="00044484"/>
    <w:rsid w:val="00045067"/>
    <w:rsid w:val="00045109"/>
    <w:rsid w:val="000452D3"/>
    <w:rsid w:val="0004568B"/>
    <w:rsid w:val="000456ED"/>
    <w:rsid w:val="00045C05"/>
    <w:rsid w:val="000467B5"/>
    <w:rsid w:val="00046837"/>
    <w:rsid w:val="000468C8"/>
    <w:rsid w:val="0004699C"/>
    <w:rsid w:val="00047864"/>
    <w:rsid w:val="000503EE"/>
    <w:rsid w:val="000507AD"/>
    <w:rsid w:val="00050D7E"/>
    <w:rsid w:val="000512DC"/>
    <w:rsid w:val="00051468"/>
    <w:rsid w:val="000516F8"/>
    <w:rsid w:val="00051C82"/>
    <w:rsid w:val="00051CCE"/>
    <w:rsid w:val="00051E4E"/>
    <w:rsid w:val="00051EF5"/>
    <w:rsid w:val="00051F92"/>
    <w:rsid w:val="0005224A"/>
    <w:rsid w:val="00052766"/>
    <w:rsid w:val="000527ED"/>
    <w:rsid w:val="00053330"/>
    <w:rsid w:val="00053E27"/>
    <w:rsid w:val="0005464E"/>
    <w:rsid w:val="00054B95"/>
    <w:rsid w:val="00054FCB"/>
    <w:rsid w:val="000551BE"/>
    <w:rsid w:val="00055B63"/>
    <w:rsid w:val="00056788"/>
    <w:rsid w:val="0005742C"/>
    <w:rsid w:val="000601AF"/>
    <w:rsid w:val="0006039D"/>
    <w:rsid w:val="000611EA"/>
    <w:rsid w:val="00061AC7"/>
    <w:rsid w:val="00061C5F"/>
    <w:rsid w:val="00061D70"/>
    <w:rsid w:val="00062107"/>
    <w:rsid w:val="000621E5"/>
    <w:rsid w:val="00062218"/>
    <w:rsid w:val="000631EE"/>
    <w:rsid w:val="0006330E"/>
    <w:rsid w:val="0006382B"/>
    <w:rsid w:val="000639B9"/>
    <w:rsid w:val="00063ED3"/>
    <w:rsid w:val="00064478"/>
    <w:rsid w:val="00064512"/>
    <w:rsid w:val="000655CA"/>
    <w:rsid w:val="0006567B"/>
    <w:rsid w:val="000662A2"/>
    <w:rsid w:val="00066B56"/>
    <w:rsid w:val="00066CCE"/>
    <w:rsid w:val="00066ECA"/>
    <w:rsid w:val="0006716A"/>
    <w:rsid w:val="000674AA"/>
    <w:rsid w:val="00067A1F"/>
    <w:rsid w:val="00070887"/>
    <w:rsid w:val="00070B6B"/>
    <w:rsid w:val="00070D2B"/>
    <w:rsid w:val="00070F80"/>
    <w:rsid w:val="0007167C"/>
    <w:rsid w:val="0007261D"/>
    <w:rsid w:val="0007279A"/>
    <w:rsid w:val="000727AF"/>
    <w:rsid w:val="000727E5"/>
    <w:rsid w:val="00074ABA"/>
    <w:rsid w:val="00074EE9"/>
    <w:rsid w:val="00075625"/>
    <w:rsid w:val="00075701"/>
    <w:rsid w:val="00076B69"/>
    <w:rsid w:val="000770F1"/>
    <w:rsid w:val="00077BD0"/>
    <w:rsid w:val="00077F07"/>
    <w:rsid w:val="00077F9C"/>
    <w:rsid w:val="00080224"/>
    <w:rsid w:val="00080421"/>
    <w:rsid w:val="0008050D"/>
    <w:rsid w:val="000806BD"/>
    <w:rsid w:val="00080813"/>
    <w:rsid w:val="00080CA5"/>
    <w:rsid w:val="00081707"/>
    <w:rsid w:val="00081967"/>
    <w:rsid w:val="0008226E"/>
    <w:rsid w:val="000825D0"/>
    <w:rsid w:val="0008272E"/>
    <w:rsid w:val="00082AC6"/>
    <w:rsid w:val="00082B95"/>
    <w:rsid w:val="00082E5D"/>
    <w:rsid w:val="0008332E"/>
    <w:rsid w:val="00083494"/>
    <w:rsid w:val="000848BE"/>
    <w:rsid w:val="000848D3"/>
    <w:rsid w:val="00085141"/>
    <w:rsid w:val="00085975"/>
    <w:rsid w:val="0008599D"/>
    <w:rsid w:val="00085FE6"/>
    <w:rsid w:val="00086BC9"/>
    <w:rsid w:val="00087B68"/>
    <w:rsid w:val="00087B7A"/>
    <w:rsid w:val="00087C82"/>
    <w:rsid w:val="00087E75"/>
    <w:rsid w:val="00087EF2"/>
    <w:rsid w:val="0009033B"/>
    <w:rsid w:val="00091AB8"/>
    <w:rsid w:val="00091D80"/>
    <w:rsid w:val="00092924"/>
    <w:rsid w:val="00092B34"/>
    <w:rsid w:val="00092C6E"/>
    <w:rsid w:val="00093418"/>
    <w:rsid w:val="000940E7"/>
    <w:rsid w:val="000942B9"/>
    <w:rsid w:val="00094D9B"/>
    <w:rsid w:val="00094E3F"/>
    <w:rsid w:val="0009571C"/>
    <w:rsid w:val="00095964"/>
    <w:rsid w:val="00095BEA"/>
    <w:rsid w:val="00095DDE"/>
    <w:rsid w:val="000A019A"/>
    <w:rsid w:val="000A0769"/>
    <w:rsid w:val="000A0D36"/>
    <w:rsid w:val="000A0FC3"/>
    <w:rsid w:val="000A2008"/>
    <w:rsid w:val="000A3180"/>
    <w:rsid w:val="000A35EC"/>
    <w:rsid w:val="000A36F0"/>
    <w:rsid w:val="000A39B2"/>
    <w:rsid w:val="000A4536"/>
    <w:rsid w:val="000A4860"/>
    <w:rsid w:val="000A51C1"/>
    <w:rsid w:val="000A5A79"/>
    <w:rsid w:val="000A5C1E"/>
    <w:rsid w:val="000A5DB4"/>
    <w:rsid w:val="000A623D"/>
    <w:rsid w:val="000A6553"/>
    <w:rsid w:val="000A72B3"/>
    <w:rsid w:val="000A73D5"/>
    <w:rsid w:val="000A7528"/>
    <w:rsid w:val="000A75D9"/>
    <w:rsid w:val="000A7D67"/>
    <w:rsid w:val="000B0024"/>
    <w:rsid w:val="000B061B"/>
    <w:rsid w:val="000B0B57"/>
    <w:rsid w:val="000B1752"/>
    <w:rsid w:val="000B1E12"/>
    <w:rsid w:val="000B2066"/>
    <w:rsid w:val="000B2312"/>
    <w:rsid w:val="000B293B"/>
    <w:rsid w:val="000B3111"/>
    <w:rsid w:val="000B3117"/>
    <w:rsid w:val="000B397D"/>
    <w:rsid w:val="000B4212"/>
    <w:rsid w:val="000B4526"/>
    <w:rsid w:val="000B4E00"/>
    <w:rsid w:val="000B51AB"/>
    <w:rsid w:val="000B52D9"/>
    <w:rsid w:val="000B55D3"/>
    <w:rsid w:val="000B57AC"/>
    <w:rsid w:val="000B5912"/>
    <w:rsid w:val="000B63FC"/>
    <w:rsid w:val="000B7357"/>
    <w:rsid w:val="000B7710"/>
    <w:rsid w:val="000B7FCE"/>
    <w:rsid w:val="000C006C"/>
    <w:rsid w:val="000C0234"/>
    <w:rsid w:val="000C066D"/>
    <w:rsid w:val="000C0888"/>
    <w:rsid w:val="000C0C39"/>
    <w:rsid w:val="000C0CD4"/>
    <w:rsid w:val="000C1DF7"/>
    <w:rsid w:val="000C21B0"/>
    <w:rsid w:val="000C251E"/>
    <w:rsid w:val="000C2749"/>
    <w:rsid w:val="000C281C"/>
    <w:rsid w:val="000C2C92"/>
    <w:rsid w:val="000C30F5"/>
    <w:rsid w:val="000C33EA"/>
    <w:rsid w:val="000C3AF5"/>
    <w:rsid w:val="000C4C28"/>
    <w:rsid w:val="000C5019"/>
    <w:rsid w:val="000C50AB"/>
    <w:rsid w:val="000C5136"/>
    <w:rsid w:val="000C565A"/>
    <w:rsid w:val="000C6119"/>
    <w:rsid w:val="000C61E5"/>
    <w:rsid w:val="000C68BB"/>
    <w:rsid w:val="000C6CA9"/>
    <w:rsid w:val="000C7379"/>
    <w:rsid w:val="000C73EF"/>
    <w:rsid w:val="000C794B"/>
    <w:rsid w:val="000C7AEC"/>
    <w:rsid w:val="000C7E9F"/>
    <w:rsid w:val="000D079A"/>
    <w:rsid w:val="000D0A3E"/>
    <w:rsid w:val="000D14B5"/>
    <w:rsid w:val="000D1CE3"/>
    <w:rsid w:val="000D2A3E"/>
    <w:rsid w:val="000D3BEF"/>
    <w:rsid w:val="000D4D37"/>
    <w:rsid w:val="000D56C8"/>
    <w:rsid w:val="000D619B"/>
    <w:rsid w:val="000D6567"/>
    <w:rsid w:val="000D663D"/>
    <w:rsid w:val="000D6D10"/>
    <w:rsid w:val="000D77ED"/>
    <w:rsid w:val="000D77EF"/>
    <w:rsid w:val="000D7835"/>
    <w:rsid w:val="000D7922"/>
    <w:rsid w:val="000D7EE1"/>
    <w:rsid w:val="000E0EB2"/>
    <w:rsid w:val="000E10A1"/>
    <w:rsid w:val="000E10AB"/>
    <w:rsid w:val="000E112A"/>
    <w:rsid w:val="000E1484"/>
    <w:rsid w:val="000E14CE"/>
    <w:rsid w:val="000E212B"/>
    <w:rsid w:val="000E2152"/>
    <w:rsid w:val="000E21CA"/>
    <w:rsid w:val="000E2859"/>
    <w:rsid w:val="000E2FA1"/>
    <w:rsid w:val="000E3038"/>
    <w:rsid w:val="000E30E8"/>
    <w:rsid w:val="000E31FC"/>
    <w:rsid w:val="000E32EE"/>
    <w:rsid w:val="000E348D"/>
    <w:rsid w:val="000E3804"/>
    <w:rsid w:val="000E3E98"/>
    <w:rsid w:val="000E492C"/>
    <w:rsid w:val="000E49B6"/>
    <w:rsid w:val="000E67DB"/>
    <w:rsid w:val="000E6A27"/>
    <w:rsid w:val="000E6BCA"/>
    <w:rsid w:val="000E6DF5"/>
    <w:rsid w:val="000E7039"/>
    <w:rsid w:val="000E737B"/>
    <w:rsid w:val="000E73E4"/>
    <w:rsid w:val="000E7525"/>
    <w:rsid w:val="000E762E"/>
    <w:rsid w:val="000E7BA6"/>
    <w:rsid w:val="000E7C43"/>
    <w:rsid w:val="000F06B0"/>
    <w:rsid w:val="000F0BE5"/>
    <w:rsid w:val="000F0DD6"/>
    <w:rsid w:val="000F11E0"/>
    <w:rsid w:val="000F1316"/>
    <w:rsid w:val="000F13CB"/>
    <w:rsid w:val="000F1767"/>
    <w:rsid w:val="000F182E"/>
    <w:rsid w:val="000F1951"/>
    <w:rsid w:val="000F2153"/>
    <w:rsid w:val="000F2241"/>
    <w:rsid w:val="000F2C25"/>
    <w:rsid w:val="000F2DB3"/>
    <w:rsid w:val="000F2F56"/>
    <w:rsid w:val="000F3518"/>
    <w:rsid w:val="000F3560"/>
    <w:rsid w:val="000F35F1"/>
    <w:rsid w:val="000F3B93"/>
    <w:rsid w:val="000F3E80"/>
    <w:rsid w:val="000F4479"/>
    <w:rsid w:val="000F4AB7"/>
    <w:rsid w:val="000F50D1"/>
    <w:rsid w:val="000F54B1"/>
    <w:rsid w:val="000F5B75"/>
    <w:rsid w:val="000F6DE5"/>
    <w:rsid w:val="000F6E88"/>
    <w:rsid w:val="000F7347"/>
    <w:rsid w:val="000F7442"/>
    <w:rsid w:val="0010097B"/>
    <w:rsid w:val="00101283"/>
    <w:rsid w:val="00101285"/>
    <w:rsid w:val="0010166A"/>
    <w:rsid w:val="00102174"/>
    <w:rsid w:val="0010293B"/>
    <w:rsid w:val="00102CED"/>
    <w:rsid w:val="001036F5"/>
    <w:rsid w:val="001039AD"/>
    <w:rsid w:val="00103C9B"/>
    <w:rsid w:val="00104ACD"/>
    <w:rsid w:val="0010580B"/>
    <w:rsid w:val="00106320"/>
    <w:rsid w:val="0010650D"/>
    <w:rsid w:val="00106B47"/>
    <w:rsid w:val="00106F33"/>
    <w:rsid w:val="00107262"/>
    <w:rsid w:val="00110130"/>
    <w:rsid w:val="0011032D"/>
    <w:rsid w:val="001104B1"/>
    <w:rsid w:val="00110C41"/>
    <w:rsid w:val="00111679"/>
    <w:rsid w:val="001116FD"/>
    <w:rsid w:val="00111E44"/>
    <w:rsid w:val="00111F26"/>
    <w:rsid w:val="00111F3A"/>
    <w:rsid w:val="001125CE"/>
    <w:rsid w:val="001128A2"/>
    <w:rsid w:val="00113626"/>
    <w:rsid w:val="0011367D"/>
    <w:rsid w:val="001138B0"/>
    <w:rsid w:val="001142D3"/>
    <w:rsid w:val="001145D7"/>
    <w:rsid w:val="001145F2"/>
    <w:rsid w:val="001156BE"/>
    <w:rsid w:val="00115968"/>
    <w:rsid w:val="001162B2"/>
    <w:rsid w:val="00116D6E"/>
    <w:rsid w:val="00116DBE"/>
    <w:rsid w:val="001204F5"/>
    <w:rsid w:val="00120FAB"/>
    <w:rsid w:val="00121361"/>
    <w:rsid w:val="00121822"/>
    <w:rsid w:val="00121975"/>
    <w:rsid w:val="00121B1F"/>
    <w:rsid w:val="00121C9A"/>
    <w:rsid w:val="0012264B"/>
    <w:rsid w:val="00123668"/>
    <w:rsid w:val="00123A37"/>
    <w:rsid w:val="00123AA6"/>
    <w:rsid w:val="00123C41"/>
    <w:rsid w:val="0012413D"/>
    <w:rsid w:val="0012439C"/>
    <w:rsid w:val="00124448"/>
    <w:rsid w:val="00124B7F"/>
    <w:rsid w:val="00124CC6"/>
    <w:rsid w:val="0012651D"/>
    <w:rsid w:val="0012666E"/>
    <w:rsid w:val="0012674E"/>
    <w:rsid w:val="00126C91"/>
    <w:rsid w:val="001272A9"/>
    <w:rsid w:val="0012757A"/>
    <w:rsid w:val="001278BF"/>
    <w:rsid w:val="0012794D"/>
    <w:rsid w:val="0013071B"/>
    <w:rsid w:val="00130FE8"/>
    <w:rsid w:val="00131041"/>
    <w:rsid w:val="001311A9"/>
    <w:rsid w:val="00131841"/>
    <w:rsid w:val="001319F5"/>
    <w:rsid w:val="00131B7D"/>
    <w:rsid w:val="00131BA7"/>
    <w:rsid w:val="00132227"/>
    <w:rsid w:val="001324A5"/>
    <w:rsid w:val="0013251E"/>
    <w:rsid w:val="00132C41"/>
    <w:rsid w:val="00133A08"/>
    <w:rsid w:val="00134132"/>
    <w:rsid w:val="00134C58"/>
    <w:rsid w:val="001350D7"/>
    <w:rsid w:val="001350E6"/>
    <w:rsid w:val="001352F8"/>
    <w:rsid w:val="001359DD"/>
    <w:rsid w:val="001366C3"/>
    <w:rsid w:val="00137094"/>
    <w:rsid w:val="001372ED"/>
    <w:rsid w:val="00137A0C"/>
    <w:rsid w:val="00137CFA"/>
    <w:rsid w:val="0014028C"/>
    <w:rsid w:val="00140890"/>
    <w:rsid w:val="00140AB1"/>
    <w:rsid w:val="00140F30"/>
    <w:rsid w:val="00141F88"/>
    <w:rsid w:val="00141FCD"/>
    <w:rsid w:val="00142100"/>
    <w:rsid w:val="00142289"/>
    <w:rsid w:val="0014317C"/>
    <w:rsid w:val="001431CC"/>
    <w:rsid w:val="00143314"/>
    <w:rsid w:val="00143A33"/>
    <w:rsid w:val="00144051"/>
    <w:rsid w:val="00144309"/>
    <w:rsid w:val="00144BC9"/>
    <w:rsid w:val="00144C65"/>
    <w:rsid w:val="00144DA4"/>
    <w:rsid w:val="00144E81"/>
    <w:rsid w:val="001458D5"/>
    <w:rsid w:val="00146DE1"/>
    <w:rsid w:val="001474E0"/>
    <w:rsid w:val="001476E9"/>
    <w:rsid w:val="00147A48"/>
    <w:rsid w:val="00147ED2"/>
    <w:rsid w:val="0015002D"/>
    <w:rsid w:val="001504DA"/>
    <w:rsid w:val="00151704"/>
    <w:rsid w:val="00151DDC"/>
    <w:rsid w:val="00151EC0"/>
    <w:rsid w:val="00151F80"/>
    <w:rsid w:val="00152CFA"/>
    <w:rsid w:val="00152D5C"/>
    <w:rsid w:val="00152D75"/>
    <w:rsid w:val="0015326D"/>
    <w:rsid w:val="001536C8"/>
    <w:rsid w:val="00153DCC"/>
    <w:rsid w:val="001540A9"/>
    <w:rsid w:val="001540D1"/>
    <w:rsid w:val="00154466"/>
    <w:rsid w:val="001544FC"/>
    <w:rsid w:val="00154638"/>
    <w:rsid w:val="00154EF3"/>
    <w:rsid w:val="001552AB"/>
    <w:rsid w:val="00155672"/>
    <w:rsid w:val="00155808"/>
    <w:rsid w:val="0015592F"/>
    <w:rsid w:val="00155B21"/>
    <w:rsid w:val="00155C10"/>
    <w:rsid w:val="0015607E"/>
    <w:rsid w:val="00156124"/>
    <w:rsid w:val="00156454"/>
    <w:rsid w:val="001565D5"/>
    <w:rsid w:val="00156B94"/>
    <w:rsid w:val="00156CEA"/>
    <w:rsid w:val="0015723A"/>
    <w:rsid w:val="00157E21"/>
    <w:rsid w:val="00160081"/>
    <w:rsid w:val="001604CE"/>
    <w:rsid w:val="00160572"/>
    <w:rsid w:val="00160E2E"/>
    <w:rsid w:val="00160F2C"/>
    <w:rsid w:val="00161CD1"/>
    <w:rsid w:val="00162241"/>
    <w:rsid w:val="00162845"/>
    <w:rsid w:val="00162C8A"/>
    <w:rsid w:val="00162F14"/>
    <w:rsid w:val="00163097"/>
    <w:rsid w:val="001631BC"/>
    <w:rsid w:val="001631BF"/>
    <w:rsid w:val="001634B2"/>
    <w:rsid w:val="00163B55"/>
    <w:rsid w:val="001649FB"/>
    <w:rsid w:val="00164FE5"/>
    <w:rsid w:val="00165548"/>
    <w:rsid w:val="001657A7"/>
    <w:rsid w:val="00165D47"/>
    <w:rsid w:val="00166964"/>
    <w:rsid w:val="00166A75"/>
    <w:rsid w:val="00170CB4"/>
    <w:rsid w:val="001713F5"/>
    <w:rsid w:val="00171E4A"/>
    <w:rsid w:val="00171F37"/>
    <w:rsid w:val="001720D1"/>
    <w:rsid w:val="00172B80"/>
    <w:rsid w:val="0017431B"/>
    <w:rsid w:val="00174441"/>
    <w:rsid w:val="00174732"/>
    <w:rsid w:val="001748E5"/>
    <w:rsid w:val="00174D96"/>
    <w:rsid w:val="0017586F"/>
    <w:rsid w:val="00175C96"/>
    <w:rsid w:val="00175E1C"/>
    <w:rsid w:val="001760A7"/>
    <w:rsid w:val="00176663"/>
    <w:rsid w:val="00176F8D"/>
    <w:rsid w:val="001777E2"/>
    <w:rsid w:val="001805A0"/>
    <w:rsid w:val="00180683"/>
    <w:rsid w:val="00180F80"/>
    <w:rsid w:val="00181037"/>
    <w:rsid w:val="00181798"/>
    <w:rsid w:val="00182663"/>
    <w:rsid w:val="00182C17"/>
    <w:rsid w:val="00182C1A"/>
    <w:rsid w:val="00182C9B"/>
    <w:rsid w:val="00182CC0"/>
    <w:rsid w:val="00182DCE"/>
    <w:rsid w:val="00182F28"/>
    <w:rsid w:val="00182F37"/>
    <w:rsid w:val="0018338F"/>
    <w:rsid w:val="00183E11"/>
    <w:rsid w:val="0018414D"/>
    <w:rsid w:val="00184225"/>
    <w:rsid w:val="00184327"/>
    <w:rsid w:val="00185021"/>
    <w:rsid w:val="00185127"/>
    <w:rsid w:val="00185695"/>
    <w:rsid w:val="00185A78"/>
    <w:rsid w:val="00185F40"/>
    <w:rsid w:val="0018613D"/>
    <w:rsid w:val="00186C8E"/>
    <w:rsid w:val="001870B3"/>
    <w:rsid w:val="0019004F"/>
    <w:rsid w:val="00190175"/>
    <w:rsid w:val="00190E91"/>
    <w:rsid w:val="00191850"/>
    <w:rsid w:val="00191E8F"/>
    <w:rsid w:val="00192124"/>
    <w:rsid w:val="001928F6"/>
    <w:rsid w:val="0019349B"/>
    <w:rsid w:val="001937D2"/>
    <w:rsid w:val="00193B82"/>
    <w:rsid w:val="00193F5D"/>
    <w:rsid w:val="001942FF"/>
    <w:rsid w:val="00194AF7"/>
    <w:rsid w:val="00194CC0"/>
    <w:rsid w:val="00194DEA"/>
    <w:rsid w:val="001950A6"/>
    <w:rsid w:val="0019547A"/>
    <w:rsid w:val="0019559A"/>
    <w:rsid w:val="00195697"/>
    <w:rsid w:val="00195A6C"/>
    <w:rsid w:val="00195AB6"/>
    <w:rsid w:val="00196418"/>
    <w:rsid w:val="00196EE3"/>
    <w:rsid w:val="00197216"/>
    <w:rsid w:val="00197507"/>
    <w:rsid w:val="00197583"/>
    <w:rsid w:val="001978C9"/>
    <w:rsid w:val="001A0A25"/>
    <w:rsid w:val="001A0D11"/>
    <w:rsid w:val="001A1095"/>
    <w:rsid w:val="001A1147"/>
    <w:rsid w:val="001A11B0"/>
    <w:rsid w:val="001A18B7"/>
    <w:rsid w:val="001A28E6"/>
    <w:rsid w:val="001A2938"/>
    <w:rsid w:val="001A2ABA"/>
    <w:rsid w:val="001A2DB7"/>
    <w:rsid w:val="001A3379"/>
    <w:rsid w:val="001A3F0E"/>
    <w:rsid w:val="001A40A6"/>
    <w:rsid w:val="001A414D"/>
    <w:rsid w:val="001A4FF3"/>
    <w:rsid w:val="001A5025"/>
    <w:rsid w:val="001A526C"/>
    <w:rsid w:val="001A54B5"/>
    <w:rsid w:val="001A5584"/>
    <w:rsid w:val="001A6985"/>
    <w:rsid w:val="001A7409"/>
    <w:rsid w:val="001A7D5F"/>
    <w:rsid w:val="001A7D77"/>
    <w:rsid w:val="001B022A"/>
    <w:rsid w:val="001B022B"/>
    <w:rsid w:val="001B0573"/>
    <w:rsid w:val="001B0A9E"/>
    <w:rsid w:val="001B1418"/>
    <w:rsid w:val="001B16A4"/>
    <w:rsid w:val="001B25B3"/>
    <w:rsid w:val="001B35A6"/>
    <w:rsid w:val="001B3615"/>
    <w:rsid w:val="001B3E02"/>
    <w:rsid w:val="001B4504"/>
    <w:rsid w:val="001B48F4"/>
    <w:rsid w:val="001B4996"/>
    <w:rsid w:val="001B4C63"/>
    <w:rsid w:val="001B4D5C"/>
    <w:rsid w:val="001B5190"/>
    <w:rsid w:val="001B5EBA"/>
    <w:rsid w:val="001B6397"/>
    <w:rsid w:val="001B6B46"/>
    <w:rsid w:val="001B6FBB"/>
    <w:rsid w:val="001B75AA"/>
    <w:rsid w:val="001C0C78"/>
    <w:rsid w:val="001C0D8C"/>
    <w:rsid w:val="001C18F3"/>
    <w:rsid w:val="001C1ACF"/>
    <w:rsid w:val="001C2C36"/>
    <w:rsid w:val="001C33B6"/>
    <w:rsid w:val="001C34B7"/>
    <w:rsid w:val="001C38FC"/>
    <w:rsid w:val="001C4337"/>
    <w:rsid w:val="001C4F40"/>
    <w:rsid w:val="001C60F3"/>
    <w:rsid w:val="001C6CB2"/>
    <w:rsid w:val="001C6E05"/>
    <w:rsid w:val="001C73D4"/>
    <w:rsid w:val="001C7EB3"/>
    <w:rsid w:val="001D01FA"/>
    <w:rsid w:val="001D07FF"/>
    <w:rsid w:val="001D081E"/>
    <w:rsid w:val="001D0FFE"/>
    <w:rsid w:val="001D1CBD"/>
    <w:rsid w:val="001D2108"/>
    <w:rsid w:val="001D210A"/>
    <w:rsid w:val="001D2472"/>
    <w:rsid w:val="001D25AF"/>
    <w:rsid w:val="001D2C6D"/>
    <w:rsid w:val="001D2F53"/>
    <w:rsid w:val="001D32AD"/>
    <w:rsid w:val="001D3800"/>
    <w:rsid w:val="001D44FB"/>
    <w:rsid w:val="001D4B9A"/>
    <w:rsid w:val="001D4BB7"/>
    <w:rsid w:val="001D5554"/>
    <w:rsid w:val="001D56B2"/>
    <w:rsid w:val="001D5FEC"/>
    <w:rsid w:val="001D61FC"/>
    <w:rsid w:val="001D6DBE"/>
    <w:rsid w:val="001D6ECC"/>
    <w:rsid w:val="001D7CF2"/>
    <w:rsid w:val="001D7CF9"/>
    <w:rsid w:val="001E03E3"/>
    <w:rsid w:val="001E0E0D"/>
    <w:rsid w:val="001E1B87"/>
    <w:rsid w:val="001E1DD2"/>
    <w:rsid w:val="001E1DF4"/>
    <w:rsid w:val="001E2BA7"/>
    <w:rsid w:val="001E2D48"/>
    <w:rsid w:val="001E2E50"/>
    <w:rsid w:val="001E2FA8"/>
    <w:rsid w:val="001E378A"/>
    <w:rsid w:val="001E38DF"/>
    <w:rsid w:val="001E39D4"/>
    <w:rsid w:val="001E4F36"/>
    <w:rsid w:val="001E50EC"/>
    <w:rsid w:val="001E50EF"/>
    <w:rsid w:val="001E5217"/>
    <w:rsid w:val="001E55E5"/>
    <w:rsid w:val="001E5A42"/>
    <w:rsid w:val="001E5A4C"/>
    <w:rsid w:val="001E5B20"/>
    <w:rsid w:val="001E5F8D"/>
    <w:rsid w:val="001E6341"/>
    <w:rsid w:val="001E63B5"/>
    <w:rsid w:val="001E65B8"/>
    <w:rsid w:val="001E6F93"/>
    <w:rsid w:val="001E7EF6"/>
    <w:rsid w:val="001F02BA"/>
    <w:rsid w:val="001F0FC4"/>
    <w:rsid w:val="001F1941"/>
    <w:rsid w:val="001F1B24"/>
    <w:rsid w:val="001F2396"/>
    <w:rsid w:val="001F376E"/>
    <w:rsid w:val="001F3A49"/>
    <w:rsid w:val="001F3CE1"/>
    <w:rsid w:val="001F3E72"/>
    <w:rsid w:val="001F45BB"/>
    <w:rsid w:val="001F45E9"/>
    <w:rsid w:val="001F4CFD"/>
    <w:rsid w:val="001F4E72"/>
    <w:rsid w:val="001F53EB"/>
    <w:rsid w:val="001F5476"/>
    <w:rsid w:val="001F577F"/>
    <w:rsid w:val="001F58AE"/>
    <w:rsid w:val="001F5C91"/>
    <w:rsid w:val="001F6C4B"/>
    <w:rsid w:val="001F6D13"/>
    <w:rsid w:val="001F6EDC"/>
    <w:rsid w:val="001F7151"/>
    <w:rsid w:val="001F7728"/>
    <w:rsid w:val="001F7CBF"/>
    <w:rsid w:val="0020013C"/>
    <w:rsid w:val="00200569"/>
    <w:rsid w:val="00200C65"/>
    <w:rsid w:val="00200E9A"/>
    <w:rsid w:val="00201071"/>
    <w:rsid w:val="00201240"/>
    <w:rsid w:val="002017C4"/>
    <w:rsid w:val="002020B3"/>
    <w:rsid w:val="0020216C"/>
    <w:rsid w:val="00202318"/>
    <w:rsid w:val="0020253A"/>
    <w:rsid w:val="002027E5"/>
    <w:rsid w:val="00203509"/>
    <w:rsid w:val="00203929"/>
    <w:rsid w:val="00203A6D"/>
    <w:rsid w:val="00203FE5"/>
    <w:rsid w:val="002043A6"/>
    <w:rsid w:val="00204A25"/>
    <w:rsid w:val="00204AA6"/>
    <w:rsid w:val="00204BC6"/>
    <w:rsid w:val="002058A1"/>
    <w:rsid w:val="00206B75"/>
    <w:rsid w:val="0020782C"/>
    <w:rsid w:val="00207EB0"/>
    <w:rsid w:val="0021015A"/>
    <w:rsid w:val="0021045A"/>
    <w:rsid w:val="002110F1"/>
    <w:rsid w:val="002113F4"/>
    <w:rsid w:val="00212465"/>
    <w:rsid w:val="0021257B"/>
    <w:rsid w:val="00212A07"/>
    <w:rsid w:val="00212E90"/>
    <w:rsid w:val="00213AB0"/>
    <w:rsid w:val="00213BEC"/>
    <w:rsid w:val="0021459C"/>
    <w:rsid w:val="002149E2"/>
    <w:rsid w:val="00214E44"/>
    <w:rsid w:val="00215212"/>
    <w:rsid w:val="002153F6"/>
    <w:rsid w:val="0021542A"/>
    <w:rsid w:val="002164B5"/>
    <w:rsid w:val="00216AFC"/>
    <w:rsid w:val="00216E68"/>
    <w:rsid w:val="00217383"/>
    <w:rsid w:val="002174CA"/>
    <w:rsid w:val="00217A4C"/>
    <w:rsid w:val="00217FD0"/>
    <w:rsid w:val="002200A5"/>
    <w:rsid w:val="00220269"/>
    <w:rsid w:val="002205F5"/>
    <w:rsid w:val="00220CD7"/>
    <w:rsid w:val="00220E93"/>
    <w:rsid w:val="00220EBC"/>
    <w:rsid w:val="002213C3"/>
    <w:rsid w:val="00221880"/>
    <w:rsid w:val="00221CBC"/>
    <w:rsid w:val="00221E3D"/>
    <w:rsid w:val="00222D8C"/>
    <w:rsid w:val="00222DE7"/>
    <w:rsid w:val="002230A5"/>
    <w:rsid w:val="00223338"/>
    <w:rsid w:val="0022397D"/>
    <w:rsid w:val="002247DF"/>
    <w:rsid w:val="002248DC"/>
    <w:rsid w:val="00224A6B"/>
    <w:rsid w:val="00224E31"/>
    <w:rsid w:val="00224F8B"/>
    <w:rsid w:val="00225DF4"/>
    <w:rsid w:val="0022654C"/>
    <w:rsid w:val="00226BCE"/>
    <w:rsid w:val="00226CC2"/>
    <w:rsid w:val="00226E76"/>
    <w:rsid w:val="0022701D"/>
    <w:rsid w:val="00227A38"/>
    <w:rsid w:val="00227DA8"/>
    <w:rsid w:val="00227EC0"/>
    <w:rsid w:val="00230499"/>
    <w:rsid w:val="00230647"/>
    <w:rsid w:val="002307C8"/>
    <w:rsid w:val="00230BCC"/>
    <w:rsid w:val="00230DBB"/>
    <w:rsid w:val="0023116F"/>
    <w:rsid w:val="00231AA3"/>
    <w:rsid w:val="00232047"/>
    <w:rsid w:val="00232216"/>
    <w:rsid w:val="00232587"/>
    <w:rsid w:val="00232926"/>
    <w:rsid w:val="00233137"/>
    <w:rsid w:val="002331E4"/>
    <w:rsid w:val="0023378C"/>
    <w:rsid w:val="00233CA6"/>
    <w:rsid w:val="00233D1F"/>
    <w:rsid w:val="00234155"/>
    <w:rsid w:val="00234556"/>
    <w:rsid w:val="0023475A"/>
    <w:rsid w:val="00234839"/>
    <w:rsid w:val="002349EE"/>
    <w:rsid w:val="00234C29"/>
    <w:rsid w:val="00234C6C"/>
    <w:rsid w:val="0023667F"/>
    <w:rsid w:val="00236860"/>
    <w:rsid w:val="002370E8"/>
    <w:rsid w:val="002372C8"/>
    <w:rsid w:val="002376CA"/>
    <w:rsid w:val="0023770D"/>
    <w:rsid w:val="00237F11"/>
    <w:rsid w:val="00237FB4"/>
    <w:rsid w:val="002401EB"/>
    <w:rsid w:val="00240490"/>
    <w:rsid w:val="00240526"/>
    <w:rsid w:val="00240670"/>
    <w:rsid w:val="00240734"/>
    <w:rsid w:val="00240748"/>
    <w:rsid w:val="00240FF8"/>
    <w:rsid w:val="002418C5"/>
    <w:rsid w:val="00242022"/>
    <w:rsid w:val="0024210D"/>
    <w:rsid w:val="00242131"/>
    <w:rsid w:val="0024232C"/>
    <w:rsid w:val="00242502"/>
    <w:rsid w:val="00242A66"/>
    <w:rsid w:val="00242D87"/>
    <w:rsid w:val="00242D95"/>
    <w:rsid w:val="00242E4D"/>
    <w:rsid w:val="00242F9B"/>
    <w:rsid w:val="00243239"/>
    <w:rsid w:val="002434C5"/>
    <w:rsid w:val="00243656"/>
    <w:rsid w:val="00243BE1"/>
    <w:rsid w:val="002456E7"/>
    <w:rsid w:val="002458A8"/>
    <w:rsid w:val="00245F01"/>
    <w:rsid w:val="002466E2"/>
    <w:rsid w:val="0024705B"/>
    <w:rsid w:val="00247A3A"/>
    <w:rsid w:val="00247A47"/>
    <w:rsid w:val="0025070B"/>
    <w:rsid w:val="002507BC"/>
    <w:rsid w:val="0025123C"/>
    <w:rsid w:val="00251601"/>
    <w:rsid w:val="00251952"/>
    <w:rsid w:val="00251B57"/>
    <w:rsid w:val="0025207C"/>
    <w:rsid w:val="0025213B"/>
    <w:rsid w:val="0025242D"/>
    <w:rsid w:val="00252EB6"/>
    <w:rsid w:val="002537AB"/>
    <w:rsid w:val="00253889"/>
    <w:rsid w:val="0025397F"/>
    <w:rsid w:val="00253AC8"/>
    <w:rsid w:val="002542C3"/>
    <w:rsid w:val="002548E6"/>
    <w:rsid w:val="00254D0B"/>
    <w:rsid w:val="00255677"/>
    <w:rsid w:val="002556E6"/>
    <w:rsid w:val="00255991"/>
    <w:rsid w:val="00255AD4"/>
    <w:rsid w:val="00255CC1"/>
    <w:rsid w:val="00256134"/>
    <w:rsid w:val="002562B9"/>
    <w:rsid w:val="00256CDB"/>
    <w:rsid w:val="00256CFD"/>
    <w:rsid w:val="00256E93"/>
    <w:rsid w:val="0025732C"/>
    <w:rsid w:val="0025761B"/>
    <w:rsid w:val="002578B2"/>
    <w:rsid w:val="00257A4D"/>
    <w:rsid w:val="002607B6"/>
    <w:rsid w:val="00260A1B"/>
    <w:rsid w:val="00260C06"/>
    <w:rsid w:val="0026132C"/>
    <w:rsid w:val="00261426"/>
    <w:rsid w:val="00262316"/>
    <w:rsid w:val="002627D3"/>
    <w:rsid w:val="00262B03"/>
    <w:rsid w:val="00262ED4"/>
    <w:rsid w:val="00263094"/>
    <w:rsid w:val="00263748"/>
    <w:rsid w:val="00263B66"/>
    <w:rsid w:val="00263BDF"/>
    <w:rsid w:val="00264097"/>
    <w:rsid w:val="002646FD"/>
    <w:rsid w:val="002647DC"/>
    <w:rsid w:val="002649E6"/>
    <w:rsid w:val="00264A11"/>
    <w:rsid w:val="002651C0"/>
    <w:rsid w:val="002657FB"/>
    <w:rsid w:val="0026729C"/>
    <w:rsid w:val="00270119"/>
    <w:rsid w:val="002703F9"/>
    <w:rsid w:val="00270A03"/>
    <w:rsid w:val="00270F51"/>
    <w:rsid w:val="00272EB9"/>
    <w:rsid w:val="00273345"/>
    <w:rsid w:val="00274480"/>
    <w:rsid w:val="00274FF6"/>
    <w:rsid w:val="0027504F"/>
    <w:rsid w:val="002750B1"/>
    <w:rsid w:val="002750D1"/>
    <w:rsid w:val="00275234"/>
    <w:rsid w:val="002753D6"/>
    <w:rsid w:val="00275FB6"/>
    <w:rsid w:val="0027624D"/>
    <w:rsid w:val="00276552"/>
    <w:rsid w:val="00276712"/>
    <w:rsid w:val="002768FB"/>
    <w:rsid w:val="00276A52"/>
    <w:rsid w:val="00276D63"/>
    <w:rsid w:val="00276F4B"/>
    <w:rsid w:val="002770D5"/>
    <w:rsid w:val="002771C7"/>
    <w:rsid w:val="002773CF"/>
    <w:rsid w:val="002774F4"/>
    <w:rsid w:val="0027774D"/>
    <w:rsid w:val="00277B4E"/>
    <w:rsid w:val="00280BE0"/>
    <w:rsid w:val="00280D15"/>
    <w:rsid w:val="00280E37"/>
    <w:rsid w:val="00281517"/>
    <w:rsid w:val="002818E3"/>
    <w:rsid w:val="00281C14"/>
    <w:rsid w:val="002829CD"/>
    <w:rsid w:val="00282C8F"/>
    <w:rsid w:val="00283118"/>
    <w:rsid w:val="00283828"/>
    <w:rsid w:val="00283F06"/>
    <w:rsid w:val="00284CA8"/>
    <w:rsid w:val="00284D97"/>
    <w:rsid w:val="00284F75"/>
    <w:rsid w:val="0028546F"/>
    <w:rsid w:val="00285F65"/>
    <w:rsid w:val="00286B5F"/>
    <w:rsid w:val="00287D2E"/>
    <w:rsid w:val="00287EE1"/>
    <w:rsid w:val="0029042A"/>
    <w:rsid w:val="00290586"/>
    <w:rsid w:val="0029059C"/>
    <w:rsid w:val="002906B5"/>
    <w:rsid w:val="00291B0C"/>
    <w:rsid w:val="002922F7"/>
    <w:rsid w:val="00292AD4"/>
    <w:rsid w:val="00292FB0"/>
    <w:rsid w:val="002930A5"/>
    <w:rsid w:val="00293482"/>
    <w:rsid w:val="00293950"/>
    <w:rsid w:val="00294030"/>
    <w:rsid w:val="00294149"/>
    <w:rsid w:val="00294204"/>
    <w:rsid w:val="00294763"/>
    <w:rsid w:val="00294B31"/>
    <w:rsid w:val="00295280"/>
    <w:rsid w:val="002955B9"/>
    <w:rsid w:val="0029570B"/>
    <w:rsid w:val="00295998"/>
    <w:rsid w:val="00295E7D"/>
    <w:rsid w:val="00295F94"/>
    <w:rsid w:val="002960B8"/>
    <w:rsid w:val="00296165"/>
    <w:rsid w:val="00296383"/>
    <w:rsid w:val="002968D4"/>
    <w:rsid w:val="00297375"/>
    <w:rsid w:val="002A0AC2"/>
    <w:rsid w:val="002A1044"/>
    <w:rsid w:val="002A1079"/>
    <w:rsid w:val="002A17EB"/>
    <w:rsid w:val="002A1BF5"/>
    <w:rsid w:val="002A23F1"/>
    <w:rsid w:val="002A24CB"/>
    <w:rsid w:val="002A2B32"/>
    <w:rsid w:val="002A2C1C"/>
    <w:rsid w:val="002A344F"/>
    <w:rsid w:val="002A3947"/>
    <w:rsid w:val="002A3A9F"/>
    <w:rsid w:val="002A4D2D"/>
    <w:rsid w:val="002A4F13"/>
    <w:rsid w:val="002A5489"/>
    <w:rsid w:val="002A59CC"/>
    <w:rsid w:val="002A5F4F"/>
    <w:rsid w:val="002A65E1"/>
    <w:rsid w:val="002A666B"/>
    <w:rsid w:val="002A7331"/>
    <w:rsid w:val="002A76AA"/>
    <w:rsid w:val="002A76B7"/>
    <w:rsid w:val="002A78E9"/>
    <w:rsid w:val="002A7BCA"/>
    <w:rsid w:val="002B08E5"/>
    <w:rsid w:val="002B0A7B"/>
    <w:rsid w:val="002B0D72"/>
    <w:rsid w:val="002B1409"/>
    <w:rsid w:val="002B207D"/>
    <w:rsid w:val="002B2387"/>
    <w:rsid w:val="002B2E7C"/>
    <w:rsid w:val="002B30D1"/>
    <w:rsid w:val="002B38B7"/>
    <w:rsid w:val="002B3974"/>
    <w:rsid w:val="002B3B36"/>
    <w:rsid w:val="002B3DCD"/>
    <w:rsid w:val="002B431E"/>
    <w:rsid w:val="002B43B7"/>
    <w:rsid w:val="002B4B87"/>
    <w:rsid w:val="002B4BC4"/>
    <w:rsid w:val="002B4C28"/>
    <w:rsid w:val="002B56D5"/>
    <w:rsid w:val="002B60FF"/>
    <w:rsid w:val="002B621D"/>
    <w:rsid w:val="002B6CB4"/>
    <w:rsid w:val="002B6D2C"/>
    <w:rsid w:val="002B6D7F"/>
    <w:rsid w:val="002B720B"/>
    <w:rsid w:val="002B7E49"/>
    <w:rsid w:val="002C0331"/>
    <w:rsid w:val="002C08AB"/>
    <w:rsid w:val="002C0A38"/>
    <w:rsid w:val="002C1301"/>
    <w:rsid w:val="002C1E1E"/>
    <w:rsid w:val="002C2287"/>
    <w:rsid w:val="002C288A"/>
    <w:rsid w:val="002C35A0"/>
    <w:rsid w:val="002C4256"/>
    <w:rsid w:val="002C449D"/>
    <w:rsid w:val="002C470F"/>
    <w:rsid w:val="002C4BD8"/>
    <w:rsid w:val="002C50D9"/>
    <w:rsid w:val="002C56D0"/>
    <w:rsid w:val="002C5CA9"/>
    <w:rsid w:val="002C5EF1"/>
    <w:rsid w:val="002C609A"/>
    <w:rsid w:val="002C6A47"/>
    <w:rsid w:val="002C6FA1"/>
    <w:rsid w:val="002D0B54"/>
    <w:rsid w:val="002D16BA"/>
    <w:rsid w:val="002D1E01"/>
    <w:rsid w:val="002D1E9B"/>
    <w:rsid w:val="002D2316"/>
    <w:rsid w:val="002D25F8"/>
    <w:rsid w:val="002D2742"/>
    <w:rsid w:val="002D3565"/>
    <w:rsid w:val="002D3715"/>
    <w:rsid w:val="002D3837"/>
    <w:rsid w:val="002D4E32"/>
    <w:rsid w:val="002D54BF"/>
    <w:rsid w:val="002D5F31"/>
    <w:rsid w:val="002D633B"/>
    <w:rsid w:val="002D6B3F"/>
    <w:rsid w:val="002D6F38"/>
    <w:rsid w:val="002D7049"/>
    <w:rsid w:val="002D72AB"/>
    <w:rsid w:val="002D72D3"/>
    <w:rsid w:val="002D7460"/>
    <w:rsid w:val="002D78CC"/>
    <w:rsid w:val="002E0198"/>
    <w:rsid w:val="002E0223"/>
    <w:rsid w:val="002E0776"/>
    <w:rsid w:val="002E0977"/>
    <w:rsid w:val="002E09B0"/>
    <w:rsid w:val="002E0C1F"/>
    <w:rsid w:val="002E1709"/>
    <w:rsid w:val="002E22A4"/>
    <w:rsid w:val="002E24BD"/>
    <w:rsid w:val="002E2857"/>
    <w:rsid w:val="002E2EA7"/>
    <w:rsid w:val="002E3A57"/>
    <w:rsid w:val="002E403E"/>
    <w:rsid w:val="002E4400"/>
    <w:rsid w:val="002E5035"/>
    <w:rsid w:val="002E5BB4"/>
    <w:rsid w:val="002E6CFE"/>
    <w:rsid w:val="002E70B1"/>
    <w:rsid w:val="002F04D4"/>
    <w:rsid w:val="002F133E"/>
    <w:rsid w:val="002F1655"/>
    <w:rsid w:val="002F1A59"/>
    <w:rsid w:val="002F2162"/>
    <w:rsid w:val="002F2689"/>
    <w:rsid w:val="002F2D0D"/>
    <w:rsid w:val="002F2F79"/>
    <w:rsid w:val="002F3442"/>
    <w:rsid w:val="002F3E4A"/>
    <w:rsid w:val="002F3F5B"/>
    <w:rsid w:val="002F45FC"/>
    <w:rsid w:val="002F4945"/>
    <w:rsid w:val="002F4BBC"/>
    <w:rsid w:val="002F4C04"/>
    <w:rsid w:val="002F4CFB"/>
    <w:rsid w:val="002F5185"/>
    <w:rsid w:val="002F57FE"/>
    <w:rsid w:val="002F695B"/>
    <w:rsid w:val="002F6AA9"/>
    <w:rsid w:val="002F7B8F"/>
    <w:rsid w:val="00300372"/>
    <w:rsid w:val="00300986"/>
    <w:rsid w:val="00300CC9"/>
    <w:rsid w:val="003011F1"/>
    <w:rsid w:val="00302630"/>
    <w:rsid w:val="003027C5"/>
    <w:rsid w:val="00302ABD"/>
    <w:rsid w:val="003030D2"/>
    <w:rsid w:val="00303D02"/>
    <w:rsid w:val="003041EF"/>
    <w:rsid w:val="00304462"/>
    <w:rsid w:val="00304576"/>
    <w:rsid w:val="00305621"/>
    <w:rsid w:val="00306D9B"/>
    <w:rsid w:val="00307025"/>
    <w:rsid w:val="00307E3F"/>
    <w:rsid w:val="00307FC6"/>
    <w:rsid w:val="003108BB"/>
    <w:rsid w:val="00310D71"/>
    <w:rsid w:val="00311E9C"/>
    <w:rsid w:val="0031237B"/>
    <w:rsid w:val="00313200"/>
    <w:rsid w:val="0031383A"/>
    <w:rsid w:val="0031390E"/>
    <w:rsid w:val="003144AD"/>
    <w:rsid w:val="00314A1B"/>
    <w:rsid w:val="00314F9A"/>
    <w:rsid w:val="00315537"/>
    <w:rsid w:val="00315B19"/>
    <w:rsid w:val="00316479"/>
    <w:rsid w:val="0031650C"/>
    <w:rsid w:val="0031705F"/>
    <w:rsid w:val="003175D2"/>
    <w:rsid w:val="003177FE"/>
    <w:rsid w:val="00317E8E"/>
    <w:rsid w:val="0032025E"/>
    <w:rsid w:val="00321054"/>
    <w:rsid w:val="00321630"/>
    <w:rsid w:val="00321804"/>
    <w:rsid w:val="00321E2E"/>
    <w:rsid w:val="00321E7C"/>
    <w:rsid w:val="0032264E"/>
    <w:rsid w:val="00322CA0"/>
    <w:rsid w:val="003234E3"/>
    <w:rsid w:val="00323DDA"/>
    <w:rsid w:val="003240BF"/>
    <w:rsid w:val="003241BB"/>
    <w:rsid w:val="00324216"/>
    <w:rsid w:val="00324D74"/>
    <w:rsid w:val="003253BA"/>
    <w:rsid w:val="00325DEA"/>
    <w:rsid w:val="003263D3"/>
    <w:rsid w:val="003269EA"/>
    <w:rsid w:val="003269F2"/>
    <w:rsid w:val="00326C1C"/>
    <w:rsid w:val="0032756E"/>
    <w:rsid w:val="00327BD4"/>
    <w:rsid w:val="00327CCA"/>
    <w:rsid w:val="00327FD2"/>
    <w:rsid w:val="00330B0C"/>
    <w:rsid w:val="00331021"/>
    <w:rsid w:val="003316A1"/>
    <w:rsid w:val="00331787"/>
    <w:rsid w:val="003320FA"/>
    <w:rsid w:val="003327A6"/>
    <w:rsid w:val="0033358A"/>
    <w:rsid w:val="0033366B"/>
    <w:rsid w:val="0033373B"/>
    <w:rsid w:val="003353D1"/>
    <w:rsid w:val="00335858"/>
    <w:rsid w:val="00337552"/>
    <w:rsid w:val="00337B7A"/>
    <w:rsid w:val="00341026"/>
    <w:rsid w:val="003410B5"/>
    <w:rsid w:val="00341C88"/>
    <w:rsid w:val="00342617"/>
    <w:rsid w:val="003427AE"/>
    <w:rsid w:val="00342ED2"/>
    <w:rsid w:val="00343133"/>
    <w:rsid w:val="00343696"/>
    <w:rsid w:val="003449AF"/>
    <w:rsid w:val="00344AE6"/>
    <w:rsid w:val="00344DDC"/>
    <w:rsid w:val="00344FED"/>
    <w:rsid w:val="003454B7"/>
    <w:rsid w:val="003455CF"/>
    <w:rsid w:val="00345A20"/>
    <w:rsid w:val="00345BBD"/>
    <w:rsid w:val="00345E10"/>
    <w:rsid w:val="003462C6"/>
    <w:rsid w:val="00346404"/>
    <w:rsid w:val="00347016"/>
    <w:rsid w:val="00347061"/>
    <w:rsid w:val="003502B6"/>
    <w:rsid w:val="00350A30"/>
    <w:rsid w:val="00350AF3"/>
    <w:rsid w:val="00350CB8"/>
    <w:rsid w:val="00351843"/>
    <w:rsid w:val="00351B6D"/>
    <w:rsid w:val="00351FF7"/>
    <w:rsid w:val="0035205F"/>
    <w:rsid w:val="0035296F"/>
    <w:rsid w:val="00352C6C"/>
    <w:rsid w:val="0035319F"/>
    <w:rsid w:val="00355909"/>
    <w:rsid w:val="00355C2B"/>
    <w:rsid w:val="00355CFA"/>
    <w:rsid w:val="003561FE"/>
    <w:rsid w:val="00356730"/>
    <w:rsid w:val="0035687C"/>
    <w:rsid w:val="00356D2F"/>
    <w:rsid w:val="003573A6"/>
    <w:rsid w:val="003579DB"/>
    <w:rsid w:val="003601E8"/>
    <w:rsid w:val="00360661"/>
    <w:rsid w:val="00360A22"/>
    <w:rsid w:val="003612A2"/>
    <w:rsid w:val="003617AA"/>
    <w:rsid w:val="0036199D"/>
    <w:rsid w:val="00362495"/>
    <w:rsid w:val="003626FB"/>
    <w:rsid w:val="0036279B"/>
    <w:rsid w:val="0036299D"/>
    <w:rsid w:val="00362D26"/>
    <w:rsid w:val="00362DE4"/>
    <w:rsid w:val="003635C2"/>
    <w:rsid w:val="003638E4"/>
    <w:rsid w:val="00363CA6"/>
    <w:rsid w:val="003649D2"/>
    <w:rsid w:val="00364CB9"/>
    <w:rsid w:val="003650B8"/>
    <w:rsid w:val="00365110"/>
    <w:rsid w:val="003651FA"/>
    <w:rsid w:val="00365519"/>
    <w:rsid w:val="00365696"/>
    <w:rsid w:val="003656F8"/>
    <w:rsid w:val="00366C57"/>
    <w:rsid w:val="0036729E"/>
    <w:rsid w:val="003672FA"/>
    <w:rsid w:val="003677F7"/>
    <w:rsid w:val="00367F9E"/>
    <w:rsid w:val="003700D2"/>
    <w:rsid w:val="0037065B"/>
    <w:rsid w:val="00370BD9"/>
    <w:rsid w:val="00370E4B"/>
    <w:rsid w:val="00371092"/>
    <w:rsid w:val="003729B3"/>
    <w:rsid w:val="00372EC3"/>
    <w:rsid w:val="00374A72"/>
    <w:rsid w:val="00374B02"/>
    <w:rsid w:val="00374CA1"/>
    <w:rsid w:val="003759F1"/>
    <w:rsid w:val="00375B5A"/>
    <w:rsid w:val="00376223"/>
    <w:rsid w:val="003768C0"/>
    <w:rsid w:val="003768D5"/>
    <w:rsid w:val="003769FB"/>
    <w:rsid w:val="00377359"/>
    <w:rsid w:val="0037765F"/>
    <w:rsid w:val="003777D1"/>
    <w:rsid w:val="00377AAE"/>
    <w:rsid w:val="00377D92"/>
    <w:rsid w:val="00377DA8"/>
    <w:rsid w:val="00377E78"/>
    <w:rsid w:val="00380D11"/>
    <w:rsid w:val="00380D45"/>
    <w:rsid w:val="00380D69"/>
    <w:rsid w:val="00380F2F"/>
    <w:rsid w:val="00381910"/>
    <w:rsid w:val="003822FC"/>
    <w:rsid w:val="00382749"/>
    <w:rsid w:val="003829A8"/>
    <w:rsid w:val="00382D86"/>
    <w:rsid w:val="003831A9"/>
    <w:rsid w:val="00383249"/>
    <w:rsid w:val="00383DAC"/>
    <w:rsid w:val="00385277"/>
    <w:rsid w:val="0038529A"/>
    <w:rsid w:val="00385405"/>
    <w:rsid w:val="00385CD1"/>
    <w:rsid w:val="00385D14"/>
    <w:rsid w:val="00386823"/>
    <w:rsid w:val="00386935"/>
    <w:rsid w:val="00386B9E"/>
    <w:rsid w:val="0038719F"/>
    <w:rsid w:val="003876BC"/>
    <w:rsid w:val="00387840"/>
    <w:rsid w:val="0038798C"/>
    <w:rsid w:val="003902EF"/>
    <w:rsid w:val="00390569"/>
    <w:rsid w:val="003905CC"/>
    <w:rsid w:val="003907C7"/>
    <w:rsid w:val="00391505"/>
    <w:rsid w:val="00391540"/>
    <w:rsid w:val="0039326C"/>
    <w:rsid w:val="0039355E"/>
    <w:rsid w:val="003936B9"/>
    <w:rsid w:val="003938FC"/>
    <w:rsid w:val="00393CEC"/>
    <w:rsid w:val="00394130"/>
    <w:rsid w:val="00394257"/>
    <w:rsid w:val="003945F4"/>
    <w:rsid w:val="00394747"/>
    <w:rsid w:val="0039518A"/>
    <w:rsid w:val="00395AF0"/>
    <w:rsid w:val="00395DE9"/>
    <w:rsid w:val="003966F1"/>
    <w:rsid w:val="00396C9B"/>
    <w:rsid w:val="0039705A"/>
    <w:rsid w:val="003975F2"/>
    <w:rsid w:val="00397FEB"/>
    <w:rsid w:val="003A0569"/>
    <w:rsid w:val="003A12D1"/>
    <w:rsid w:val="003A1534"/>
    <w:rsid w:val="003A1FC0"/>
    <w:rsid w:val="003A2138"/>
    <w:rsid w:val="003A3171"/>
    <w:rsid w:val="003A33CC"/>
    <w:rsid w:val="003A4275"/>
    <w:rsid w:val="003A451E"/>
    <w:rsid w:val="003A474D"/>
    <w:rsid w:val="003A4F17"/>
    <w:rsid w:val="003A53FD"/>
    <w:rsid w:val="003A55A5"/>
    <w:rsid w:val="003A5867"/>
    <w:rsid w:val="003A5F59"/>
    <w:rsid w:val="003A6249"/>
    <w:rsid w:val="003A62CF"/>
    <w:rsid w:val="003A6944"/>
    <w:rsid w:val="003A6E92"/>
    <w:rsid w:val="003A764B"/>
    <w:rsid w:val="003A78EF"/>
    <w:rsid w:val="003A7ABA"/>
    <w:rsid w:val="003A7ADD"/>
    <w:rsid w:val="003B060F"/>
    <w:rsid w:val="003B0F04"/>
    <w:rsid w:val="003B1001"/>
    <w:rsid w:val="003B1497"/>
    <w:rsid w:val="003B183D"/>
    <w:rsid w:val="003B2173"/>
    <w:rsid w:val="003B2D10"/>
    <w:rsid w:val="003B2D25"/>
    <w:rsid w:val="003B2D3E"/>
    <w:rsid w:val="003B328C"/>
    <w:rsid w:val="003B3681"/>
    <w:rsid w:val="003B37F6"/>
    <w:rsid w:val="003B3A77"/>
    <w:rsid w:val="003B3B26"/>
    <w:rsid w:val="003B46FB"/>
    <w:rsid w:val="003B4A1B"/>
    <w:rsid w:val="003B4D81"/>
    <w:rsid w:val="003B51B4"/>
    <w:rsid w:val="003B5924"/>
    <w:rsid w:val="003B65A4"/>
    <w:rsid w:val="003B6C9B"/>
    <w:rsid w:val="003B732E"/>
    <w:rsid w:val="003B7AF7"/>
    <w:rsid w:val="003B7C07"/>
    <w:rsid w:val="003C014F"/>
    <w:rsid w:val="003C0200"/>
    <w:rsid w:val="003C0A0F"/>
    <w:rsid w:val="003C0CE9"/>
    <w:rsid w:val="003C13EB"/>
    <w:rsid w:val="003C1511"/>
    <w:rsid w:val="003C26AF"/>
    <w:rsid w:val="003C2CE8"/>
    <w:rsid w:val="003C2ED8"/>
    <w:rsid w:val="003C31D3"/>
    <w:rsid w:val="003C395C"/>
    <w:rsid w:val="003C4AA5"/>
    <w:rsid w:val="003C4F3A"/>
    <w:rsid w:val="003C4FA4"/>
    <w:rsid w:val="003C583F"/>
    <w:rsid w:val="003C586E"/>
    <w:rsid w:val="003C6B1A"/>
    <w:rsid w:val="003C754D"/>
    <w:rsid w:val="003C77A8"/>
    <w:rsid w:val="003C7EAF"/>
    <w:rsid w:val="003D0602"/>
    <w:rsid w:val="003D0813"/>
    <w:rsid w:val="003D19BA"/>
    <w:rsid w:val="003D1FBA"/>
    <w:rsid w:val="003D1FF1"/>
    <w:rsid w:val="003D2316"/>
    <w:rsid w:val="003D27ED"/>
    <w:rsid w:val="003D3CBB"/>
    <w:rsid w:val="003D3D57"/>
    <w:rsid w:val="003D3D8A"/>
    <w:rsid w:val="003D4262"/>
    <w:rsid w:val="003D4B3F"/>
    <w:rsid w:val="003D4DCC"/>
    <w:rsid w:val="003D5BF7"/>
    <w:rsid w:val="003D625C"/>
    <w:rsid w:val="003D7597"/>
    <w:rsid w:val="003D7857"/>
    <w:rsid w:val="003E04E1"/>
    <w:rsid w:val="003E0964"/>
    <w:rsid w:val="003E2757"/>
    <w:rsid w:val="003E2B2C"/>
    <w:rsid w:val="003E3431"/>
    <w:rsid w:val="003E3502"/>
    <w:rsid w:val="003E3688"/>
    <w:rsid w:val="003E3E84"/>
    <w:rsid w:val="003E4889"/>
    <w:rsid w:val="003E575D"/>
    <w:rsid w:val="003E6E4E"/>
    <w:rsid w:val="003E6EB3"/>
    <w:rsid w:val="003E73E1"/>
    <w:rsid w:val="003E7879"/>
    <w:rsid w:val="003F002A"/>
    <w:rsid w:val="003F0721"/>
    <w:rsid w:val="003F076B"/>
    <w:rsid w:val="003F0BE9"/>
    <w:rsid w:val="003F131C"/>
    <w:rsid w:val="003F185B"/>
    <w:rsid w:val="003F1D71"/>
    <w:rsid w:val="003F3A00"/>
    <w:rsid w:val="003F3A74"/>
    <w:rsid w:val="003F3A75"/>
    <w:rsid w:val="003F4117"/>
    <w:rsid w:val="003F44EB"/>
    <w:rsid w:val="003F56F7"/>
    <w:rsid w:val="003F5810"/>
    <w:rsid w:val="003F5B2C"/>
    <w:rsid w:val="003F5E5E"/>
    <w:rsid w:val="003F7169"/>
    <w:rsid w:val="003F7DC2"/>
    <w:rsid w:val="00400056"/>
    <w:rsid w:val="004002BE"/>
    <w:rsid w:val="00400DAE"/>
    <w:rsid w:val="00401334"/>
    <w:rsid w:val="004019F2"/>
    <w:rsid w:val="00401B22"/>
    <w:rsid w:val="00401BEA"/>
    <w:rsid w:val="004023A6"/>
    <w:rsid w:val="004023C3"/>
    <w:rsid w:val="004026CB"/>
    <w:rsid w:val="00402CB4"/>
    <w:rsid w:val="00402D68"/>
    <w:rsid w:val="004032DF"/>
    <w:rsid w:val="004039C8"/>
    <w:rsid w:val="00404264"/>
    <w:rsid w:val="00404683"/>
    <w:rsid w:val="0040481D"/>
    <w:rsid w:val="0040530D"/>
    <w:rsid w:val="00405838"/>
    <w:rsid w:val="004079F8"/>
    <w:rsid w:val="00410618"/>
    <w:rsid w:val="004107D2"/>
    <w:rsid w:val="00410B0B"/>
    <w:rsid w:val="00410E40"/>
    <w:rsid w:val="00411079"/>
    <w:rsid w:val="00411B36"/>
    <w:rsid w:val="0041217B"/>
    <w:rsid w:val="0041299C"/>
    <w:rsid w:val="00413C35"/>
    <w:rsid w:val="00413E25"/>
    <w:rsid w:val="0041484D"/>
    <w:rsid w:val="00414996"/>
    <w:rsid w:val="004151C2"/>
    <w:rsid w:val="004153A1"/>
    <w:rsid w:val="004154F6"/>
    <w:rsid w:val="004166AA"/>
    <w:rsid w:val="004168C6"/>
    <w:rsid w:val="00416A4E"/>
    <w:rsid w:val="0041717F"/>
    <w:rsid w:val="0041735B"/>
    <w:rsid w:val="004173B8"/>
    <w:rsid w:val="00420053"/>
    <w:rsid w:val="00420177"/>
    <w:rsid w:val="00421776"/>
    <w:rsid w:val="00421846"/>
    <w:rsid w:val="00421C94"/>
    <w:rsid w:val="00421DF1"/>
    <w:rsid w:val="00424061"/>
    <w:rsid w:val="00424A4B"/>
    <w:rsid w:val="004250AF"/>
    <w:rsid w:val="0042517A"/>
    <w:rsid w:val="00425A0F"/>
    <w:rsid w:val="00425B98"/>
    <w:rsid w:val="0042690C"/>
    <w:rsid w:val="004269BE"/>
    <w:rsid w:val="00426AB7"/>
    <w:rsid w:val="00426C51"/>
    <w:rsid w:val="00426C62"/>
    <w:rsid w:val="00427BAB"/>
    <w:rsid w:val="00430191"/>
    <w:rsid w:val="00431019"/>
    <w:rsid w:val="004318D4"/>
    <w:rsid w:val="00432774"/>
    <w:rsid w:val="00432C87"/>
    <w:rsid w:val="00432E45"/>
    <w:rsid w:val="004332CF"/>
    <w:rsid w:val="0043337C"/>
    <w:rsid w:val="00433977"/>
    <w:rsid w:val="00433D84"/>
    <w:rsid w:val="00434768"/>
    <w:rsid w:val="004359E2"/>
    <w:rsid w:val="00435F5C"/>
    <w:rsid w:val="00436653"/>
    <w:rsid w:val="00436EFC"/>
    <w:rsid w:val="0043710C"/>
    <w:rsid w:val="00437272"/>
    <w:rsid w:val="004372F9"/>
    <w:rsid w:val="00437559"/>
    <w:rsid w:val="004379A7"/>
    <w:rsid w:val="004404AB"/>
    <w:rsid w:val="004405E7"/>
    <w:rsid w:val="00440CD6"/>
    <w:rsid w:val="0044143E"/>
    <w:rsid w:val="00441D50"/>
    <w:rsid w:val="00442B95"/>
    <w:rsid w:val="00443623"/>
    <w:rsid w:val="004437C4"/>
    <w:rsid w:val="00443976"/>
    <w:rsid w:val="004442C8"/>
    <w:rsid w:val="00444445"/>
    <w:rsid w:val="00445949"/>
    <w:rsid w:val="00445965"/>
    <w:rsid w:val="00446AB3"/>
    <w:rsid w:val="0044707C"/>
    <w:rsid w:val="004471B2"/>
    <w:rsid w:val="0044724C"/>
    <w:rsid w:val="00447693"/>
    <w:rsid w:val="00447BE4"/>
    <w:rsid w:val="00450238"/>
    <w:rsid w:val="004505F2"/>
    <w:rsid w:val="00450C70"/>
    <w:rsid w:val="00450D5D"/>
    <w:rsid w:val="00450FBF"/>
    <w:rsid w:val="0045115F"/>
    <w:rsid w:val="0045118B"/>
    <w:rsid w:val="004518D7"/>
    <w:rsid w:val="00451D32"/>
    <w:rsid w:val="00451D82"/>
    <w:rsid w:val="00451F3B"/>
    <w:rsid w:val="004536B9"/>
    <w:rsid w:val="004538E8"/>
    <w:rsid w:val="00453E89"/>
    <w:rsid w:val="00453F3C"/>
    <w:rsid w:val="004544C0"/>
    <w:rsid w:val="004556A8"/>
    <w:rsid w:val="00455A83"/>
    <w:rsid w:val="004569C8"/>
    <w:rsid w:val="004569D8"/>
    <w:rsid w:val="00457733"/>
    <w:rsid w:val="00457C0C"/>
    <w:rsid w:val="004609B6"/>
    <w:rsid w:val="00460A52"/>
    <w:rsid w:val="00460EA5"/>
    <w:rsid w:val="00461331"/>
    <w:rsid w:val="004617DF"/>
    <w:rsid w:val="004621CF"/>
    <w:rsid w:val="00462D3B"/>
    <w:rsid w:val="00462DCE"/>
    <w:rsid w:val="004640D5"/>
    <w:rsid w:val="0046477A"/>
    <w:rsid w:val="00464A02"/>
    <w:rsid w:val="00464D38"/>
    <w:rsid w:val="00464E5B"/>
    <w:rsid w:val="004652BF"/>
    <w:rsid w:val="004653F4"/>
    <w:rsid w:val="00465418"/>
    <w:rsid w:val="0046554A"/>
    <w:rsid w:val="00465707"/>
    <w:rsid w:val="00466716"/>
    <w:rsid w:val="00466DA7"/>
    <w:rsid w:val="00466E64"/>
    <w:rsid w:val="00467031"/>
    <w:rsid w:val="00467070"/>
    <w:rsid w:val="0046768B"/>
    <w:rsid w:val="0046777C"/>
    <w:rsid w:val="00470F78"/>
    <w:rsid w:val="0047174A"/>
    <w:rsid w:val="00471816"/>
    <w:rsid w:val="00471883"/>
    <w:rsid w:val="00471DB6"/>
    <w:rsid w:val="00471EE9"/>
    <w:rsid w:val="00471FC1"/>
    <w:rsid w:val="00472448"/>
    <w:rsid w:val="0047248A"/>
    <w:rsid w:val="004724E5"/>
    <w:rsid w:val="00474538"/>
    <w:rsid w:val="00474A38"/>
    <w:rsid w:val="00474BB6"/>
    <w:rsid w:val="00474F99"/>
    <w:rsid w:val="00475305"/>
    <w:rsid w:val="0047549C"/>
    <w:rsid w:val="0047594F"/>
    <w:rsid w:val="00475B51"/>
    <w:rsid w:val="00476ADC"/>
    <w:rsid w:val="00476D52"/>
    <w:rsid w:val="004771CC"/>
    <w:rsid w:val="00477422"/>
    <w:rsid w:val="00477B22"/>
    <w:rsid w:val="00477C88"/>
    <w:rsid w:val="00477CE1"/>
    <w:rsid w:val="00480791"/>
    <w:rsid w:val="00480ED4"/>
    <w:rsid w:val="00481451"/>
    <w:rsid w:val="00481B0E"/>
    <w:rsid w:val="004820B7"/>
    <w:rsid w:val="00482220"/>
    <w:rsid w:val="00482667"/>
    <w:rsid w:val="00482EB8"/>
    <w:rsid w:val="00483F03"/>
    <w:rsid w:val="00484DDE"/>
    <w:rsid w:val="00485657"/>
    <w:rsid w:val="004858B7"/>
    <w:rsid w:val="00485E1F"/>
    <w:rsid w:val="00485E4C"/>
    <w:rsid w:val="0048617E"/>
    <w:rsid w:val="004862AF"/>
    <w:rsid w:val="004862FA"/>
    <w:rsid w:val="00487191"/>
    <w:rsid w:val="00487AB8"/>
    <w:rsid w:val="00490519"/>
    <w:rsid w:val="00490ABA"/>
    <w:rsid w:val="00490FF6"/>
    <w:rsid w:val="0049131E"/>
    <w:rsid w:val="00492E8C"/>
    <w:rsid w:val="004931C7"/>
    <w:rsid w:val="00493381"/>
    <w:rsid w:val="0049351F"/>
    <w:rsid w:val="0049473F"/>
    <w:rsid w:val="0049490D"/>
    <w:rsid w:val="00494BF3"/>
    <w:rsid w:val="0049637D"/>
    <w:rsid w:val="00496530"/>
    <w:rsid w:val="004965C1"/>
    <w:rsid w:val="0049672D"/>
    <w:rsid w:val="004968EC"/>
    <w:rsid w:val="00496F3C"/>
    <w:rsid w:val="00497C6A"/>
    <w:rsid w:val="00497F88"/>
    <w:rsid w:val="004A00C9"/>
    <w:rsid w:val="004A05C4"/>
    <w:rsid w:val="004A064E"/>
    <w:rsid w:val="004A09CF"/>
    <w:rsid w:val="004A0FC8"/>
    <w:rsid w:val="004A13EC"/>
    <w:rsid w:val="004A14C9"/>
    <w:rsid w:val="004A167F"/>
    <w:rsid w:val="004A22AA"/>
    <w:rsid w:val="004A25D6"/>
    <w:rsid w:val="004A2A40"/>
    <w:rsid w:val="004A2AF9"/>
    <w:rsid w:val="004A35D8"/>
    <w:rsid w:val="004A3C8C"/>
    <w:rsid w:val="004A40EF"/>
    <w:rsid w:val="004A46CF"/>
    <w:rsid w:val="004A46EA"/>
    <w:rsid w:val="004A47B1"/>
    <w:rsid w:val="004A4893"/>
    <w:rsid w:val="004A4C52"/>
    <w:rsid w:val="004A6B1F"/>
    <w:rsid w:val="004A70ED"/>
    <w:rsid w:val="004A7FE0"/>
    <w:rsid w:val="004B04D5"/>
    <w:rsid w:val="004B058A"/>
    <w:rsid w:val="004B09CE"/>
    <w:rsid w:val="004B0C5E"/>
    <w:rsid w:val="004B0EA2"/>
    <w:rsid w:val="004B1602"/>
    <w:rsid w:val="004B20F1"/>
    <w:rsid w:val="004B22C7"/>
    <w:rsid w:val="004B28C3"/>
    <w:rsid w:val="004B2A35"/>
    <w:rsid w:val="004B2CC3"/>
    <w:rsid w:val="004B309B"/>
    <w:rsid w:val="004B320D"/>
    <w:rsid w:val="004B33FE"/>
    <w:rsid w:val="004B355A"/>
    <w:rsid w:val="004B3751"/>
    <w:rsid w:val="004B404C"/>
    <w:rsid w:val="004B44B1"/>
    <w:rsid w:val="004B4844"/>
    <w:rsid w:val="004B48E7"/>
    <w:rsid w:val="004B4912"/>
    <w:rsid w:val="004B4DD5"/>
    <w:rsid w:val="004B54BB"/>
    <w:rsid w:val="004B5907"/>
    <w:rsid w:val="004B5FF6"/>
    <w:rsid w:val="004B684B"/>
    <w:rsid w:val="004B6F3D"/>
    <w:rsid w:val="004B6FAD"/>
    <w:rsid w:val="004B6FE2"/>
    <w:rsid w:val="004B70F1"/>
    <w:rsid w:val="004B7B0E"/>
    <w:rsid w:val="004B7C3F"/>
    <w:rsid w:val="004C0189"/>
    <w:rsid w:val="004C02B4"/>
    <w:rsid w:val="004C0E13"/>
    <w:rsid w:val="004C13EA"/>
    <w:rsid w:val="004C1744"/>
    <w:rsid w:val="004C1998"/>
    <w:rsid w:val="004C2AF3"/>
    <w:rsid w:val="004C2F08"/>
    <w:rsid w:val="004C386F"/>
    <w:rsid w:val="004C42F8"/>
    <w:rsid w:val="004C4425"/>
    <w:rsid w:val="004C45F9"/>
    <w:rsid w:val="004C4EE8"/>
    <w:rsid w:val="004C5067"/>
    <w:rsid w:val="004C5634"/>
    <w:rsid w:val="004C5819"/>
    <w:rsid w:val="004C68E9"/>
    <w:rsid w:val="004C6BB0"/>
    <w:rsid w:val="004D08C4"/>
    <w:rsid w:val="004D13B8"/>
    <w:rsid w:val="004D13C1"/>
    <w:rsid w:val="004D1AC8"/>
    <w:rsid w:val="004D203F"/>
    <w:rsid w:val="004D21CB"/>
    <w:rsid w:val="004D26B9"/>
    <w:rsid w:val="004D30D3"/>
    <w:rsid w:val="004D33A2"/>
    <w:rsid w:val="004D36B1"/>
    <w:rsid w:val="004D3804"/>
    <w:rsid w:val="004D3C21"/>
    <w:rsid w:val="004D409D"/>
    <w:rsid w:val="004D470B"/>
    <w:rsid w:val="004D4B23"/>
    <w:rsid w:val="004D4CB3"/>
    <w:rsid w:val="004D4E88"/>
    <w:rsid w:val="004D602F"/>
    <w:rsid w:val="004D60A9"/>
    <w:rsid w:val="004D6887"/>
    <w:rsid w:val="004D7D1D"/>
    <w:rsid w:val="004D7F76"/>
    <w:rsid w:val="004E0140"/>
    <w:rsid w:val="004E030A"/>
    <w:rsid w:val="004E0883"/>
    <w:rsid w:val="004E0894"/>
    <w:rsid w:val="004E0CD3"/>
    <w:rsid w:val="004E0E29"/>
    <w:rsid w:val="004E11D2"/>
    <w:rsid w:val="004E1545"/>
    <w:rsid w:val="004E1D4D"/>
    <w:rsid w:val="004E203A"/>
    <w:rsid w:val="004E24CC"/>
    <w:rsid w:val="004E2C4E"/>
    <w:rsid w:val="004E30F9"/>
    <w:rsid w:val="004E3614"/>
    <w:rsid w:val="004E3AF5"/>
    <w:rsid w:val="004E3D53"/>
    <w:rsid w:val="004E4596"/>
    <w:rsid w:val="004E48C3"/>
    <w:rsid w:val="004E59B7"/>
    <w:rsid w:val="004E5B2E"/>
    <w:rsid w:val="004E61FD"/>
    <w:rsid w:val="004E767B"/>
    <w:rsid w:val="004E7769"/>
    <w:rsid w:val="004E7B46"/>
    <w:rsid w:val="004F0CE1"/>
    <w:rsid w:val="004F0CF4"/>
    <w:rsid w:val="004F0F21"/>
    <w:rsid w:val="004F10FD"/>
    <w:rsid w:val="004F1281"/>
    <w:rsid w:val="004F1D49"/>
    <w:rsid w:val="004F1D8F"/>
    <w:rsid w:val="004F1E8D"/>
    <w:rsid w:val="004F23BB"/>
    <w:rsid w:val="004F2FFB"/>
    <w:rsid w:val="004F3486"/>
    <w:rsid w:val="004F3B6F"/>
    <w:rsid w:val="004F3D86"/>
    <w:rsid w:val="004F4493"/>
    <w:rsid w:val="004F44D2"/>
    <w:rsid w:val="004F50DE"/>
    <w:rsid w:val="004F5ACE"/>
    <w:rsid w:val="004F60E2"/>
    <w:rsid w:val="004F6294"/>
    <w:rsid w:val="004F6315"/>
    <w:rsid w:val="004F66FC"/>
    <w:rsid w:val="004F69F2"/>
    <w:rsid w:val="004F6B78"/>
    <w:rsid w:val="004F7334"/>
    <w:rsid w:val="004F77FC"/>
    <w:rsid w:val="004F7B31"/>
    <w:rsid w:val="00500815"/>
    <w:rsid w:val="00501371"/>
    <w:rsid w:val="00501DD8"/>
    <w:rsid w:val="005022DD"/>
    <w:rsid w:val="0050295D"/>
    <w:rsid w:val="00502D21"/>
    <w:rsid w:val="00502E87"/>
    <w:rsid w:val="005044A8"/>
    <w:rsid w:val="00504746"/>
    <w:rsid w:val="00504791"/>
    <w:rsid w:val="00505141"/>
    <w:rsid w:val="00505456"/>
    <w:rsid w:val="00505D70"/>
    <w:rsid w:val="00506612"/>
    <w:rsid w:val="00506768"/>
    <w:rsid w:val="0050688B"/>
    <w:rsid w:val="00506D18"/>
    <w:rsid w:val="00510436"/>
    <w:rsid w:val="00510488"/>
    <w:rsid w:val="0051148E"/>
    <w:rsid w:val="005114A5"/>
    <w:rsid w:val="00511C0A"/>
    <w:rsid w:val="005129C4"/>
    <w:rsid w:val="005146C3"/>
    <w:rsid w:val="00514D7B"/>
    <w:rsid w:val="005151A7"/>
    <w:rsid w:val="005155BF"/>
    <w:rsid w:val="005163AC"/>
    <w:rsid w:val="00516AF2"/>
    <w:rsid w:val="00517C43"/>
    <w:rsid w:val="005200D7"/>
    <w:rsid w:val="00520864"/>
    <w:rsid w:val="005208E5"/>
    <w:rsid w:val="00520A4A"/>
    <w:rsid w:val="00520B17"/>
    <w:rsid w:val="00520BDA"/>
    <w:rsid w:val="00520D60"/>
    <w:rsid w:val="00520EBC"/>
    <w:rsid w:val="0052125C"/>
    <w:rsid w:val="00521420"/>
    <w:rsid w:val="00521494"/>
    <w:rsid w:val="00521957"/>
    <w:rsid w:val="00522313"/>
    <w:rsid w:val="00522F15"/>
    <w:rsid w:val="00523876"/>
    <w:rsid w:val="00523B39"/>
    <w:rsid w:val="00523E87"/>
    <w:rsid w:val="00524225"/>
    <w:rsid w:val="005243D5"/>
    <w:rsid w:val="0052455C"/>
    <w:rsid w:val="005245E6"/>
    <w:rsid w:val="0052472C"/>
    <w:rsid w:val="00524784"/>
    <w:rsid w:val="0052483E"/>
    <w:rsid w:val="00525549"/>
    <w:rsid w:val="00525A67"/>
    <w:rsid w:val="005261F3"/>
    <w:rsid w:val="005262EB"/>
    <w:rsid w:val="00526455"/>
    <w:rsid w:val="005265CD"/>
    <w:rsid w:val="0052717A"/>
    <w:rsid w:val="005279DC"/>
    <w:rsid w:val="00530240"/>
    <w:rsid w:val="00530AA2"/>
    <w:rsid w:val="00531211"/>
    <w:rsid w:val="00531321"/>
    <w:rsid w:val="00531567"/>
    <w:rsid w:val="00531CC4"/>
    <w:rsid w:val="005320CB"/>
    <w:rsid w:val="00532148"/>
    <w:rsid w:val="00532D0D"/>
    <w:rsid w:val="005331B7"/>
    <w:rsid w:val="00534311"/>
    <w:rsid w:val="005347A7"/>
    <w:rsid w:val="00534844"/>
    <w:rsid w:val="00535BFA"/>
    <w:rsid w:val="00535C13"/>
    <w:rsid w:val="00535C52"/>
    <w:rsid w:val="00535DD5"/>
    <w:rsid w:val="005361AE"/>
    <w:rsid w:val="00536B8D"/>
    <w:rsid w:val="005371E2"/>
    <w:rsid w:val="005379C8"/>
    <w:rsid w:val="00540167"/>
    <w:rsid w:val="0054069F"/>
    <w:rsid w:val="00540704"/>
    <w:rsid w:val="00540FF2"/>
    <w:rsid w:val="00541136"/>
    <w:rsid w:val="005412C8"/>
    <w:rsid w:val="00541625"/>
    <w:rsid w:val="00541885"/>
    <w:rsid w:val="0054353C"/>
    <w:rsid w:val="00543984"/>
    <w:rsid w:val="00543BE5"/>
    <w:rsid w:val="00543ED7"/>
    <w:rsid w:val="00544B72"/>
    <w:rsid w:val="00544E56"/>
    <w:rsid w:val="00545038"/>
    <w:rsid w:val="005467C0"/>
    <w:rsid w:val="00546CFA"/>
    <w:rsid w:val="005471E4"/>
    <w:rsid w:val="005503AB"/>
    <w:rsid w:val="005504A2"/>
    <w:rsid w:val="00550BB1"/>
    <w:rsid w:val="00551A6D"/>
    <w:rsid w:val="00552139"/>
    <w:rsid w:val="00552773"/>
    <w:rsid w:val="0055308D"/>
    <w:rsid w:val="005546BB"/>
    <w:rsid w:val="00554948"/>
    <w:rsid w:val="005557C1"/>
    <w:rsid w:val="00556D6E"/>
    <w:rsid w:val="00557469"/>
    <w:rsid w:val="00557619"/>
    <w:rsid w:val="005579DA"/>
    <w:rsid w:val="00557A64"/>
    <w:rsid w:val="005602DC"/>
    <w:rsid w:val="00560B89"/>
    <w:rsid w:val="00561171"/>
    <w:rsid w:val="00561298"/>
    <w:rsid w:val="00561354"/>
    <w:rsid w:val="00561355"/>
    <w:rsid w:val="0056179A"/>
    <w:rsid w:val="005618FE"/>
    <w:rsid w:val="00561B42"/>
    <w:rsid w:val="00561CB6"/>
    <w:rsid w:val="00562BAE"/>
    <w:rsid w:val="00562C03"/>
    <w:rsid w:val="0056304E"/>
    <w:rsid w:val="0056330C"/>
    <w:rsid w:val="005644FD"/>
    <w:rsid w:val="005645CD"/>
    <w:rsid w:val="00565C65"/>
    <w:rsid w:val="00565D89"/>
    <w:rsid w:val="005662F6"/>
    <w:rsid w:val="00566479"/>
    <w:rsid w:val="00566FD7"/>
    <w:rsid w:val="00567524"/>
    <w:rsid w:val="00567778"/>
    <w:rsid w:val="00570201"/>
    <w:rsid w:val="00570306"/>
    <w:rsid w:val="00570860"/>
    <w:rsid w:val="00571F9E"/>
    <w:rsid w:val="005731FB"/>
    <w:rsid w:val="005732D5"/>
    <w:rsid w:val="005736D1"/>
    <w:rsid w:val="00573959"/>
    <w:rsid w:val="005739C6"/>
    <w:rsid w:val="00574D68"/>
    <w:rsid w:val="0057597C"/>
    <w:rsid w:val="00575D7D"/>
    <w:rsid w:val="005762E4"/>
    <w:rsid w:val="005765EA"/>
    <w:rsid w:val="00576703"/>
    <w:rsid w:val="005769CB"/>
    <w:rsid w:val="00576D7C"/>
    <w:rsid w:val="00576E12"/>
    <w:rsid w:val="0057744D"/>
    <w:rsid w:val="00577D15"/>
    <w:rsid w:val="00580061"/>
    <w:rsid w:val="0058028C"/>
    <w:rsid w:val="00580771"/>
    <w:rsid w:val="005814F8"/>
    <w:rsid w:val="0058192A"/>
    <w:rsid w:val="0058396F"/>
    <w:rsid w:val="00583DE1"/>
    <w:rsid w:val="00583EE4"/>
    <w:rsid w:val="00583F9E"/>
    <w:rsid w:val="00585719"/>
    <w:rsid w:val="0058635E"/>
    <w:rsid w:val="00586BE6"/>
    <w:rsid w:val="005876E2"/>
    <w:rsid w:val="005877DE"/>
    <w:rsid w:val="005903AE"/>
    <w:rsid w:val="00590A97"/>
    <w:rsid w:val="005910BE"/>
    <w:rsid w:val="005914E3"/>
    <w:rsid w:val="0059178F"/>
    <w:rsid w:val="005923D9"/>
    <w:rsid w:val="00592F7F"/>
    <w:rsid w:val="00593325"/>
    <w:rsid w:val="005937C5"/>
    <w:rsid w:val="00593BE5"/>
    <w:rsid w:val="00593F1F"/>
    <w:rsid w:val="005946EF"/>
    <w:rsid w:val="00594A45"/>
    <w:rsid w:val="00594A81"/>
    <w:rsid w:val="00595708"/>
    <w:rsid w:val="00596532"/>
    <w:rsid w:val="00596A43"/>
    <w:rsid w:val="00596C06"/>
    <w:rsid w:val="005973D5"/>
    <w:rsid w:val="0059749B"/>
    <w:rsid w:val="005974C7"/>
    <w:rsid w:val="005A15F4"/>
    <w:rsid w:val="005A1BEF"/>
    <w:rsid w:val="005A23A7"/>
    <w:rsid w:val="005A2895"/>
    <w:rsid w:val="005A2AE9"/>
    <w:rsid w:val="005A35B5"/>
    <w:rsid w:val="005A3909"/>
    <w:rsid w:val="005A44C4"/>
    <w:rsid w:val="005A49D3"/>
    <w:rsid w:val="005A549A"/>
    <w:rsid w:val="005A62A7"/>
    <w:rsid w:val="005A6446"/>
    <w:rsid w:val="005A64DE"/>
    <w:rsid w:val="005A6AEC"/>
    <w:rsid w:val="005B0577"/>
    <w:rsid w:val="005B086F"/>
    <w:rsid w:val="005B1AEE"/>
    <w:rsid w:val="005B1C2B"/>
    <w:rsid w:val="005B23F2"/>
    <w:rsid w:val="005B25DD"/>
    <w:rsid w:val="005B2AA4"/>
    <w:rsid w:val="005B303C"/>
    <w:rsid w:val="005B398E"/>
    <w:rsid w:val="005B40C1"/>
    <w:rsid w:val="005B4653"/>
    <w:rsid w:val="005B4BCD"/>
    <w:rsid w:val="005B4E94"/>
    <w:rsid w:val="005B4FE4"/>
    <w:rsid w:val="005B5279"/>
    <w:rsid w:val="005B5C60"/>
    <w:rsid w:val="005B5E00"/>
    <w:rsid w:val="005B6470"/>
    <w:rsid w:val="005B73AC"/>
    <w:rsid w:val="005C05A9"/>
    <w:rsid w:val="005C08E6"/>
    <w:rsid w:val="005C1101"/>
    <w:rsid w:val="005C1146"/>
    <w:rsid w:val="005C1299"/>
    <w:rsid w:val="005C1721"/>
    <w:rsid w:val="005C1796"/>
    <w:rsid w:val="005C1BA5"/>
    <w:rsid w:val="005C1E23"/>
    <w:rsid w:val="005C1FC5"/>
    <w:rsid w:val="005C208E"/>
    <w:rsid w:val="005C2170"/>
    <w:rsid w:val="005C24FB"/>
    <w:rsid w:val="005C2C8E"/>
    <w:rsid w:val="005C2CBA"/>
    <w:rsid w:val="005C343F"/>
    <w:rsid w:val="005C4772"/>
    <w:rsid w:val="005C49A8"/>
    <w:rsid w:val="005C4F9E"/>
    <w:rsid w:val="005C5211"/>
    <w:rsid w:val="005C5A78"/>
    <w:rsid w:val="005C5FEC"/>
    <w:rsid w:val="005C6332"/>
    <w:rsid w:val="005C66C8"/>
    <w:rsid w:val="005C6A73"/>
    <w:rsid w:val="005C6CA5"/>
    <w:rsid w:val="005C721E"/>
    <w:rsid w:val="005D0194"/>
    <w:rsid w:val="005D0727"/>
    <w:rsid w:val="005D08D5"/>
    <w:rsid w:val="005D0E24"/>
    <w:rsid w:val="005D12C5"/>
    <w:rsid w:val="005D19B8"/>
    <w:rsid w:val="005D3626"/>
    <w:rsid w:val="005D43CF"/>
    <w:rsid w:val="005D45BD"/>
    <w:rsid w:val="005D4AB9"/>
    <w:rsid w:val="005D4B91"/>
    <w:rsid w:val="005D4CCD"/>
    <w:rsid w:val="005D51A3"/>
    <w:rsid w:val="005D5471"/>
    <w:rsid w:val="005D5604"/>
    <w:rsid w:val="005D63C0"/>
    <w:rsid w:val="005D66C4"/>
    <w:rsid w:val="005D69AE"/>
    <w:rsid w:val="005D6DC8"/>
    <w:rsid w:val="005D7779"/>
    <w:rsid w:val="005D7AC6"/>
    <w:rsid w:val="005D7AE4"/>
    <w:rsid w:val="005E03B2"/>
    <w:rsid w:val="005E0466"/>
    <w:rsid w:val="005E04E6"/>
    <w:rsid w:val="005E09F0"/>
    <w:rsid w:val="005E0AC3"/>
    <w:rsid w:val="005E121A"/>
    <w:rsid w:val="005E183E"/>
    <w:rsid w:val="005E274A"/>
    <w:rsid w:val="005E31E7"/>
    <w:rsid w:val="005E35F3"/>
    <w:rsid w:val="005E3E61"/>
    <w:rsid w:val="005E3EBD"/>
    <w:rsid w:val="005E3F2C"/>
    <w:rsid w:val="005E4345"/>
    <w:rsid w:val="005E4935"/>
    <w:rsid w:val="005E5348"/>
    <w:rsid w:val="005E55A7"/>
    <w:rsid w:val="005E5C9C"/>
    <w:rsid w:val="005E5CF5"/>
    <w:rsid w:val="005E60A6"/>
    <w:rsid w:val="005E62F1"/>
    <w:rsid w:val="005E6858"/>
    <w:rsid w:val="005E6F7C"/>
    <w:rsid w:val="005E70D3"/>
    <w:rsid w:val="005E7737"/>
    <w:rsid w:val="005F049C"/>
    <w:rsid w:val="005F0A74"/>
    <w:rsid w:val="005F0A8E"/>
    <w:rsid w:val="005F0AE2"/>
    <w:rsid w:val="005F0C4C"/>
    <w:rsid w:val="005F12B7"/>
    <w:rsid w:val="005F1B0A"/>
    <w:rsid w:val="005F1CA5"/>
    <w:rsid w:val="005F1F1F"/>
    <w:rsid w:val="005F230D"/>
    <w:rsid w:val="005F238E"/>
    <w:rsid w:val="005F2515"/>
    <w:rsid w:val="005F2595"/>
    <w:rsid w:val="005F2610"/>
    <w:rsid w:val="005F2E9F"/>
    <w:rsid w:val="005F3337"/>
    <w:rsid w:val="005F3CEA"/>
    <w:rsid w:val="005F417A"/>
    <w:rsid w:val="005F4407"/>
    <w:rsid w:val="005F4DD0"/>
    <w:rsid w:val="005F5264"/>
    <w:rsid w:val="005F5910"/>
    <w:rsid w:val="005F5B4E"/>
    <w:rsid w:val="005F5EB5"/>
    <w:rsid w:val="005F5FF4"/>
    <w:rsid w:val="005F6D33"/>
    <w:rsid w:val="005F720D"/>
    <w:rsid w:val="00600093"/>
    <w:rsid w:val="00600118"/>
    <w:rsid w:val="00600655"/>
    <w:rsid w:val="0060146B"/>
    <w:rsid w:val="00601C9B"/>
    <w:rsid w:val="006025F5"/>
    <w:rsid w:val="00602604"/>
    <w:rsid w:val="0060282F"/>
    <w:rsid w:val="006029F2"/>
    <w:rsid w:val="006037EE"/>
    <w:rsid w:val="00603FC8"/>
    <w:rsid w:val="00604767"/>
    <w:rsid w:val="00604854"/>
    <w:rsid w:val="00604B12"/>
    <w:rsid w:val="00604D0A"/>
    <w:rsid w:val="006054C5"/>
    <w:rsid w:val="00606124"/>
    <w:rsid w:val="006066D0"/>
    <w:rsid w:val="006069FE"/>
    <w:rsid w:val="00606A12"/>
    <w:rsid w:val="00606BC5"/>
    <w:rsid w:val="0060791A"/>
    <w:rsid w:val="00607984"/>
    <w:rsid w:val="00607F62"/>
    <w:rsid w:val="006105F2"/>
    <w:rsid w:val="00610601"/>
    <w:rsid w:val="00610970"/>
    <w:rsid w:val="006110E1"/>
    <w:rsid w:val="006112DD"/>
    <w:rsid w:val="006115DA"/>
    <w:rsid w:val="0061197F"/>
    <w:rsid w:val="00611B73"/>
    <w:rsid w:val="00611E7E"/>
    <w:rsid w:val="006138F3"/>
    <w:rsid w:val="00613AF6"/>
    <w:rsid w:val="00613DCF"/>
    <w:rsid w:val="00613E34"/>
    <w:rsid w:val="0061408A"/>
    <w:rsid w:val="00614DDD"/>
    <w:rsid w:val="006151BB"/>
    <w:rsid w:val="0061629E"/>
    <w:rsid w:val="006173BF"/>
    <w:rsid w:val="00620208"/>
    <w:rsid w:val="006206EB"/>
    <w:rsid w:val="00620748"/>
    <w:rsid w:val="00621170"/>
    <w:rsid w:val="0062156B"/>
    <w:rsid w:val="006219B9"/>
    <w:rsid w:val="00621C77"/>
    <w:rsid w:val="00621E26"/>
    <w:rsid w:val="00622BF5"/>
    <w:rsid w:val="00622FD3"/>
    <w:rsid w:val="006230E1"/>
    <w:rsid w:val="00623104"/>
    <w:rsid w:val="006234A1"/>
    <w:rsid w:val="00623C84"/>
    <w:rsid w:val="006241AE"/>
    <w:rsid w:val="0062488B"/>
    <w:rsid w:val="006249F1"/>
    <w:rsid w:val="00624ADF"/>
    <w:rsid w:val="006258F5"/>
    <w:rsid w:val="006262BF"/>
    <w:rsid w:val="006263C4"/>
    <w:rsid w:val="00626854"/>
    <w:rsid w:val="00626CCF"/>
    <w:rsid w:val="00627C9C"/>
    <w:rsid w:val="006300ED"/>
    <w:rsid w:val="0063024F"/>
    <w:rsid w:val="00630273"/>
    <w:rsid w:val="006309CD"/>
    <w:rsid w:val="00630DD3"/>
    <w:rsid w:val="00631158"/>
    <w:rsid w:val="00631A46"/>
    <w:rsid w:val="00631EF7"/>
    <w:rsid w:val="00632118"/>
    <w:rsid w:val="00632412"/>
    <w:rsid w:val="00632534"/>
    <w:rsid w:val="00632745"/>
    <w:rsid w:val="006327A9"/>
    <w:rsid w:val="00632A48"/>
    <w:rsid w:val="00633C54"/>
    <w:rsid w:val="006347FE"/>
    <w:rsid w:val="00634C03"/>
    <w:rsid w:val="00634E29"/>
    <w:rsid w:val="00634FD7"/>
    <w:rsid w:val="00635542"/>
    <w:rsid w:val="006364A3"/>
    <w:rsid w:val="00636B3E"/>
    <w:rsid w:val="00636D41"/>
    <w:rsid w:val="0063744B"/>
    <w:rsid w:val="00640217"/>
    <w:rsid w:val="00640777"/>
    <w:rsid w:val="00640D16"/>
    <w:rsid w:val="0064150A"/>
    <w:rsid w:val="00641C66"/>
    <w:rsid w:val="00641E01"/>
    <w:rsid w:val="006420D3"/>
    <w:rsid w:val="006424D6"/>
    <w:rsid w:val="00642942"/>
    <w:rsid w:val="00642C72"/>
    <w:rsid w:val="0064378D"/>
    <w:rsid w:val="0064396F"/>
    <w:rsid w:val="00643A48"/>
    <w:rsid w:val="0064474A"/>
    <w:rsid w:val="006447FE"/>
    <w:rsid w:val="006458F6"/>
    <w:rsid w:val="00645A2B"/>
    <w:rsid w:val="00645C09"/>
    <w:rsid w:val="00646271"/>
    <w:rsid w:val="006469AB"/>
    <w:rsid w:val="00646B02"/>
    <w:rsid w:val="00646D9E"/>
    <w:rsid w:val="006471A1"/>
    <w:rsid w:val="00647770"/>
    <w:rsid w:val="00650730"/>
    <w:rsid w:val="0065094E"/>
    <w:rsid w:val="00650F46"/>
    <w:rsid w:val="00651529"/>
    <w:rsid w:val="00651B15"/>
    <w:rsid w:val="00652077"/>
    <w:rsid w:val="0065236C"/>
    <w:rsid w:val="0065241A"/>
    <w:rsid w:val="006524F2"/>
    <w:rsid w:val="00652B2F"/>
    <w:rsid w:val="00652D59"/>
    <w:rsid w:val="0065335A"/>
    <w:rsid w:val="006536A4"/>
    <w:rsid w:val="0065509F"/>
    <w:rsid w:val="00655BBA"/>
    <w:rsid w:val="00655CD0"/>
    <w:rsid w:val="00655D08"/>
    <w:rsid w:val="00656505"/>
    <w:rsid w:val="00656AA2"/>
    <w:rsid w:val="00656BA9"/>
    <w:rsid w:val="00657143"/>
    <w:rsid w:val="006577F5"/>
    <w:rsid w:val="0065782F"/>
    <w:rsid w:val="00657CCD"/>
    <w:rsid w:val="00657F23"/>
    <w:rsid w:val="00660023"/>
    <w:rsid w:val="0066023D"/>
    <w:rsid w:val="00660303"/>
    <w:rsid w:val="00660D9C"/>
    <w:rsid w:val="00661ECA"/>
    <w:rsid w:val="00662A99"/>
    <w:rsid w:val="00663307"/>
    <w:rsid w:val="006633AB"/>
    <w:rsid w:val="006649E9"/>
    <w:rsid w:val="00664F00"/>
    <w:rsid w:val="00665024"/>
    <w:rsid w:val="00666243"/>
    <w:rsid w:val="00666524"/>
    <w:rsid w:val="006666BD"/>
    <w:rsid w:val="006672D8"/>
    <w:rsid w:val="006678AE"/>
    <w:rsid w:val="00667B40"/>
    <w:rsid w:val="006701E5"/>
    <w:rsid w:val="0067093D"/>
    <w:rsid w:val="006711F6"/>
    <w:rsid w:val="00671327"/>
    <w:rsid w:val="0067139A"/>
    <w:rsid w:val="006717FF"/>
    <w:rsid w:val="00671A84"/>
    <w:rsid w:val="00671AD4"/>
    <w:rsid w:val="00671DEC"/>
    <w:rsid w:val="0067220A"/>
    <w:rsid w:val="00672938"/>
    <w:rsid w:val="00672940"/>
    <w:rsid w:val="00672B5A"/>
    <w:rsid w:val="00672BC7"/>
    <w:rsid w:val="006733D9"/>
    <w:rsid w:val="00673644"/>
    <w:rsid w:val="006739E7"/>
    <w:rsid w:val="00673C21"/>
    <w:rsid w:val="006746E0"/>
    <w:rsid w:val="00674E4D"/>
    <w:rsid w:val="006758C3"/>
    <w:rsid w:val="006764B6"/>
    <w:rsid w:val="00677032"/>
    <w:rsid w:val="00677853"/>
    <w:rsid w:val="00677A5F"/>
    <w:rsid w:val="00677ADF"/>
    <w:rsid w:val="00680642"/>
    <w:rsid w:val="00680765"/>
    <w:rsid w:val="00680A61"/>
    <w:rsid w:val="006816CF"/>
    <w:rsid w:val="00681AE7"/>
    <w:rsid w:val="00681E50"/>
    <w:rsid w:val="00681F31"/>
    <w:rsid w:val="00682429"/>
    <w:rsid w:val="0068242F"/>
    <w:rsid w:val="00682541"/>
    <w:rsid w:val="00682889"/>
    <w:rsid w:val="00683005"/>
    <w:rsid w:val="0068360F"/>
    <w:rsid w:val="006837EB"/>
    <w:rsid w:val="00683F55"/>
    <w:rsid w:val="006841F4"/>
    <w:rsid w:val="00684A11"/>
    <w:rsid w:val="006859C9"/>
    <w:rsid w:val="00685D8D"/>
    <w:rsid w:val="00686289"/>
    <w:rsid w:val="00686AE3"/>
    <w:rsid w:val="00686CBD"/>
    <w:rsid w:val="0068761E"/>
    <w:rsid w:val="0068785B"/>
    <w:rsid w:val="006879AE"/>
    <w:rsid w:val="00687D0F"/>
    <w:rsid w:val="0069060D"/>
    <w:rsid w:val="00691565"/>
    <w:rsid w:val="00691DB4"/>
    <w:rsid w:val="0069201B"/>
    <w:rsid w:val="006921AA"/>
    <w:rsid w:val="006925C3"/>
    <w:rsid w:val="006928B3"/>
    <w:rsid w:val="006933CA"/>
    <w:rsid w:val="006935BF"/>
    <w:rsid w:val="00693A31"/>
    <w:rsid w:val="0069462D"/>
    <w:rsid w:val="00694998"/>
    <w:rsid w:val="00694D28"/>
    <w:rsid w:val="00695347"/>
    <w:rsid w:val="00695818"/>
    <w:rsid w:val="00695C50"/>
    <w:rsid w:val="00695E2E"/>
    <w:rsid w:val="00696547"/>
    <w:rsid w:val="00696963"/>
    <w:rsid w:val="00696A32"/>
    <w:rsid w:val="0069733D"/>
    <w:rsid w:val="0069760E"/>
    <w:rsid w:val="0069767D"/>
    <w:rsid w:val="00697C89"/>
    <w:rsid w:val="00697EDC"/>
    <w:rsid w:val="006A01B0"/>
    <w:rsid w:val="006A0580"/>
    <w:rsid w:val="006A068B"/>
    <w:rsid w:val="006A0713"/>
    <w:rsid w:val="006A08A7"/>
    <w:rsid w:val="006A08F4"/>
    <w:rsid w:val="006A148D"/>
    <w:rsid w:val="006A14E6"/>
    <w:rsid w:val="006A1722"/>
    <w:rsid w:val="006A192E"/>
    <w:rsid w:val="006A26C3"/>
    <w:rsid w:val="006A27F0"/>
    <w:rsid w:val="006A30DB"/>
    <w:rsid w:val="006A30EC"/>
    <w:rsid w:val="006A3324"/>
    <w:rsid w:val="006A3E66"/>
    <w:rsid w:val="006A419A"/>
    <w:rsid w:val="006A51D9"/>
    <w:rsid w:val="006A58F2"/>
    <w:rsid w:val="006A5999"/>
    <w:rsid w:val="006A6303"/>
    <w:rsid w:val="006A6494"/>
    <w:rsid w:val="006A6884"/>
    <w:rsid w:val="006A6CBB"/>
    <w:rsid w:val="006A6F3D"/>
    <w:rsid w:val="006A7CEF"/>
    <w:rsid w:val="006B01C4"/>
    <w:rsid w:val="006B01E4"/>
    <w:rsid w:val="006B0BD4"/>
    <w:rsid w:val="006B1712"/>
    <w:rsid w:val="006B1BA1"/>
    <w:rsid w:val="006B1E0F"/>
    <w:rsid w:val="006B205D"/>
    <w:rsid w:val="006B2597"/>
    <w:rsid w:val="006B2E46"/>
    <w:rsid w:val="006B2EA2"/>
    <w:rsid w:val="006B307E"/>
    <w:rsid w:val="006B381B"/>
    <w:rsid w:val="006B47A1"/>
    <w:rsid w:val="006B4DE2"/>
    <w:rsid w:val="006B5455"/>
    <w:rsid w:val="006B597C"/>
    <w:rsid w:val="006B5B1F"/>
    <w:rsid w:val="006B61C1"/>
    <w:rsid w:val="006B61CC"/>
    <w:rsid w:val="006B7B6F"/>
    <w:rsid w:val="006C01C0"/>
    <w:rsid w:val="006C1077"/>
    <w:rsid w:val="006C1232"/>
    <w:rsid w:val="006C1FD9"/>
    <w:rsid w:val="006C3998"/>
    <w:rsid w:val="006C3EDF"/>
    <w:rsid w:val="006C4957"/>
    <w:rsid w:val="006C4A40"/>
    <w:rsid w:val="006C500D"/>
    <w:rsid w:val="006C50E7"/>
    <w:rsid w:val="006C54C0"/>
    <w:rsid w:val="006C57E1"/>
    <w:rsid w:val="006C587C"/>
    <w:rsid w:val="006C634B"/>
    <w:rsid w:val="006C72A8"/>
    <w:rsid w:val="006C7C16"/>
    <w:rsid w:val="006C7D20"/>
    <w:rsid w:val="006D001A"/>
    <w:rsid w:val="006D0F88"/>
    <w:rsid w:val="006D1209"/>
    <w:rsid w:val="006D175F"/>
    <w:rsid w:val="006D1CF9"/>
    <w:rsid w:val="006D23AF"/>
    <w:rsid w:val="006D2426"/>
    <w:rsid w:val="006D2460"/>
    <w:rsid w:val="006D2D45"/>
    <w:rsid w:val="006D2E67"/>
    <w:rsid w:val="006D336D"/>
    <w:rsid w:val="006D375C"/>
    <w:rsid w:val="006D43F3"/>
    <w:rsid w:val="006D45AA"/>
    <w:rsid w:val="006D668A"/>
    <w:rsid w:val="006D68AE"/>
    <w:rsid w:val="006D703F"/>
    <w:rsid w:val="006D74C9"/>
    <w:rsid w:val="006D7533"/>
    <w:rsid w:val="006E0506"/>
    <w:rsid w:val="006E0AB8"/>
    <w:rsid w:val="006E11E0"/>
    <w:rsid w:val="006E1CC0"/>
    <w:rsid w:val="006E292A"/>
    <w:rsid w:val="006E2F00"/>
    <w:rsid w:val="006E33E3"/>
    <w:rsid w:val="006E367D"/>
    <w:rsid w:val="006E434F"/>
    <w:rsid w:val="006E4886"/>
    <w:rsid w:val="006E4BC1"/>
    <w:rsid w:val="006E4C38"/>
    <w:rsid w:val="006E4FDD"/>
    <w:rsid w:val="006E521D"/>
    <w:rsid w:val="006E639B"/>
    <w:rsid w:val="006E63EC"/>
    <w:rsid w:val="006E66E9"/>
    <w:rsid w:val="006E6B13"/>
    <w:rsid w:val="006E6D51"/>
    <w:rsid w:val="006E6F12"/>
    <w:rsid w:val="006E74ED"/>
    <w:rsid w:val="006E7ADF"/>
    <w:rsid w:val="006E7CFA"/>
    <w:rsid w:val="006E7D2A"/>
    <w:rsid w:val="006E7D3F"/>
    <w:rsid w:val="006F07F2"/>
    <w:rsid w:val="006F1DBD"/>
    <w:rsid w:val="006F32D0"/>
    <w:rsid w:val="006F34E6"/>
    <w:rsid w:val="006F3ACC"/>
    <w:rsid w:val="006F3E49"/>
    <w:rsid w:val="006F441D"/>
    <w:rsid w:val="006F48AE"/>
    <w:rsid w:val="006F647B"/>
    <w:rsid w:val="006F6A73"/>
    <w:rsid w:val="006F6BC4"/>
    <w:rsid w:val="006F6CE7"/>
    <w:rsid w:val="006F7BAE"/>
    <w:rsid w:val="006F7C33"/>
    <w:rsid w:val="006F7E2C"/>
    <w:rsid w:val="00700027"/>
    <w:rsid w:val="0070042E"/>
    <w:rsid w:val="00700435"/>
    <w:rsid w:val="00702520"/>
    <w:rsid w:val="00702958"/>
    <w:rsid w:val="00702E76"/>
    <w:rsid w:val="00702FC9"/>
    <w:rsid w:val="007031D4"/>
    <w:rsid w:val="007033DE"/>
    <w:rsid w:val="00703D08"/>
    <w:rsid w:val="00703D45"/>
    <w:rsid w:val="00704A42"/>
    <w:rsid w:val="00704AEF"/>
    <w:rsid w:val="00704E2A"/>
    <w:rsid w:val="00704F42"/>
    <w:rsid w:val="00705069"/>
    <w:rsid w:val="00705B31"/>
    <w:rsid w:val="0070733D"/>
    <w:rsid w:val="0070790C"/>
    <w:rsid w:val="00707CD9"/>
    <w:rsid w:val="00707EDE"/>
    <w:rsid w:val="007101BE"/>
    <w:rsid w:val="007101F2"/>
    <w:rsid w:val="00710B62"/>
    <w:rsid w:val="007119FD"/>
    <w:rsid w:val="00712348"/>
    <w:rsid w:val="007138B1"/>
    <w:rsid w:val="00713D26"/>
    <w:rsid w:val="00713DC2"/>
    <w:rsid w:val="007141A8"/>
    <w:rsid w:val="0071442F"/>
    <w:rsid w:val="00715A7F"/>
    <w:rsid w:val="0071623C"/>
    <w:rsid w:val="007167AB"/>
    <w:rsid w:val="00716834"/>
    <w:rsid w:val="00717CBC"/>
    <w:rsid w:val="00717D3E"/>
    <w:rsid w:val="00717FD6"/>
    <w:rsid w:val="0072069C"/>
    <w:rsid w:val="00720F8D"/>
    <w:rsid w:val="00721499"/>
    <w:rsid w:val="00721631"/>
    <w:rsid w:val="00721881"/>
    <w:rsid w:val="00721BD0"/>
    <w:rsid w:val="00722854"/>
    <w:rsid w:val="0072310F"/>
    <w:rsid w:val="007232F1"/>
    <w:rsid w:val="00723643"/>
    <w:rsid w:val="0072376E"/>
    <w:rsid w:val="00724303"/>
    <w:rsid w:val="00725A83"/>
    <w:rsid w:val="00725B0A"/>
    <w:rsid w:val="007261F4"/>
    <w:rsid w:val="0072621B"/>
    <w:rsid w:val="007263A2"/>
    <w:rsid w:val="0072652D"/>
    <w:rsid w:val="00727001"/>
    <w:rsid w:val="00727B26"/>
    <w:rsid w:val="00730289"/>
    <w:rsid w:val="00730B75"/>
    <w:rsid w:val="00730F6E"/>
    <w:rsid w:val="00731094"/>
    <w:rsid w:val="007317DF"/>
    <w:rsid w:val="00731CBE"/>
    <w:rsid w:val="00731FA2"/>
    <w:rsid w:val="00732006"/>
    <w:rsid w:val="00732102"/>
    <w:rsid w:val="00732140"/>
    <w:rsid w:val="007323D7"/>
    <w:rsid w:val="007325E7"/>
    <w:rsid w:val="007326E2"/>
    <w:rsid w:val="00732715"/>
    <w:rsid w:val="0073282D"/>
    <w:rsid w:val="00732C83"/>
    <w:rsid w:val="00733655"/>
    <w:rsid w:val="00733842"/>
    <w:rsid w:val="00733AC9"/>
    <w:rsid w:val="00733EFD"/>
    <w:rsid w:val="00734010"/>
    <w:rsid w:val="0073480F"/>
    <w:rsid w:val="007348C7"/>
    <w:rsid w:val="00734B09"/>
    <w:rsid w:val="00734FC7"/>
    <w:rsid w:val="00734FCE"/>
    <w:rsid w:val="007350AB"/>
    <w:rsid w:val="00735D02"/>
    <w:rsid w:val="00735FB7"/>
    <w:rsid w:val="007360EA"/>
    <w:rsid w:val="007363CE"/>
    <w:rsid w:val="00736B3D"/>
    <w:rsid w:val="00737279"/>
    <w:rsid w:val="007402FD"/>
    <w:rsid w:val="00740339"/>
    <w:rsid w:val="00740F55"/>
    <w:rsid w:val="00741283"/>
    <w:rsid w:val="007422C5"/>
    <w:rsid w:val="00742BD8"/>
    <w:rsid w:val="00743DE9"/>
    <w:rsid w:val="00743E80"/>
    <w:rsid w:val="0074434E"/>
    <w:rsid w:val="0074440E"/>
    <w:rsid w:val="007445F8"/>
    <w:rsid w:val="00744F5F"/>
    <w:rsid w:val="00744FBC"/>
    <w:rsid w:val="007462C5"/>
    <w:rsid w:val="007463D0"/>
    <w:rsid w:val="00747C04"/>
    <w:rsid w:val="00750DCF"/>
    <w:rsid w:val="00750E24"/>
    <w:rsid w:val="00750E6C"/>
    <w:rsid w:val="00751176"/>
    <w:rsid w:val="00751371"/>
    <w:rsid w:val="007518C5"/>
    <w:rsid w:val="007521C3"/>
    <w:rsid w:val="007523E6"/>
    <w:rsid w:val="00753EC1"/>
    <w:rsid w:val="00753F29"/>
    <w:rsid w:val="0075435D"/>
    <w:rsid w:val="00754A50"/>
    <w:rsid w:val="00754E4D"/>
    <w:rsid w:val="007556AF"/>
    <w:rsid w:val="00755C90"/>
    <w:rsid w:val="00756178"/>
    <w:rsid w:val="007575F6"/>
    <w:rsid w:val="00757649"/>
    <w:rsid w:val="0075778F"/>
    <w:rsid w:val="00757919"/>
    <w:rsid w:val="00757C0B"/>
    <w:rsid w:val="00760136"/>
    <w:rsid w:val="00760768"/>
    <w:rsid w:val="00760830"/>
    <w:rsid w:val="00760AA0"/>
    <w:rsid w:val="00760F1E"/>
    <w:rsid w:val="0076107F"/>
    <w:rsid w:val="0076188F"/>
    <w:rsid w:val="00761B49"/>
    <w:rsid w:val="00761C1C"/>
    <w:rsid w:val="007628F2"/>
    <w:rsid w:val="0076353E"/>
    <w:rsid w:val="007639BA"/>
    <w:rsid w:val="00763D7B"/>
    <w:rsid w:val="00764FE6"/>
    <w:rsid w:val="00765313"/>
    <w:rsid w:val="007657AD"/>
    <w:rsid w:val="007658F4"/>
    <w:rsid w:val="00765D9E"/>
    <w:rsid w:val="00766F78"/>
    <w:rsid w:val="0076776E"/>
    <w:rsid w:val="00767EA4"/>
    <w:rsid w:val="00770461"/>
    <w:rsid w:val="007708EF"/>
    <w:rsid w:val="00770B0A"/>
    <w:rsid w:val="0077110D"/>
    <w:rsid w:val="00771457"/>
    <w:rsid w:val="00771AF4"/>
    <w:rsid w:val="007722DD"/>
    <w:rsid w:val="00772DFC"/>
    <w:rsid w:val="0077377F"/>
    <w:rsid w:val="00773852"/>
    <w:rsid w:val="00773D2D"/>
    <w:rsid w:val="00774160"/>
    <w:rsid w:val="0077471D"/>
    <w:rsid w:val="00775A13"/>
    <w:rsid w:val="007762F5"/>
    <w:rsid w:val="007763C1"/>
    <w:rsid w:val="0077667B"/>
    <w:rsid w:val="00776D57"/>
    <w:rsid w:val="00777848"/>
    <w:rsid w:val="00777874"/>
    <w:rsid w:val="00777BDA"/>
    <w:rsid w:val="00780977"/>
    <w:rsid w:val="00780DE6"/>
    <w:rsid w:val="007812CD"/>
    <w:rsid w:val="00781389"/>
    <w:rsid w:val="00781553"/>
    <w:rsid w:val="007815D1"/>
    <w:rsid w:val="00781ED7"/>
    <w:rsid w:val="007820A8"/>
    <w:rsid w:val="00782B80"/>
    <w:rsid w:val="00782EE0"/>
    <w:rsid w:val="007835B0"/>
    <w:rsid w:val="0078371A"/>
    <w:rsid w:val="00783ED3"/>
    <w:rsid w:val="00784308"/>
    <w:rsid w:val="00784342"/>
    <w:rsid w:val="00784841"/>
    <w:rsid w:val="0078529A"/>
    <w:rsid w:val="00785385"/>
    <w:rsid w:val="007861DE"/>
    <w:rsid w:val="0078755C"/>
    <w:rsid w:val="00787D6D"/>
    <w:rsid w:val="007910EB"/>
    <w:rsid w:val="0079123A"/>
    <w:rsid w:val="00791600"/>
    <w:rsid w:val="0079191F"/>
    <w:rsid w:val="00791975"/>
    <w:rsid w:val="0079221E"/>
    <w:rsid w:val="0079264A"/>
    <w:rsid w:val="0079369E"/>
    <w:rsid w:val="007937AC"/>
    <w:rsid w:val="00793DC7"/>
    <w:rsid w:val="00793F6E"/>
    <w:rsid w:val="0079430F"/>
    <w:rsid w:val="00794BA2"/>
    <w:rsid w:val="00794CE3"/>
    <w:rsid w:val="00794D58"/>
    <w:rsid w:val="00795186"/>
    <w:rsid w:val="00795200"/>
    <w:rsid w:val="00795424"/>
    <w:rsid w:val="007956DD"/>
    <w:rsid w:val="007956FD"/>
    <w:rsid w:val="007959C1"/>
    <w:rsid w:val="00795CF3"/>
    <w:rsid w:val="0079640A"/>
    <w:rsid w:val="0079678F"/>
    <w:rsid w:val="00796A52"/>
    <w:rsid w:val="00796C35"/>
    <w:rsid w:val="00796E71"/>
    <w:rsid w:val="0079709B"/>
    <w:rsid w:val="0079770E"/>
    <w:rsid w:val="007A00CE"/>
    <w:rsid w:val="007A0561"/>
    <w:rsid w:val="007A10B0"/>
    <w:rsid w:val="007A1462"/>
    <w:rsid w:val="007A169A"/>
    <w:rsid w:val="007A1DAF"/>
    <w:rsid w:val="007A20AC"/>
    <w:rsid w:val="007A23DB"/>
    <w:rsid w:val="007A24B8"/>
    <w:rsid w:val="007A294D"/>
    <w:rsid w:val="007A2CB6"/>
    <w:rsid w:val="007A3009"/>
    <w:rsid w:val="007A3149"/>
    <w:rsid w:val="007A33F2"/>
    <w:rsid w:val="007A6150"/>
    <w:rsid w:val="007A61BE"/>
    <w:rsid w:val="007A672B"/>
    <w:rsid w:val="007A6EA9"/>
    <w:rsid w:val="007A740A"/>
    <w:rsid w:val="007B0E0B"/>
    <w:rsid w:val="007B0ED6"/>
    <w:rsid w:val="007B1354"/>
    <w:rsid w:val="007B1DFE"/>
    <w:rsid w:val="007B20DF"/>
    <w:rsid w:val="007B258E"/>
    <w:rsid w:val="007B29E4"/>
    <w:rsid w:val="007B2BAD"/>
    <w:rsid w:val="007B2DF0"/>
    <w:rsid w:val="007B3032"/>
    <w:rsid w:val="007B37DD"/>
    <w:rsid w:val="007B45A6"/>
    <w:rsid w:val="007B4EC6"/>
    <w:rsid w:val="007B513D"/>
    <w:rsid w:val="007B54B2"/>
    <w:rsid w:val="007B5B13"/>
    <w:rsid w:val="007B6070"/>
    <w:rsid w:val="007B63E1"/>
    <w:rsid w:val="007B6462"/>
    <w:rsid w:val="007B6A72"/>
    <w:rsid w:val="007B7D45"/>
    <w:rsid w:val="007B7D65"/>
    <w:rsid w:val="007C066F"/>
    <w:rsid w:val="007C14B5"/>
    <w:rsid w:val="007C1852"/>
    <w:rsid w:val="007C19C4"/>
    <w:rsid w:val="007C2AB8"/>
    <w:rsid w:val="007C2B16"/>
    <w:rsid w:val="007C2D4C"/>
    <w:rsid w:val="007C31DA"/>
    <w:rsid w:val="007C36E6"/>
    <w:rsid w:val="007C422C"/>
    <w:rsid w:val="007C42A7"/>
    <w:rsid w:val="007C4576"/>
    <w:rsid w:val="007C47BA"/>
    <w:rsid w:val="007C485F"/>
    <w:rsid w:val="007C56C3"/>
    <w:rsid w:val="007C5A61"/>
    <w:rsid w:val="007C65E1"/>
    <w:rsid w:val="007C6E67"/>
    <w:rsid w:val="007C6F92"/>
    <w:rsid w:val="007C7CD1"/>
    <w:rsid w:val="007C7EAF"/>
    <w:rsid w:val="007D04B7"/>
    <w:rsid w:val="007D0710"/>
    <w:rsid w:val="007D10DF"/>
    <w:rsid w:val="007D1159"/>
    <w:rsid w:val="007D1DA6"/>
    <w:rsid w:val="007D1FD2"/>
    <w:rsid w:val="007D26FD"/>
    <w:rsid w:val="007D2709"/>
    <w:rsid w:val="007D2BF2"/>
    <w:rsid w:val="007D2C0E"/>
    <w:rsid w:val="007D3299"/>
    <w:rsid w:val="007D3A4A"/>
    <w:rsid w:val="007D4053"/>
    <w:rsid w:val="007D46B5"/>
    <w:rsid w:val="007D4750"/>
    <w:rsid w:val="007D48E8"/>
    <w:rsid w:val="007D4EDE"/>
    <w:rsid w:val="007D500D"/>
    <w:rsid w:val="007D50CD"/>
    <w:rsid w:val="007D5EED"/>
    <w:rsid w:val="007D6583"/>
    <w:rsid w:val="007D780A"/>
    <w:rsid w:val="007E0024"/>
    <w:rsid w:val="007E0FC1"/>
    <w:rsid w:val="007E10ED"/>
    <w:rsid w:val="007E13B5"/>
    <w:rsid w:val="007E151A"/>
    <w:rsid w:val="007E15EE"/>
    <w:rsid w:val="007E1D4E"/>
    <w:rsid w:val="007E2305"/>
    <w:rsid w:val="007E2A3C"/>
    <w:rsid w:val="007E35C9"/>
    <w:rsid w:val="007E3A5E"/>
    <w:rsid w:val="007E4573"/>
    <w:rsid w:val="007E4BA3"/>
    <w:rsid w:val="007E4F48"/>
    <w:rsid w:val="007E5C4E"/>
    <w:rsid w:val="007E628C"/>
    <w:rsid w:val="007E634F"/>
    <w:rsid w:val="007E651A"/>
    <w:rsid w:val="007E69C5"/>
    <w:rsid w:val="007E69C6"/>
    <w:rsid w:val="007E7FA5"/>
    <w:rsid w:val="007F0591"/>
    <w:rsid w:val="007F0C7B"/>
    <w:rsid w:val="007F0F01"/>
    <w:rsid w:val="007F23E9"/>
    <w:rsid w:val="007F2688"/>
    <w:rsid w:val="007F28E4"/>
    <w:rsid w:val="007F29B9"/>
    <w:rsid w:val="007F29F5"/>
    <w:rsid w:val="007F2C9C"/>
    <w:rsid w:val="007F3B9F"/>
    <w:rsid w:val="007F3E83"/>
    <w:rsid w:val="007F4229"/>
    <w:rsid w:val="007F4579"/>
    <w:rsid w:val="007F50F6"/>
    <w:rsid w:val="007F5CB5"/>
    <w:rsid w:val="007F6005"/>
    <w:rsid w:val="007F6182"/>
    <w:rsid w:val="007F6331"/>
    <w:rsid w:val="007F6C63"/>
    <w:rsid w:val="007F710A"/>
    <w:rsid w:val="00800C51"/>
    <w:rsid w:val="00801834"/>
    <w:rsid w:val="00801DBC"/>
    <w:rsid w:val="00801EFE"/>
    <w:rsid w:val="00802346"/>
    <w:rsid w:val="008024FE"/>
    <w:rsid w:val="00802A08"/>
    <w:rsid w:val="00802D0D"/>
    <w:rsid w:val="008030E3"/>
    <w:rsid w:val="008035F4"/>
    <w:rsid w:val="00803EDF"/>
    <w:rsid w:val="00804463"/>
    <w:rsid w:val="00804AC4"/>
    <w:rsid w:val="00804DFA"/>
    <w:rsid w:val="00805029"/>
    <w:rsid w:val="0080516B"/>
    <w:rsid w:val="008052F8"/>
    <w:rsid w:val="0080535B"/>
    <w:rsid w:val="008053E5"/>
    <w:rsid w:val="0080660A"/>
    <w:rsid w:val="008067C2"/>
    <w:rsid w:val="00807094"/>
    <w:rsid w:val="0080746A"/>
    <w:rsid w:val="008076D3"/>
    <w:rsid w:val="00807B8B"/>
    <w:rsid w:val="00810DAA"/>
    <w:rsid w:val="0081199A"/>
    <w:rsid w:val="00812236"/>
    <w:rsid w:val="00812C1B"/>
    <w:rsid w:val="00812E47"/>
    <w:rsid w:val="008131BE"/>
    <w:rsid w:val="008142F8"/>
    <w:rsid w:val="00814623"/>
    <w:rsid w:val="008158D5"/>
    <w:rsid w:val="00815BEC"/>
    <w:rsid w:val="00816090"/>
    <w:rsid w:val="00816408"/>
    <w:rsid w:val="008165BD"/>
    <w:rsid w:val="00816B20"/>
    <w:rsid w:val="00816DE1"/>
    <w:rsid w:val="0081742A"/>
    <w:rsid w:val="00817682"/>
    <w:rsid w:val="00817748"/>
    <w:rsid w:val="00817896"/>
    <w:rsid w:val="008178D0"/>
    <w:rsid w:val="00820C6F"/>
    <w:rsid w:val="00821433"/>
    <w:rsid w:val="008218AA"/>
    <w:rsid w:val="00822337"/>
    <w:rsid w:val="0082236A"/>
    <w:rsid w:val="00822557"/>
    <w:rsid w:val="008229CD"/>
    <w:rsid w:val="00822D30"/>
    <w:rsid w:val="00823589"/>
    <w:rsid w:val="008236F1"/>
    <w:rsid w:val="0082376B"/>
    <w:rsid w:val="00823A5E"/>
    <w:rsid w:val="00823B27"/>
    <w:rsid w:val="00823B7A"/>
    <w:rsid w:val="008250CF"/>
    <w:rsid w:val="00825240"/>
    <w:rsid w:val="00825A45"/>
    <w:rsid w:val="00825D5F"/>
    <w:rsid w:val="008264A7"/>
    <w:rsid w:val="00826A40"/>
    <w:rsid w:val="00826AAC"/>
    <w:rsid w:val="00826D3F"/>
    <w:rsid w:val="008305B6"/>
    <w:rsid w:val="0083087C"/>
    <w:rsid w:val="0083118A"/>
    <w:rsid w:val="00831388"/>
    <w:rsid w:val="00831450"/>
    <w:rsid w:val="00831777"/>
    <w:rsid w:val="0083186A"/>
    <w:rsid w:val="008321AB"/>
    <w:rsid w:val="00832A18"/>
    <w:rsid w:val="00832C65"/>
    <w:rsid w:val="00833174"/>
    <w:rsid w:val="008337D0"/>
    <w:rsid w:val="00833E10"/>
    <w:rsid w:val="00834135"/>
    <w:rsid w:val="00834BE0"/>
    <w:rsid w:val="00835A87"/>
    <w:rsid w:val="00835AE1"/>
    <w:rsid w:val="00835BAC"/>
    <w:rsid w:val="00836022"/>
    <w:rsid w:val="008360B1"/>
    <w:rsid w:val="0083636D"/>
    <w:rsid w:val="00836454"/>
    <w:rsid w:val="0083680B"/>
    <w:rsid w:val="00836814"/>
    <w:rsid w:val="00836867"/>
    <w:rsid w:val="0083699A"/>
    <w:rsid w:val="00836C9E"/>
    <w:rsid w:val="00836D22"/>
    <w:rsid w:val="00836FEB"/>
    <w:rsid w:val="00840620"/>
    <w:rsid w:val="00840B13"/>
    <w:rsid w:val="008411A2"/>
    <w:rsid w:val="0084192F"/>
    <w:rsid w:val="0084197F"/>
    <w:rsid w:val="00841DFE"/>
    <w:rsid w:val="00842013"/>
    <w:rsid w:val="00843095"/>
    <w:rsid w:val="0084367E"/>
    <w:rsid w:val="00844A35"/>
    <w:rsid w:val="00844CDD"/>
    <w:rsid w:val="00845064"/>
    <w:rsid w:val="00845585"/>
    <w:rsid w:val="00846691"/>
    <w:rsid w:val="00846867"/>
    <w:rsid w:val="008474DF"/>
    <w:rsid w:val="00847E9F"/>
    <w:rsid w:val="008508F2"/>
    <w:rsid w:val="00851606"/>
    <w:rsid w:val="00851C16"/>
    <w:rsid w:val="00851D04"/>
    <w:rsid w:val="008524E8"/>
    <w:rsid w:val="00852D75"/>
    <w:rsid w:val="00852E17"/>
    <w:rsid w:val="00853348"/>
    <w:rsid w:val="008537C9"/>
    <w:rsid w:val="0085389E"/>
    <w:rsid w:val="00853BCF"/>
    <w:rsid w:val="00854AFF"/>
    <w:rsid w:val="00854DA2"/>
    <w:rsid w:val="00854F14"/>
    <w:rsid w:val="008557BF"/>
    <w:rsid w:val="00855CAE"/>
    <w:rsid w:val="00856AE4"/>
    <w:rsid w:val="00856E7A"/>
    <w:rsid w:val="00856F92"/>
    <w:rsid w:val="00857321"/>
    <w:rsid w:val="008577B7"/>
    <w:rsid w:val="00860908"/>
    <w:rsid w:val="00860DB4"/>
    <w:rsid w:val="00860E6C"/>
    <w:rsid w:val="00860E9C"/>
    <w:rsid w:val="008610D8"/>
    <w:rsid w:val="0086243D"/>
    <w:rsid w:val="00862B54"/>
    <w:rsid w:val="00862E10"/>
    <w:rsid w:val="00862F42"/>
    <w:rsid w:val="0086394E"/>
    <w:rsid w:val="00863FAE"/>
    <w:rsid w:val="008648A4"/>
    <w:rsid w:val="00864C98"/>
    <w:rsid w:val="00865141"/>
    <w:rsid w:val="008653AA"/>
    <w:rsid w:val="0086587F"/>
    <w:rsid w:val="00865993"/>
    <w:rsid w:val="00865FCD"/>
    <w:rsid w:val="008660F7"/>
    <w:rsid w:val="008668DF"/>
    <w:rsid w:val="00866A50"/>
    <w:rsid w:val="00866B32"/>
    <w:rsid w:val="00866B51"/>
    <w:rsid w:val="00866D63"/>
    <w:rsid w:val="0086730D"/>
    <w:rsid w:val="00870A38"/>
    <w:rsid w:val="00870B56"/>
    <w:rsid w:val="0087132A"/>
    <w:rsid w:val="00871638"/>
    <w:rsid w:val="0087185B"/>
    <w:rsid w:val="0087186C"/>
    <w:rsid w:val="00871C40"/>
    <w:rsid w:val="00871CF3"/>
    <w:rsid w:val="00872002"/>
    <w:rsid w:val="008728B0"/>
    <w:rsid w:val="0087356D"/>
    <w:rsid w:val="008748DD"/>
    <w:rsid w:val="00876582"/>
    <w:rsid w:val="00877013"/>
    <w:rsid w:val="00877662"/>
    <w:rsid w:val="0087778F"/>
    <w:rsid w:val="00880214"/>
    <w:rsid w:val="00880605"/>
    <w:rsid w:val="00881628"/>
    <w:rsid w:val="00882451"/>
    <w:rsid w:val="008824DE"/>
    <w:rsid w:val="00882AE4"/>
    <w:rsid w:val="00882F9A"/>
    <w:rsid w:val="0088350A"/>
    <w:rsid w:val="00884038"/>
    <w:rsid w:val="008841AD"/>
    <w:rsid w:val="00884676"/>
    <w:rsid w:val="00885993"/>
    <w:rsid w:val="008860FB"/>
    <w:rsid w:val="008866FC"/>
    <w:rsid w:val="00886CEF"/>
    <w:rsid w:val="00887FCD"/>
    <w:rsid w:val="0089019A"/>
    <w:rsid w:val="008905E4"/>
    <w:rsid w:val="00890C91"/>
    <w:rsid w:val="00890CEA"/>
    <w:rsid w:val="00891249"/>
    <w:rsid w:val="008919B6"/>
    <w:rsid w:val="00891C58"/>
    <w:rsid w:val="00892495"/>
    <w:rsid w:val="00892A23"/>
    <w:rsid w:val="00893D46"/>
    <w:rsid w:val="00894772"/>
    <w:rsid w:val="00894A50"/>
    <w:rsid w:val="008950CB"/>
    <w:rsid w:val="00896F39"/>
    <w:rsid w:val="00896F4C"/>
    <w:rsid w:val="00897201"/>
    <w:rsid w:val="00897386"/>
    <w:rsid w:val="00897942"/>
    <w:rsid w:val="008A0BB8"/>
    <w:rsid w:val="008A0D91"/>
    <w:rsid w:val="008A0EFE"/>
    <w:rsid w:val="008A199C"/>
    <w:rsid w:val="008A1C28"/>
    <w:rsid w:val="008A2230"/>
    <w:rsid w:val="008A263A"/>
    <w:rsid w:val="008A2C45"/>
    <w:rsid w:val="008A3576"/>
    <w:rsid w:val="008A3C09"/>
    <w:rsid w:val="008A3E75"/>
    <w:rsid w:val="008A403A"/>
    <w:rsid w:val="008A5672"/>
    <w:rsid w:val="008A5D27"/>
    <w:rsid w:val="008A6990"/>
    <w:rsid w:val="008A6DA1"/>
    <w:rsid w:val="008A744A"/>
    <w:rsid w:val="008B0012"/>
    <w:rsid w:val="008B069C"/>
    <w:rsid w:val="008B0CEC"/>
    <w:rsid w:val="008B0D23"/>
    <w:rsid w:val="008B1240"/>
    <w:rsid w:val="008B2281"/>
    <w:rsid w:val="008B2926"/>
    <w:rsid w:val="008B3021"/>
    <w:rsid w:val="008B356C"/>
    <w:rsid w:val="008B360B"/>
    <w:rsid w:val="008B40B8"/>
    <w:rsid w:val="008B4939"/>
    <w:rsid w:val="008B4AD8"/>
    <w:rsid w:val="008B4C41"/>
    <w:rsid w:val="008B5054"/>
    <w:rsid w:val="008B53D1"/>
    <w:rsid w:val="008B57EC"/>
    <w:rsid w:val="008B58B7"/>
    <w:rsid w:val="008B633D"/>
    <w:rsid w:val="008B636D"/>
    <w:rsid w:val="008B65AE"/>
    <w:rsid w:val="008B66FC"/>
    <w:rsid w:val="008B6CA1"/>
    <w:rsid w:val="008B6D86"/>
    <w:rsid w:val="008B79AA"/>
    <w:rsid w:val="008C0051"/>
    <w:rsid w:val="008C0B3D"/>
    <w:rsid w:val="008C12CC"/>
    <w:rsid w:val="008C1421"/>
    <w:rsid w:val="008C156D"/>
    <w:rsid w:val="008C1B6A"/>
    <w:rsid w:val="008C220F"/>
    <w:rsid w:val="008C28AE"/>
    <w:rsid w:val="008C29A0"/>
    <w:rsid w:val="008C2AC7"/>
    <w:rsid w:val="008C2C12"/>
    <w:rsid w:val="008C2DA4"/>
    <w:rsid w:val="008C34FC"/>
    <w:rsid w:val="008C395D"/>
    <w:rsid w:val="008C3C7D"/>
    <w:rsid w:val="008C4181"/>
    <w:rsid w:val="008C46AE"/>
    <w:rsid w:val="008C525D"/>
    <w:rsid w:val="008C56FD"/>
    <w:rsid w:val="008C60DC"/>
    <w:rsid w:val="008C66AC"/>
    <w:rsid w:val="008C6780"/>
    <w:rsid w:val="008C6876"/>
    <w:rsid w:val="008C78AD"/>
    <w:rsid w:val="008D0C1D"/>
    <w:rsid w:val="008D10E7"/>
    <w:rsid w:val="008D174C"/>
    <w:rsid w:val="008D1A6F"/>
    <w:rsid w:val="008D1BB9"/>
    <w:rsid w:val="008D1DD5"/>
    <w:rsid w:val="008D2D74"/>
    <w:rsid w:val="008D4325"/>
    <w:rsid w:val="008D46E4"/>
    <w:rsid w:val="008D4CF1"/>
    <w:rsid w:val="008D4E08"/>
    <w:rsid w:val="008D50C3"/>
    <w:rsid w:val="008D5F81"/>
    <w:rsid w:val="008D5FD8"/>
    <w:rsid w:val="008D6378"/>
    <w:rsid w:val="008D6BE5"/>
    <w:rsid w:val="008D6F5D"/>
    <w:rsid w:val="008D73A1"/>
    <w:rsid w:val="008E0A16"/>
    <w:rsid w:val="008E0E19"/>
    <w:rsid w:val="008E1727"/>
    <w:rsid w:val="008E1F86"/>
    <w:rsid w:val="008E2756"/>
    <w:rsid w:val="008E275A"/>
    <w:rsid w:val="008E28A2"/>
    <w:rsid w:val="008E2CF7"/>
    <w:rsid w:val="008E438F"/>
    <w:rsid w:val="008E43D8"/>
    <w:rsid w:val="008E4A65"/>
    <w:rsid w:val="008E5E25"/>
    <w:rsid w:val="008E686C"/>
    <w:rsid w:val="008E7502"/>
    <w:rsid w:val="008E7591"/>
    <w:rsid w:val="008F00C1"/>
    <w:rsid w:val="008F1137"/>
    <w:rsid w:val="008F1453"/>
    <w:rsid w:val="008F1645"/>
    <w:rsid w:val="008F1A9D"/>
    <w:rsid w:val="008F2DDF"/>
    <w:rsid w:val="008F2E4A"/>
    <w:rsid w:val="008F313F"/>
    <w:rsid w:val="008F3656"/>
    <w:rsid w:val="008F374A"/>
    <w:rsid w:val="008F4457"/>
    <w:rsid w:val="008F462C"/>
    <w:rsid w:val="008F4BB9"/>
    <w:rsid w:val="008F5A8A"/>
    <w:rsid w:val="008F60E7"/>
    <w:rsid w:val="008F63CA"/>
    <w:rsid w:val="008F64D5"/>
    <w:rsid w:val="008F6E4D"/>
    <w:rsid w:val="008F74DE"/>
    <w:rsid w:val="008F7E0F"/>
    <w:rsid w:val="008F7EFF"/>
    <w:rsid w:val="00900809"/>
    <w:rsid w:val="00901121"/>
    <w:rsid w:val="00901226"/>
    <w:rsid w:val="00902104"/>
    <w:rsid w:val="00902220"/>
    <w:rsid w:val="009022D5"/>
    <w:rsid w:val="00902DBA"/>
    <w:rsid w:val="00903935"/>
    <w:rsid w:val="00903B52"/>
    <w:rsid w:val="00903C66"/>
    <w:rsid w:val="00903E3D"/>
    <w:rsid w:val="00903F03"/>
    <w:rsid w:val="0090471A"/>
    <w:rsid w:val="00904FA7"/>
    <w:rsid w:val="00905415"/>
    <w:rsid w:val="009058E5"/>
    <w:rsid w:val="00905F6A"/>
    <w:rsid w:val="009063D3"/>
    <w:rsid w:val="009064FC"/>
    <w:rsid w:val="00906526"/>
    <w:rsid w:val="009068EC"/>
    <w:rsid w:val="00906B1E"/>
    <w:rsid w:val="00906FBF"/>
    <w:rsid w:val="00907139"/>
    <w:rsid w:val="0090771F"/>
    <w:rsid w:val="00907D60"/>
    <w:rsid w:val="00910C08"/>
    <w:rsid w:val="009112AE"/>
    <w:rsid w:val="00911378"/>
    <w:rsid w:val="00911455"/>
    <w:rsid w:val="009116A8"/>
    <w:rsid w:val="00912B6D"/>
    <w:rsid w:val="00912CF5"/>
    <w:rsid w:val="00912D48"/>
    <w:rsid w:val="00912EA5"/>
    <w:rsid w:val="009134D4"/>
    <w:rsid w:val="00913606"/>
    <w:rsid w:val="00913F08"/>
    <w:rsid w:val="00913F3C"/>
    <w:rsid w:val="00914964"/>
    <w:rsid w:val="00914DA5"/>
    <w:rsid w:val="00914F9D"/>
    <w:rsid w:val="0091507D"/>
    <w:rsid w:val="0091540E"/>
    <w:rsid w:val="00916279"/>
    <w:rsid w:val="00916614"/>
    <w:rsid w:val="00916A1E"/>
    <w:rsid w:val="00916F05"/>
    <w:rsid w:val="0091718D"/>
    <w:rsid w:val="00917789"/>
    <w:rsid w:val="00917CC9"/>
    <w:rsid w:val="00920D7D"/>
    <w:rsid w:val="0092114B"/>
    <w:rsid w:val="00921A3A"/>
    <w:rsid w:val="00922D11"/>
    <w:rsid w:val="00923530"/>
    <w:rsid w:val="00923BAE"/>
    <w:rsid w:val="00924113"/>
    <w:rsid w:val="009248F2"/>
    <w:rsid w:val="00924E66"/>
    <w:rsid w:val="009253A0"/>
    <w:rsid w:val="00926391"/>
    <w:rsid w:val="00926BBF"/>
    <w:rsid w:val="0092717F"/>
    <w:rsid w:val="0093006A"/>
    <w:rsid w:val="009301CB"/>
    <w:rsid w:val="0093047A"/>
    <w:rsid w:val="009306CB"/>
    <w:rsid w:val="009309BC"/>
    <w:rsid w:val="00930D17"/>
    <w:rsid w:val="00930E66"/>
    <w:rsid w:val="00931054"/>
    <w:rsid w:val="00931134"/>
    <w:rsid w:val="009316E8"/>
    <w:rsid w:val="0093187B"/>
    <w:rsid w:val="00931D11"/>
    <w:rsid w:val="00932227"/>
    <w:rsid w:val="0093252C"/>
    <w:rsid w:val="00932AA0"/>
    <w:rsid w:val="00932D8B"/>
    <w:rsid w:val="00932F8E"/>
    <w:rsid w:val="0093362E"/>
    <w:rsid w:val="0093373F"/>
    <w:rsid w:val="0093382E"/>
    <w:rsid w:val="00934214"/>
    <w:rsid w:val="0093450E"/>
    <w:rsid w:val="00934E66"/>
    <w:rsid w:val="0093589B"/>
    <w:rsid w:val="009358A6"/>
    <w:rsid w:val="00935CCA"/>
    <w:rsid w:val="00936354"/>
    <w:rsid w:val="00936A5F"/>
    <w:rsid w:val="009373FF"/>
    <w:rsid w:val="00937623"/>
    <w:rsid w:val="00937E49"/>
    <w:rsid w:val="00937FAE"/>
    <w:rsid w:val="00940308"/>
    <w:rsid w:val="00940ED4"/>
    <w:rsid w:val="00941121"/>
    <w:rsid w:val="00941A73"/>
    <w:rsid w:val="00941D97"/>
    <w:rsid w:val="00942653"/>
    <w:rsid w:val="009426E7"/>
    <w:rsid w:val="00942EEE"/>
    <w:rsid w:val="009431E9"/>
    <w:rsid w:val="009434B3"/>
    <w:rsid w:val="009435F2"/>
    <w:rsid w:val="00943B12"/>
    <w:rsid w:val="00944AA2"/>
    <w:rsid w:val="009459EB"/>
    <w:rsid w:val="009460C2"/>
    <w:rsid w:val="00946113"/>
    <w:rsid w:val="00946D5B"/>
    <w:rsid w:val="00946F13"/>
    <w:rsid w:val="00946F75"/>
    <w:rsid w:val="0094728F"/>
    <w:rsid w:val="009478D8"/>
    <w:rsid w:val="00947DC0"/>
    <w:rsid w:val="00950279"/>
    <w:rsid w:val="00950820"/>
    <w:rsid w:val="00950850"/>
    <w:rsid w:val="00950A80"/>
    <w:rsid w:val="00950CB8"/>
    <w:rsid w:val="0095105F"/>
    <w:rsid w:val="00951DCB"/>
    <w:rsid w:val="0095265C"/>
    <w:rsid w:val="00952775"/>
    <w:rsid w:val="00952956"/>
    <w:rsid w:val="00952A2C"/>
    <w:rsid w:val="00952C4B"/>
    <w:rsid w:val="00952CD4"/>
    <w:rsid w:val="0095486E"/>
    <w:rsid w:val="00954BA4"/>
    <w:rsid w:val="00954BFC"/>
    <w:rsid w:val="00955254"/>
    <w:rsid w:val="0095540B"/>
    <w:rsid w:val="009557D1"/>
    <w:rsid w:val="00955B22"/>
    <w:rsid w:val="00955B3E"/>
    <w:rsid w:val="00955E13"/>
    <w:rsid w:val="00955EEE"/>
    <w:rsid w:val="009561C9"/>
    <w:rsid w:val="009562D4"/>
    <w:rsid w:val="00956564"/>
    <w:rsid w:val="00956580"/>
    <w:rsid w:val="00956782"/>
    <w:rsid w:val="00957E2E"/>
    <w:rsid w:val="00960411"/>
    <w:rsid w:val="009605E7"/>
    <w:rsid w:val="00960652"/>
    <w:rsid w:val="00960B8E"/>
    <w:rsid w:val="00961012"/>
    <w:rsid w:val="0096162D"/>
    <w:rsid w:val="0096193E"/>
    <w:rsid w:val="00961996"/>
    <w:rsid w:val="00962622"/>
    <w:rsid w:val="00962967"/>
    <w:rsid w:val="009629D5"/>
    <w:rsid w:val="00963375"/>
    <w:rsid w:val="00963F9F"/>
    <w:rsid w:val="00963FA1"/>
    <w:rsid w:val="00963FD5"/>
    <w:rsid w:val="00964025"/>
    <w:rsid w:val="009645E0"/>
    <w:rsid w:val="00964E25"/>
    <w:rsid w:val="00965BFE"/>
    <w:rsid w:val="0096625B"/>
    <w:rsid w:val="009662A7"/>
    <w:rsid w:val="00966867"/>
    <w:rsid w:val="00966EB8"/>
    <w:rsid w:val="00966FA5"/>
    <w:rsid w:val="009676F2"/>
    <w:rsid w:val="009700D7"/>
    <w:rsid w:val="0097030E"/>
    <w:rsid w:val="009705AD"/>
    <w:rsid w:val="009706D1"/>
    <w:rsid w:val="00970871"/>
    <w:rsid w:val="00970AF7"/>
    <w:rsid w:val="009716A9"/>
    <w:rsid w:val="00971822"/>
    <w:rsid w:val="009726D3"/>
    <w:rsid w:val="009735E5"/>
    <w:rsid w:val="0097373B"/>
    <w:rsid w:val="00974612"/>
    <w:rsid w:val="00974896"/>
    <w:rsid w:val="00974B62"/>
    <w:rsid w:val="009755FC"/>
    <w:rsid w:val="009762DE"/>
    <w:rsid w:val="009763E4"/>
    <w:rsid w:val="009766E0"/>
    <w:rsid w:val="00976B06"/>
    <w:rsid w:val="00977444"/>
    <w:rsid w:val="009778D3"/>
    <w:rsid w:val="00977950"/>
    <w:rsid w:val="0098033A"/>
    <w:rsid w:val="009805C2"/>
    <w:rsid w:val="00980925"/>
    <w:rsid w:val="00980A32"/>
    <w:rsid w:val="00980B2C"/>
    <w:rsid w:val="0098159D"/>
    <w:rsid w:val="009828D0"/>
    <w:rsid w:val="00982E6E"/>
    <w:rsid w:val="00983733"/>
    <w:rsid w:val="00983C68"/>
    <w:rsid w:val="00983E44"/>
    <w:rsid w:val="009848E8"/>
    <w:rsid w:val="00984A6F"/>
    <w:rsid w:val="009861B7"/>
    <w:rsid w:val="009870F6"/>
    <w:rsid w:val="009903C4"/>
    <w:rsid w:val="0099073C"/>
    <w:rsid w:val="009907A0"/>
    <w:rsid w:val="009911E2"/>
    <w:rsid w:val="00991446"/>
    <w:rsid w:val="0099175D"/>
    <w:rsid w:val="00991DBB"/>
    <w:rsid w:val="00991DEE"/>
    <w:rsid w:val="00992977"/>
    <w:rsid w:val="00993D65"/>
    <w:rsid w:val="00993D99"/>
    <w:rsid w:val="00993F49"/>
    <w:rsid w:val="00994086"/>
    <w:rsid w:val="00994587"/>
    <w:rsid w:val="00994695"/>
    <w:rsid w:val="0099478B"/>
    <w:rsid w:val="00994C44"/>
    <w:rsid w:val="0099519B"/>
    <w:rsid w:val="00995456"/>
    <w:rsid w:val="009957A6"/>
    <w:rsid w:val="00996D5A"/>
    <w:rsid w:val="00996E39"/>
    <w:rsid w:val="00996FC4"/>
    <w:rsid w:val="0099725B"/>
    <w:rsid w:val="00997782"/>
    <w:rsid w:val="00997CE5"/>
    <w:rsid w:val="00997E7D"/>
    <w:rsid w:val="009A0B2F"/>
    <w:rsid w:val="009A1468"/>
    <w:rsid w:val="009A1C91"/>
    <w:rsid w:val="009A209F"/>
    <w:rsid w:val="009A247A"/>
    <w:rsid w:val="009A2687"/>
    <w:rsid w:val="009A2765"/>
    <w:rsid w:val="009A2A0B"/>
    <w:rsid w:val="009A3174"/>
    <w:rsid w:val="009A3538"/>
    <w:rsid w:val="009A3990"/>
    <w:rsid w:val="009A5FFC"/>
    <w:rsid w:val="009A608E"/>
    <w:rsid w:val="009A6D38"/>
    <w:rsid w:val="009A7020"/>
    <w:rsid w:val="009A75F2"/>
    <w:rsid w:val="009A7812"/>
    <w:rsid w:val="009A7C1A"/>
    <w:rsid w:val="009A7F2A"/>
    <w:rsid w:val="009B047B"/>
    <w:rsid w:val="009B0CE9"/>
    <w:rsid w:val="009B1046"/>
    <w:rsid w:val="009B1ABF"/>
    <w:rsid w:val="009B1B61"/>
    <w:rsid w:val="009B1C6E"/>
    <w:rsid w:val="009B2008"/>
    <w:rsid w:val="009B2338"/>
    <w:rsid w:val="009B2E4D"/>
    <w:rsid w:val="009B3790"/>
    <w:rsid w:val="009B3C86"/>
    <w:rsid w:val="009B3E75"/>
    <w:rsid w:val="009B3ED2"/>
    <w:rsid w:val="009B4119"/>
    <w:rsid w:val="009B4711"/>
    <w:rsid w:val="009B4AB5"/>
    <w:rsid w:val="009B4F9F"/>
    <w:rsid w:val="009B5029"/>
    <w:rsid w:val="009B5965"/>
    <w:rsid w:val="009B5EFE"/>
    <w:rsid w:val="009B69F8"/>
    <w:rsid w:val="009B6F5E"/>
    <w:rsid w:val="009B7AB9"/>
    <w:rsid w:val="009B7AD7"/>
    <w:rsid w:val="009C0488"/>
    <w:rsid w:val="009C09CE"/>
    <w:rsid w:val="009C0C4A"/>
    <w:rsid w:val="009C0E32"/>
    <w:rsid w:val="009C0EFD"/>
    <w:rsid w:val="009C0FAB"/>
    <w:rsid w:val="009C0FE2"/>
    <w:rsid w:val="009C17A0"/>
    <w:rsid w:val="009C1DF6"/>
    <w:rsid w:val="009C2240"/>
    <w:rsid w:val="009C23ED"/>
    <w:rsid w:val="009C4411"/>
    <w:rsid w:val="009C4437"/>
    <w:rsid w:val="009C4574"/>
    <w:rsid w:val="009C4595"/>
    <w:rsid w:val="009C468E"/>
    <w:rsid w:val="009C48C4"/>
    <w:rsid w:val="009C4946"/>
    <w:rsid w:val="009C4B32"/>
    <w:rsid w:val="009C5C08"/>
    <w:rsid w:val="009C617F"/>
    <w:rsid w:val="009C6E97"/>
    <w:rsid w:val="009C7AF7"/>
    <w:rsid w:val="009C7B54"/>
    <w:rsid w:val="009C7D46"/>
    <w:rsid w:val="009D01AE"/>
    <w:rsid w:val="009D04B3"/>
    <w:rsid w:val="009D057C"/>
    <w:rsid w:val="009D0CB3"/>
    <w:rsid w:val="009D0F87"/>
    <w:rsid w:val="009D0FE5"/>
    <w:rsid w:val="009D11A5"/>
    <w:rsid w:val="009D127C"/>
    <w:rsid w:val="009D15E8"/>
    <w:rsid w:val="009D180D"/>
    <w:rsid w:val="009D1989"/>
    <w:rsid w:val="009D1BE3"/>
    <w:rsid w:val="009D1F0A"/>
    <w:rsid w:val="009D221B"/>
    <w:rsid w:val="009D2F6F"/>
    <w:rsid w:val="009D357D"/>
    <w:rsid w:val="009D386D"/>
    <w:rsid w:val="009D39E0"/>
    <w:rsid w:val="009D3B5E"/>
    <w:rsid w:val="009D47EA"/>
    <w:rsid w:val="009D4914"/>
    <w:rsid w:val="009D5C65"/>
    <w:rsid w:val="009D6F94"/>
    <w:rsid w:val="009D72E6"/>
    <w:rsid w:val="009D76E2"/>
    <w:rsid w:val="009E02A2"/>
    <w:rsid w:val="009E0A61"/>
    <w:rsid w:val="009E0EFC"/>
    <w:rsid w:val="009E15DB"/>
    <w:rsid w:val="009E19CD"/>
    <w:rsid w:val="009E301B"/>
    <w:rsid w:val="009E32F8"/>
    <w:rsid w:val="009E338D"/>
    <w:rsid w:val="009E353C"/>
    <w:rsid w:val="009E35C8"/>
    <w:rsid w:val="009E3E39"/>
    <w:rsid w:val="009E3FE3"/>
    <w:rsid w:val="009E40BD"/>
    <w:rsid w:val="009E4153"/>
    <w:rsid w:val="009E4571"/>
    <w:rsid w:val="009E5B9B"/>
    <w:rsid w:val="009E61C9"/>
    <w:rsid w:val="009E6642"/>
    <w:rsid w:val="009E6825"/>
    <w:rsid w:val="009E6C3C"/>
    <w:rsid w:val="009E7C70"/>
    <w:rsid w:val="009F0102"/>
    <w:rsid w:val="009F0124"/>
    <w:rsid w:val="009F0226"/>
    <w:rsid w:val="009F03D5"/>
    <w:rsid w:val="009F042C"/>
    <w:rsid w:val="009F0A25"/>
    <w:rsid w:val="009F1DA4"/>
    <w:rsid w:val="009F230E"/>
    <w:rsid w:val="009F33F1"/>
    <w:rsid w:val="009F3567"/>
    <w:rsid w:val="009F386B"/>
    <w:rsid w:val="009F3FE9"/>
    <w:rsid w:val="009F3FF9"/>
    <w:rsid w:val="009F4E32"/>
    <w:rsid w:val="009F5546"/>
    <w:rsid w:val="009F5CFE"/>
    <w:rsid w:val="009F5E4A"/>
    <w:rsid w:val="009F60F3"/>
    <w:rsid w:val="009F644F"/>
    <w:rsid w:val="009F695E"/>
    <w:rsid w:val="009F6977"/>
    <w:rsid w:val="009F780D"/>
    <w:rsid w:val="009F7DE9"/>
    <w:rsid w:val="00A003B7"/>
    <w:rsid w:val="00A00F00"/>
    <w:rsid w:val="00A0126A"/>
    <w:rsid w:val="00A01506"/>
    <w:rsid w:val="00A01627"/>
    <w:rsid w:val="00A01B1B"/>
    <w:rsid w:val="00A01C02"/>
    <w:rsid w:val="00A02A5C"/>
    <w:rsid w:val="00A02A7E"/>
    <w:rsid w:val="00A02B0A"/>
    <w:rsid w:val="00A0349A"/>
    <w:rsid w:val="00A038DD"/>
    <w:rsid w:val="00A03C3B"/>
    <w:rsid w:val="00A03E53"/>
    <w:rsid w:val="00A04590"/>
    <w:rsid w:val="00A0462B"/>
    <w:rsid w:val="00A0488D"/>
    <w:rsid w:val="00A04E97"/>
    <w:rsid w:val="00A058CB"/>
    <w:rsid w:val="00A060F5"/>
    <w:rsid w:val="00A065E0"/>
    <w:rsid w:val="00A066CD"/>
    <w:rsid w:val="00A06A88"/>
    <w:rsid w:val="00A06B15"/>
    <w:rsid w:val="00A0759B"/>
    <w:rsid w:val="00A07A33"/>
    <w:rsid w:val="00A10865"/>
    <w:rsid w:val="00A10BB7"/>
    <w:rsid w:val="00A10F0F"/>
    <w:rsid w:val="00A1105F"/>
    <w:rsid w:val="00A1164B"/>
    <w:rsid w:val="00A117CA"/>
    <w:rsid w:val="00A1181F"/>
    <w:rsid w:val="00A11A2B"/>
    <w:rsid w:val="00A11BB4"/>
    <w:rsid w:val="00A11DCF"/>
    <w:rsid w:val="00A12072"/>
    <w:rsid w:val="00A1235F"/>
    <w:rsid w:val="00A123F5"/>
    <w:rsid w:val="00A12F8B"/>
    <w:rsid w:val="00A14377"/>
    <w:rsid w:val="00A1461D"/>
    <w:rsid w:val="00A14B7D"/>
    <w:rsid w:val="00A15646"/>
    <w:rsid w:val="00A15B9D"/>
    <w:rsid w:val="00A16914"/>
    <w:rsid w:val="00A16A06"/>
    <w:rsid w:val="00A17535"/>
    <w:rsid w:val="00A175A6"/>
    <w:rsid w:val="00A17E4E"/>
    <w:rsid w:val="00A205A4"/>
    <w:rsid w:val="00A20A1C"/>
    <w:rsid w:val="00A20F82"/>
    <w:rsid w:val="00A210FF"/>
    <w:rsid w:val="00A21C73"/>
    <w:rsid w:val="00A21EBB"/>
    <w:rsid w:val="00A220CC"/>
    <w:rsid w:val="00A224A9"/>
    <w:rsid w:val="00A22607"/>
    <w:rsid w:val="00A22A1E"/>
    <w:rsid w:val="00A23738"/>
    <w:rsid w:val="00A23A81"/>
    <w:rsid w:val="00A2405B"/>
    <w:rsid w:val="00A25404"/>
    <w:rsid w:val="00A25AE8"/>
    <w:rsid w:val="00A264C2"/>
    <w:rsid w:val="00A2662B"/>
    <w:rsid w:val="00A269B7"/>
    <w:rsid w:val="00A2753C"/>
    <w:rsid w:val="00A275D7"/>
    <w:rsid w:val="00A276B6"/>
    <w:rsid w:val="00A27DD8"/>
    <w:rsid w:val="00A314F4"/>
    <w:rsid w:val="00A319BD"/>
    <w:rsid w:val="00A31F84"/>
    <w:rsid w:val="00A321FC"/>
    <w:rsid w:val="00A3238E"/>
    <w:rsid w:val="00A32F2A"/>
    <w:rsid w:val="00A335D8"/>
    <w:rsid w:val="00A33787"/>
    <w:rsid w:val="00A33B40"/>
    <w:rsid w:val="00A33F81"/>
    <w:rsid w:val="00A33FAB"/>
    <w:rsid w:val="00A345A6"/>
    <w:rsid w:val="00A35565"/>
    <w:rsid w:val="00A35A1D"/>
    <w:rsid w:val="00A368BC"/>
    <w:rsid w:val="00A36B00"/>
    <w:rsid w:val="00A4003F"/>
    <w:rsid w:val="00A40773"/>
    <w:rsid w:val="00A407BA"/>
    <w:rsid w:val="00A40A1A"/>
    <w:rsid w:val="00A40C72"/>
    <w:rsid w:val="00A40CB9"/>
    <w:rsid w:val="00A41308"/>
    <w:rsid w:val="00A41333"/>
    <w:rsid w:val="00A41559"/>
    <w:rsid w:val="00A41F95"/>
    <w:rsid w:val="00A42AD9"/>
    <w:rsid w:val="00A42CAF"/>
    <w:rsid w:val="00A4353A"/>
    <w:rsid w:val="00A437E0"/>
    <w:rsid w:val="00A43996"/>
    <w:rsid w:val="00A43A09"/>
    <w:rsid w:val="00A43EE7"/>
    <w:rsid w:val="00A446C3"/>
    <w:rsid w:val="00A44D10"/>
    <w:rsid w:val="00A46BD9"/>
    <w:rsid w:val="00A47095"/>
    <w:rsid w:val="00A47BFC"/>
    <w:rsid w:val="00A50058"/>
    <w:rsid w:val="00A5038E"/>
    <w:rsid w:val="00A51374"/>
    <w:rsid w:val="00A51477"/>
    <w:rsid w:val="00A5204B"/>
    <w:rsid w:val="00A5224E"/>
    <w:rsid w:val="00A52D66"/>
    <w:rsid w:val="00A52F40"/>
    <w:rsid w:val="00A53547"/>
    <w:rsid w:val="00A537AC"/>
    <w:rsid w:val="00A5395A"/>
    <w:rsid w:val="00A545BE"/>
    <w:rsid w:val="00A54CF4"/>
    <w:rsid w:val="00A54DF3"/>
    <w:rsid w:val="00A56160"/>
    <w:rsid w:val="00A56307"/>
    <w:rsid w:val="00A5650F"/>
    <w:rsid w:val="00A569A4"/>
    <w:rsid w:val="00A571C9"/>
    <w:rsid w:val="00A57B45"/>
    <w:rsid w:val="00A60221"/>
    <w:rsid w:val="00A609F6"/>
    <w:rsid w:val="00A61DCB"/>
    <w:rsid w:val="00A62A1B"/>
    <w:rsid w:val="00A63505"/>
    <w:rsid w:val="00A63754"/>
    <w:rsid w:val="00A6624A"/>
    <w:rsid w:val="00A66D35"/>
    <w:rsid w:val="00A67622"/>
    <w:rsid w:val="00A6768C"/>
    <w:rsid w:val="00A676B6"/>
    <w:rsid w:val="00A70A5E"/>
    <w:rsid w:val="00A70D8E"/>
    <w:rsid w:val="00A70E4B"/>
    <w:rsid w:val="00A7174B"/>
    <w:rsid w:val="00A7198C"/>
    <w:rsid w:val="00A71CA6"/>
    <w:rsid w:val="00A72185"/>
    <w:rsid w:val="00A7227B"/>
    <w:rsid w:val="00A724EB"/>
    <w:rsid w:val="00A72A9B"/>
    <w:rsid w:val="00A7344F"/>
    <w:rsid w:val="00A73516"/>
    <w:rsid w:val="00A73B12"/>
    <w:rsid w:val="00A73D05"/>
    <w:rsid w:val="00A73E5A"/>
    <w:rsid w:val="00A740D7"/>
    <w:rsid w:val="00A74587"/>
    <w:rsid w:val="00A747BD"/>
    <w:rsid w:val="00A74BCB"/>
    <w:rsid w:val="00A750F0"/>
    <w:rsid w:val="00A757A7"/>
    <w:rsid w:val="00A762CF"/>
    <w:rsid w:val="00A772D1"/>
    <w:rsid w:val="00A7730C"/>
    <w:rsid w:val="00A77942"/>
    <w:rsid w:val="00A779B0"/>
    <w:rsid w:val="00A8021C"/>
    <w:rsid w:val="00A805F7"/>
    <w:rsid w:val="00A806D8"/>
    <w:rsid w:val="00A810E5"/>
    <w:rsid w:val="00A81946"/>
    <w:rsid w:val="00A81BD9"/>
    <w:rsid w:val="00A81F9D"/>
    <w:rsid w:val="00A821A0"/>
    <w:rsid w:val="00A83036"/>
    <w:rsid w:val="00A835AC"/>
    <w:rsid w:val="00A8370F"/>
    <w:rsid w:val="00A84A7B"/>
    <w:rsid w:val="00A84F7C"/>
    <w:rsid w:val="00A85021"/>
    <w:rsid w:val="00A85930"/>
    <w:rsid w:val="00A87396"/>
    <w:rsid w:val="00A87565"/>
    <w:rsid w:val="00A875E5"/>
    <w:rsid w:val="00A90FB9"/>
    <w:rsid w:val="00A9145A"/>
    <w:rsid w:val="00A9193E"/>
    <w:rsid w:val="00A919C9"/>
    <w:rsid w:val="00A92303"/>
    <w:rsid w:val="00A92648"/>
    <w:rsid w:val="00A92CAF"/>
    <w:rsid w:val="00A930F2"/>
    <w:rsid w:val="00A9367C"/>
    <w:rsid w:val="00A93B12"/>
    <w:rsid w:val="00A9426B"/>
    <w:rsid w:val="00A94760"/>
    <w:rsid w:val="00A94820"/>
    <w:rsid w:val="00A9562B"/>
    <w:rsid w:val="00A95EBD"/>
    <w:rsid w:val="00A96319"/>
    <w:rsid w:val="00A96749"/>
    <w:rsid w:val="00A96A60"/>
    <w:rsid w:val="00A97093"/>
    <w:rsid w:val="00A97132"/>
    <w:rsid w:val="00A97142"/>
    <w:rsid w:val="00A974C4"/>
    <w:rsid w:val="00A97CAA"/>
    <w:rsid w:val="00A97EF5"/>
    <w:rsid w:val="00AA0305"/>
    <w:rsid w:val="00AA0D87"/>
    <w:rsid w:val="00AA0DD7"/>
    <w:rsid w:val="00AA121A"/>
    <w:rsid w:val="00AA1830"/>
    <w:rsid w:val="00AA1AF7"/>
    <w:rsid w:val="00AA1E72"/>
    <w:rsid w:val="00AA2465"/>
    <w:rsid w:val="00AA3057"/>
    <w:rsid w:val="00AA30C9"/>
    <w:rsid w:val="00AA3655"/>
    <w:rsid w:val="00AA3766"/>
    <w:rsid w:val="00AA391D"/>
    <w:rsid w:val="00AA3A7A"/>
    <w:rsid w:val="00AA3DDF"/>
    <w:rsid w:val="00AA41B9"/>
    <w:rsid w:val="00AA421A"/>
    <w:rsid w:val="00AA43D3"/>
    <w:rsid w:val="00AA44B2"/>
    <w:rsid w:val="00AA5771"/>
    <w:rsid w:val="00AA5A3F"/>
    <w:rsid w:val="00AA6D0A"/>
    <w:rsid w:val="00AA6E83"/>
    <w:rsid w:val="00AA76A1"/>
    <w:rsid w:val="00AA772B"/>
    <w:rsid w:val="00AB0428"/>
    <w:rsid w:val="00AB0783"/>
    <w:rsid w:val="00AB1B8E"/>
    <w:rsid w:val="00AB2080"/>
    <w:rsid w:val="00AB218B"/>
    <w:rsid w:val="00AB21CA"/>
    <w:rsid w:val="00AB2392"/>
    <w:rsid w:val="00AB3566"/>
    <w:rsid w:val="00AB3CDB"/>
    <w:rsid w:val="00AB431E"/>
    <w:rsid w:val="00AB4932"/>
    <w:rsid w:val="00AB4990"/>
    <w:rsid w:val="00AB5DA2"/>
    <w:rsid w:val="00AB5DE8"/>
    <w:rsid w:val="00AB5FCC"/>
    <w:rsid w:val="00AB6083"/>
    <w:rsid w:val="00AB61EC"/>
    <w:rsid w:val="00AB638D"/>
    <w:rsid w:val="00AB685E"/>
    <w:rsid w:val="00AB76BE"/>
    <w:rsid w:val="00AB7AD2"/>
    <w:rsid w:val="00AB7F1B"/>
    <w:rsid w:val="00AC0A3A"/>
    <w:rsid w:val="00AC0A82"/>
    <w:rsid w:val="00AC103E"/>
    <w:rsid w:val="00AC14A5"/>
    <w:rsid w:val="00AC15FB"/>
    <w:rsid w:val="00AC1725"/>
    <w:rsid w:val="00AC1F43"/>
    <w:rsid w:val="00AC2E1E"/>
    <w:rsid w:val="00AC3054"/>
    <w:rsid w:val="00AC3636"/>
    <w:rsid w:val="00AC3E91"/>
    <w:rsid w:val="00AC46C4"/>
    <w:rsid w:val="00AC497D"/>
    <w:rsid w:val="00AC53CD"/>
    <w:rsid w:val="00AC5413"/>
    <w:rsid w:val="00AC5458"/>
    <w:rsid w:val="00AC625E"/>
    <w:rsid w:val="00AC64D4"/>
    <w:rsid w:val="00AC6524"/>
    <w:rsid w:val="00AC653D"/>
    <w:rsid w:val="00AC657A"/>
    <w:rsid w:val="00AC66AE"/>
    <w:rsid w:val="00AC70F8"/>
    <w:rsid w:val="00AC70FA"/>
    <w:rsid w:val="00AC7104"/>
    <w:rsid w:val="00AC7393"/>
    <w:rsid w:val="00AC73CD"/>
    <w:rsid w:val="00AC781F"/>
    <w:rsid w:val="00AC7CD0"/>
    <w:rsid w:val="00AC7CE1"/>
    <w:rsid w:val="00AD0129"/>
    <w:rsid w:val="00AD02F9"/>
    <w:rsid w:val="00AD1C12"/>
    <w:rsid w:val="00AD1F79"/>
    <w:rsid w:val="00AD2B61"/>
    <w:rsid w:val="00AD2CBB"/>
    <w:rsid w:val="00AD398F"/>
    <w:rsid w:val="00AD3BE9"/>
    <w:rsid w:val="00AD3D52"/>
    <w:rsid w:val="00AD3EBE"/>
    <w:rsid w:val="00AD4049"/>
    <w:rsid w:val="00AD4434"/>
    <w:rsid w:val="00AD4BBA"/>
    <w:rsid w:val="00AD4CB6"/>
    <w:rsid w:val="00AD4E3A"/>
    <w:rsid w:val="00AD50D6"/>
    <w:rsid w:val="00AD50E2"/>
    <w:rsid w:val="00AD5417"/>
    <w:rsid w:val="00AD5471"/>
    <w:rsid w:val="00AD5A14"/>
    <w:rsid w:val="00AD66B4"/>
    <w:rsid w:val="00AD71AE"/>
    <w:rsid w:val="00AD7389"/>
    <w:rsid w:val="00AD7889"/>
    <w:rsid w:val="00AD7FB7"/>
    <w:rsid w:val="00AE0575"/>
    <w:rsid w:val="00AE1212"/>
    <w:rsid w:val="00AE2011"/>
    <w:rsid w:val="00AE21AD"/>
    <w:rsid w:val="00AE3AD2"/>
    <w:rsid w:val="00AE3D05"/>
    <w:rsid w:val="00AE432B"/>
    <w:rsid w:val="00AE4BC5"/>
    <w:rsid w:val="00AE5131"/>
    <w:rsid w:val="00AE6ABD"/>
    <w:rsid w:val="00AE778D"/>
    <w:rsid w:val="00AE7CCE"/>
    <w:rsid w:val="00AE7F34"/>
    <w:rsid w:val="00AF129D"/>
    <w:rsid w:val="00AF146A"/>
    <w:rsid w:val="00AF16D6"/>
    <w:rsid w:val="00AF1A41"/>
    <w:rsid w:val="00AF2C53"/>
    <w:rsid w:val="00AF300E"/>
    <w:rsid w:val="00AF30B4"/>
    <w:rsid w:val="00AF319D"/>
    <w:rsid w:val="00AF3738"/>
    <w:rsid w:val="00AF3C67"/>
    <w:rsid w:val="00AF482C"/>
    <w:rsid w:val="00AF5885"/>
    <w:rsid w:val="00AF5D52"/>
    <w:rsid w:val="00AF609A"/>
    <w:rsid w:val="00AF60D7"/>
    <w:rsid w:val="00AF7763"/>
    <w:rsid w:val="00AF7A0F"/>
    <w:rsid w:val="00B000BB"/>
    <w:rsid w:val="00B002C6"/>
    <w:rsid w:val="00B00419"/>
    <w:rsid w:val="00B00E1F"/>
    <w:rsid w:val="00B01C07"/>
    <w:rsid w:val="00B01C6C"/>
    <w:rsid w:val="00B01C9A"/>
    <w:rsid w:val="00B02158"/>
    <w:rsid w:val="00B0296D"/>
    <w:rsid w:val="00B02AC9"/>
    <w:rsid w:val="00B02DD3"/>
    <w:rsid w:val="00B032EE"/>
    <w:rsid w:val="00B0335E"/>
    <w:rsid w:val="00B03423"/>
    <w:rsid w:val="00B039B0"/>
    <w:rsid w:val="00B03AF2"/>
    <w:rsid w:val="00B04651"/>
    <w:rsid w:val="00B053C4"/>
    <w:rsid w:val="00B05446"/>
    <w:rsid w:val="00B05ECE"/>
    <w:rsid w:val="00B06171"/>
    <w:rsid w:val="00B0683E"/>
    <w:rsid w:val="00B070D2"/>
    <w:rsid w:val="00B106CE"/>
    <w:rsid w:val="00B10B70"/>
    <w:rsid w:val="00B10BA1"/>
    <w:rsid w:val="00B10D7C"/>
    <w:rsid w:val="00B10FD2"/>
    <w:rsid w:val="00B11619"/>
    <w:rsid w:val="00B11B5E"/>
    <w:rsid w:val="00B1290F"/>
    <w:rsid w:val="00B12E43"/>
    <w:rsid w:val="00B12EBF"/>
    <w:rsid w:val="00B131FE"/>
    <w:rsid w:val="00B13260"/>
    <w:rsid w:val="00B13418"/>
    <w:rsid w:val="00B13729"/>
    <w:rsid w:val="00B13A0B"/>
    <w:rsid w:val="00B1401E"/>
    <w:rsid w:val="00B141F9"/>
    <w:rsid w:val="00B1493A"/>
    <w:rsid w:val="00B151B2"/>
    <w:rsid w:val="00B15296"/>
    <w:rsid w:val="00B1560C"/>
    <w:rsid w:val="00B158DE"/>
    <w:rsid w:val="00B15DE9"/>
    <w:rsid w:val="00B16724"/>
    <w:rsid w:val="00B16AD0"/>
    <w:rsid w:val="00B16B03"/>
    <w:rsid w:val="00B16B5A"/>
    <w:rsid w:val="00B16D38"/>
    <w:rsid w:val="00B176CF"/>
    <w:rsid w:val="00B1795F"/>
    <w:rsid w:val="00B17AB5"/>
    <w:rsid w:val="00B17F30"/>
    <w:rsid w:val="00B17FE9"/>
    <w:rsid w:val="00B20702"/>
    <w:rsid w:val="00B20C83"/>
    <w:rsid w:val="00B20E6D"/>
    <w:rsid w:val="00B20F7A"/>
    <w:rsid w:val="00B2160D"/>
    <w:rsid w:val="00B21D0B"/>
    <w:rsid w:val="00B22196"/>
    <w:rsid w:val="00B22C86"/>
    <w:rsid w:val="00B22DDD"/>
    <w:rsid w:val="00B22E97"/>
    <w:rsid w:val="00B22ECF"/>
    <w:rsid w:val="00B23631"/>
    <w:rsid w:val="00B23780"/>
    <w:rsid w:val="00B23936"/>
    <w:rsid w:val="00B23978"/>
    <w:rsid w:val="00B24923"/>
    <w:rsid w:val="00B250D7"/>
    <w:rsid w:val="00B254ED"/>
    <w:rsid w:val="00B25D05"/>
    <w:rsid w:val="00B25EE0"/>
    <w:rsid w:val="00B25F52"/>
    <w:rsid w:val="00B26121"/>
    <w:rsid w:val="00B26232"/>
    <w:rsid w:val="00B26467"/>
    <w:rsid w:val="00B26C3F"/>
    <w:rsid w:val="00B26F95"/>
    <w:rsid w:val="00B27971"/>
    <w:rsid w:val="00B27A54"/>
    <w:rsid w:val="00B30232"/>
    <w:rsid w:val="00B3087F"/>
    <w:rsid w:val="00B31063"/>
    <w:rsid w:val="00B314C0"/>
    <w:rsid w:val="00B3162D"/>
    <w:rsid w:val="00B31874"/>
    <w:rsid w:val="00B31D79"/>
    <w:rsid w:val="00B3210A"/>
    <w:rsid w:val="00B3239E"/>
    <w:rsid w:val="00B3247B"/>
    <w:rsid w:val="00B32539"/>
    <w:rsid w:val="00B3386C"/>
    <w:rsid w:val="00B33F4E"/>
    <w:rsid w:val="00B341A7"/>
    <w:rsid w:val="00B34313"/>
    <w:rsid w:val="00B3440C"/>
    <w:rsid w:val="00B34C2B"/>
    <w:rsid w:val="00B351E5"/>
    <w:rsid w:val="00B36F49"/>
    <w:rsid w:val="00B3727A"/>
    <w:rsid w:val="00B374EA"/>
    <w:rsid w:val="00B377FE"/>
    <w:rsid w:val="00B4087E"/>
    <w:rsid w:val="00B4118C"/>
    <w:rsid w:val="00B41D36"/>
    <w:rsid w:val="00B426BA"/>
    <w:rsid w:val="00B44230"/>
    <w:rsid w:val="00B4491C"/>
    <w:rsid w:val="00B44AAC"/>
    <w:rsid w:val="00B46319"/>
    <w:rsid w:val="00B465AF"/>
    <w:rsid w:val="00B4697B"/>
    <w:rsid w:val="00B46BAA"/>
    <w:rsid w:val="00B46BFC"/>
    <w:rsid w:val="00B47386"/>
    <w:rsid w:val="00B47641"/>
    <w:rsid w:val="00B50991"/>
    <w:rsid w:val="00B50A56"/>
    <w:rsid w:val="00B50B13"/>
    <w:rsid w:val="00B51832"/>
    <w:rsid w:val="00B51FBC"/>
    <w:rsid w:val="00B52492"/>
    <w:rsid w:val="00B52882"/>
    <w:rsid w:val="00B52919"/>
    <w:rsid w:val="00B52A71"/>
    <w:rsid w:val="00B53CB9"/>
    <w:rsid w:val="00B53E0E"/>
    <w:rsid w:val="00B53FA1"/>
    <w:rsid w:val="00B54683"/>
    <w:rsid w:val="00B54F06"/>
    <w:rsid w:val="00B551BF"/>
    <w:rsid w:val="00B55A7D"/>
    <w:rsid w:val="00B5776B"/>
    <w:rsid w:val="00B600D2"/>
    <w:rsid w:val="00B605C9"/>
    <w:rsid w:val="00B61039"/>
    <w:rsid w:val="00B61471"/>
    <w:rsid w:val="00B61D79"/>
    <w:rsid w:val="00B61F78"/>
    <w:rsid w:val="00B62A34"/>
    <w:rsid w:val="00B63B3A"/>
    <w:rsid w:val="00B642C9"/>
    <w:rsid w:val="00B6431B"/>
    <w:rsid w:val="00B64CA8"/>
    <w:rsid w:val="00B64D27"/>
    <w:rsid w:val="00B65C90"/>
    <w:rsid w:val="00B66496"/>
    <w:rsid w:val="00B67A14"/>
    <w:rsid w:val="00B67EAC"/>
    <w:rsid w:val="00B7064D"/>
    <w:rsid w:val="00B7065D"/>
    <w:rsid w:val="00B7068C"/>
    <w:rsid w:val="00B70F0A"/>
    <w:rsid w:val="00B71B37"/>
    <w:rsid w:val="00B728C5"/>
    <w:rsid w:val="00B72A09"/>
    <w:rsid w:val="00B7309E"/>
    <w:rsid w:val="00B736C0"/>
    <w:rsid w:val="00B73DE0"/>
    <w:rsid w:val="00B74284"/>
    <w:rsid w:val="00B74EBD"/>
    <w:rsid w:val="00B74F89"/>
    <w:rsid w:val="00B752DF"/>
    <w:rsid w:val="00B761E8"/>
    <w:rsid w:val="00B7621D"/>
    <w:rsid w:val="00B76B50"/>
    <w:rsid w:val="00B77DA0"/>
    <w:rsid w:val="00B802B5"/>
    <w:rsid w:val="00B81284"/>
    <w:rsid w:val="00B81886"/>
    <w:rsid w:val="00B81F20"/>
    <w:rsid w:val="00B820FC"/>
    <w:rsid w:val="00B82EE9"/>
    <w:rsid w:val="00B83EF3"/>
    <w:rsid w:val="00B841F6"/>
    <w:rsid w:val="00B843BE"/>
    <w:rsid w:val="00B8442A"/>
    <w:rsid w:val="00B853D0"/>
    <w:rsid w:val="00B854A0"/>
    <w:rsid w:val="00B85903"/>
    <w:rsid w:val="00B859A5"/>
    <w:rsid w:val="00B85EBB"/>
    <w:rsid w:val="00B8637C"/>
    <w:rsid w:val="00B86800"/>
    <w:rsid w:val="00B86B8E"/>
    <w:rsid w:val="00B8743C"/>
    <w:rsid w:val="00B90259"/>
    <w:rsid w:val="00B90CEA"/>
    <w:rsid w:val="00B9120A"/>
    <w:rsid w:val="00B91451"/>
    <w:rsid w:val="00B9149D"/>
    <w:rsid w:val="00B91720"/>
    <w:rsid w:val="00B91CB1"/>
    <w:rsid w:val="00B92683"/>
    <w:rsid w:val="00B92684"/>
    <w:rsid w:val="00B92BD8"/>
    <w:rsid w:val="00B931FE"/>
    <w:rsid w:val="00B932CB"/>
    <w:rsid w:val="00B94265"/>
    <w:rsid w:val="00B94BDE"/>
    <w:rsid w:val="00B94CB8"/>
    <w:rsid w:val="00B94DB3"/>
    <w:rsid w:val="00B9520B"/>
    <w:rsid w:val="00B959C0"/>
    <w:rsid w:val="00B95DAB"/>
    <w:rsid w:val="00B95FC7"/>
    <w:rsid w:val="00B96A6F"/>
    <w:rsid w:val="00B96D89"/>
    <w:rsid w:val="00B97307"/>
    <w:rsid w:val="00B97979"/>
    <w:rsid w:val="00BA07A1"/>
    <w:rsid w:val="00BA0DAE"/>
    <w:rsid w:val="00BA12AE"/>
    <w:rsid w:val="00BA198A"/>
    <w:rsid w:val="00BA1BEE"/>
    <w:rsid w:val="00BA1EC3"/>
    <w:rsid w:val="00BA2C96"/>
    <w:rsid w:val="00BA2DF1"/>
    <w:rsid w:val="00BA3084"/>
    <w:rsid w:val="00BA343E"/>
    <w:rsid w:val="00BA3690"/>
    <w:rsid w:val="00BA3F17"/>
    <w:rsid w:val="00BA4396"/>
    <w:rsid w:val="00BA49D9"/>
    <w:rsid w:val="00BA4F65"/>
    <w:rsid w:val="00BA50A3"/>
    <w:rsid w:val="00BA5231"/>
    <w:rsid w:val="00BA56C7"/>
    <w:rsid w:val="00BA64D5"/>
    <w:rsid w:val="00BA6860"/>
    <w:rsid w:val="00BA7297"/>
    <w:rsid w:val="00BA75A4"/>
    <w:rsid w:val="00BA7F83"/>
    <w:rsid w:val="00BB033E"/>
    <w:rsid w:val="00BB0A9A"/>
    <w:rsid w:val="00BB0FC6"/>
    <w:rsid w:val="00BB1550"/>
    <w:rsid w:val="00BB1706"/>
    <w:rsid w:val="00BB2575"/>
    <w:rsid w:val="00BB48FE"/>
    <w:rsid w:val="00BB4A52"/>
    <w:rsid w:val="00BB4D28"/>
    <w:rsid w:val="00BB4DB6"/>
    <w:rsid w:val="00BB55C4"/>
    <w:rsid w:val="00BB5B03"/>
    <w:rsid w:val="00BB6441"/>
    <w:rsid w:val="00BB659B"/>
    <w:rsid w:val="00BB667D"/>
    <w:rsid w:val="00BB6916"/>
    <w:rsid w:val="00BB6CAD"/>
    <w:rsid w:val="00BB6F6A"/>
    <w:rsid w:val="00BB737C"/>
    <w:rsid w:val="00BB7A0D"/>
    <w:rsid w:val="00BC08FC"/>
    <w:rsid w:val="00BC3A90"/>
    <w:rsid w:val="00BC42A9"/>
    <w:rsid w:val="00BC4913"/>
    <w:rsid w:val="00BC512D"/>
    <w:rsid w:val="00BC51BD"/>
    <w:rsid w:val="00BC56D9"/>
    <w:rsid w:val="00BC579A"/>
    <w:rsid w:val="00BC69AC"/>
    <w:rsid w:val="00BC7024"/>
    <w:rsid w:val="00BC74D2"/>
    <w:rsid w:val="00BC790E"/>
    <w:rsid w:val="00BD04A7"/>
    <w:rsid w:val="00BD0A35"/>
    <w:rsid w:val="00BD15BF"/>
    <w:rsid w:val="00BD1676"/>
    <w:rsid w:val="00BD1A3D"/>
    <w:rsid w:val="00BD1C07"/>
    <w:rsid w:val="00BD32C5"/>
    <w:rsid w:val="00BD3D49"/>
    <w:rsid w:val="00BD3F07"/>
    <w:rsid w:val="00BD3F27"/>
    <w:rsid w:val="00BD3F9F"/>
    <w:rsid w:val="00BD409A"/>
    <w:rsid w:val="00BD454D"/>
    <w:rsid w:val="00BD4F5F"/>
    <w:rsid w:val="00BD5503"/>
    <w:rsid w:val="00BD568D"/>
    <w:rsid w:val="00BD5B06"/>
    <w:rsid w:val="00BD5D93"/>
    <w:rsid w:val="00BD66C7"/>
    <w:rsid w:val="00BD6CB7"/>
    <w:rsid w:val="00BE012F"/>
    <w:rsid w:val="00BE016C"/>
    <w:rsid w:val="00BE027E"/>
    <w:rsid w:val="00BE0460"/>
    <w:rsid w:val="00BE0C0A"/>
    <w:rsid w:val="00BE18E5"/>
    <w:rsid w:val="00BE2D1D"/>
    <w:rsid w:val="00BE2D91"/>
    <w:rsid w:val="00BE34EF"/>
    <w:rsid w:val="00BE3731"/>
    <w:rsid w:val="00BE3864"/>
    <w:rsid w:val="00BE3A95"/>
    <w:rsid w:val="00BE471D"/>
    <w:rsid w:val="00BE4908"/>
    <w:rsid w:val="00BE4A59"/>
    <w:rsid w:val="00BE5A2C"/>
    <w:rsid w:val="00BE5BE5"/>
    <w:rsid w:val="00BE5DF7"/>
    <w:rsid w:val="00BE62EA"/>
    <w:rsid w:val="00BE716A"/>
    <w:rsid w:val="00BE746E"/>
    <w:rsid w:val="00BE74AA"/>
    <w:rsid w:val="00BE77BF"/>
    <w:rsid w:val="00BE7C16"/>
    <w:rsid w:val="00BF0922"/>
    <w:rsid w:val="00BF0966"/>
    <w:rsid w:val="00BF1396"/>
    <w:rsid w:val="00BF157A"/>
    <w:rsid w:val="00BF18BE"/>
    <w:rsid w:val="00BF19E0"/>
    <w:rsid w:val="00BF1D46"/>
    <w:rsid w:val="00BF210D"/>
    <w:rsid w:val="00BF2197"/>
    <w:rsid w:val="00BF2209"/>
    <w:rsid w:val="00BF28D7"/>
    <w:rsid w:val="00BF2E92"/>
    <w:rsid w:val="00BF323A"/>
    <w:rsid w:val="00BF3FAC"/>
    <w:rsid w:val="00BF4316"/>
    <w:rsid w:val="00BF4988"/>
    <w:rsid w:val="00BF4C0C"/>
    <w:rsid w:val="00BF4E98"/>
    <w:rsid w:val="00BF5132"/>
    <w:rsid w:val="00BF56A7"/>
    <w:rsid w:val="00BF5A28"/>
    <w:rsid w:val="00BF5AF0"/>
    <w:rsid w:val="00BF60CD"/>
    <w:rsid w:val="00BF64BC"/>
    <w:rsid w:val="00BF6550"/>
    <w:rsid w:val="00BF6910"/>
    <w:rsid w:val="00BF7808"/>
    <w:rsid w:val="00BF7969"/>
    <w:rsid w:val="00C016CC"/>
    <w:rsid w:val="00C01AEC"/>
    <w:rsid w:val="00C01F74"/>
    <w:rsid w:val="00C03479"/>
    <w:rsid w:val="00C03FD9"/>
    <w:rsid w:val="00C044F0"/>
    <w:rsid w:val="00C04773"/>
    <w:rsid w:val="00C05400"/>
    <w:rsid w:val="00C0549B"/>
    <w:rsid w:val="00C05623"/>
    <w:rsid w:val="00C057B3"/>
    <w:rsid w:val="00C0648D"/>
    <w:rsid w:val="00C068D1"/>
    <w:rsid w:val="00C06C8D"/>
    <w:rsid w:val="00C07B28"/>
    <w:rsid w:val="00C07F4A"/>
    <w:rsid w:val="00C1083F"/>
    <w:rsid w:val="00C10D92"/>
    <w:rsid w:val="00C114D1"/>
    <w:rsid w:val="00C11643"/>
    <w:rsid w:val="00C116E6"/>
    <w:rsid w:val="00C116E7"/>
    <w:rsid w:val="00C1178F"/>
    <w:rsid w:val="00C1186D"/>
    <w:rsid w:val="00C11EB1"/>
    <w:rsid w:val="00C127AB"/>
    <w:rsid w:val="00C12C33"/>
    <w:rsid w:val="00C13093"/>
    <w:rsid w:val="00C13137"/>
    <w:rsid w:val="00C1382A"/>
    <w:rsid w:val="00C13DE3"/>
    <w:rsid w:val="00C148B3"/>
    <w:rsid w:val="00C14DC6"/>
    <w:rsid w:val="00C154D7"/>
    <w:rsid w:val="00C15622"/>
    <w:rsid w:val="00C156CE"/>
    <w:rsid w:val="00C15A09"/>
    <w:rsid w:val="00C1635D"/>
    <w:rsid w:val="00C16A7E"/>
    <w:rsid w:val="00C16DB1"/>
    <w:rsid w:val="00C16F37"/>
    <w:rsid w:val="00C17450"/>
    <w:rsid w:val="00C17757"/>
    <w:rsid w:val="00C17EB9"/>
    <w:rsid w:val="00C2047A"/>
    <w:rsid w:val="00C21200"/>
    <w:rsid w:val="00C2192E"/>
    <w:rsid w:val="00C21A72"/>
    <w:rsid w:val="00C21DF3"/>
    <w:rsid w:val="00C22027"/>
    <w:rsid w:val="00C225CD"/>
    <w:rsid w:val="00C229A4"/>
    <w:rsid w:val="00C22BDA"/>
    <w:rsid w:val="00C2318D"/>
    <w:rsid w:val="00C23256"/>
    <w:rsid w:val="00C2372F"/>
    <w:rsid w:val="00C2382E"/>
    <w:rsid w:val="00C23F72"/>
    <w:rsid w:val="00C24C39"/>
    <w:rsid w:val="00C24CF8"/>
    <w:rsid w:val="00C25193"/>
    <w:rsid w:val="00C255A2"/>
    <w:rsid w:val="00C256B3"/>
    <w:rsid w:val="00C26452"/>
    <w:rsid w:val="00C26A12"/>
    <w:rsid w:val="00C26BDA"/>
    <w:rsid w:val="00C26FBF"/>
    <w:rsid w:val="00C277DC"/>
    <w:rsid w:val="00C27842"/>
    <w:rsid w:val="00C27F89"/>
    <w:rsid w:val="00C30571"/>
    <w:rsid w:val="00C30C21"/>
    <w:rsid w:val="00C31568"/>
    <w:rsid w:val="00C32AA8"/>
    <w:rsid w:val="00C33548"/>
    <w:rsid w:val="00C33566"/>
    <w:rsid w:val="00C33C9F"/>
    <w:rsid w:val="00C33FC8"/>
    <w:rsid w:val="00C33FFC"/>
    <w:rsid w:val="00C34B45"/>
    <w:rsid w:val="00C351CE"/>
    <w:rsid w:val="00C35578"/>
    <w:rsid w:val="00C35DF7"/>
    <w:rsid w:val="00C36FBB"/>
    <w:rsid w:val="00C36FF0"/>
    <w:rsid w:val="00C3704E"/>
    <w:rsid w:val="00C371A3"/>
    <w:rsid w:val="00C37459"/>
    <w:rsid w:val="00C378C2"/>
    <w:rsid w:val="00C40E10"/>
    <w:rsid w:val="00C40F48"/>
    <w:rsid w:val="00C40FCF"/>
    <w:rsid w:val="00C41003"/>
    <w:rsid w:val="00C418A6"/>
    <w:rsid w:val="00C41CA1"/>
    <w:rsid w:val="00C4228B"/>
    <w:rsid w:val="00C42342"/>
    <w:rsid w:val="00C4267C"/>
    <w:rsid w:val="00C4336E"/>
    <w:rsid w:val="00C434D2"/>
    <w:rsid w:val="00C43B58"/>
    <w:rsid w:val="00C43E83"/>
    <w:rsid w:val="00C44043"/>
    <w:rsid w:val="00C44098"/>
    <w:rsid w:val="00C443C8"/>
    <w:rsid w:val="00C4479D"/>
    <w:rsid w:val="00C44973"/>
    <w:rsid w:val="00C44E5D"/>
    <w:rsid w:val="00C454B0"/>
    <w:rsid w:val="00C45FF2"/>
    <w:rsid w:val="00C4668C"/>
    <w:rsid w:val="00C46A7E"/>
    <w:rsid w:val="00C47698"/>
    <w:rsid w:val="00C4782B"/>
    <w:rsid w:val="00C50061"/>
    <w:rsid w:val="00C50A09"/>
    <w:rsid w:val="00C50D35"/>
    <w:rsid w:val="00C5117D"/>
    <w:rsid w:val="00C51D93"/>
    <w:rsid w:val="00C52835"/>
    <w:rsid w:val="00C52C02"/>
    <w:rsid w:val="00C52E47"/>
    <w:rsid w:val="00C52F81"/>
    <w:rsid w:val="00C531C7"/>
    <w:rsid w:val="00C53FC6"/>
    <w:rsid w:val="00C54C3B"/>
    <w:rsid w:val="00C55C45"/>
    <w:rsid w:val="00C565E6"/>
    <w:rsid w:val="00C56F60"/>
    <w:rsid w:val="00C57778"/>
    <w:rsid w:val="00C6044C"/>
    <w:rsid w:val="00C61289"/>
    <w:rsid w:val="00C615A1"/>
    <w:rsid w:val="00C61617"/>
    <w:rsid w:val="00C6184D"/>
    <w:rsid w:val="00C6258E"/>
    <w:rsid w:val="00C62C03"/>
    <w:rsid w:val="00C62D5E"/>
    <w:rsid w:val="00C62F5D"/>
    <w:rsid w:val="00C6353C"/>
    <w:rsid w:val="00C63E46"/>
    <w:rsid w:val="00C642FD"/>
    <w:rsid w:val="00C64548"/>
    <w:rsid w:val="00C6473E"/>
    <w:rsid w:val="00C64F88"/>
    <w:rsid w:val="00C65A7E"/>
    <w:rsid w:val="00C65DE6"/>
    <w:rsid w:val="00C66040"/>
    <w:rsid w:val="00C66FCD"/>
    <w:rsid w:val="00C672EC"/>
    <w:rsid w:val="00C67746"/>
    <w:rsid w:val="00C679CF"/>
    <w:rsid w:val="00C67EFA"/>
    <w:rsid w:val="00C7051E"/>
    <w:rsid w:val="00C70D8E"/>
    <w:rsid w:val="00C7186F"/>
    <w:rsid w:val="00C71B70"/>
    <w:rsid w:val="00C71D44"/>
    <w:rsid w:val="00C73062"/>
    <w:rsid w:val="00C73B5E"/>
    <w:rsid w:val="00C73C3B"/>
    <w:rsid w:val="00C74272"/>
    <w:rsid w:val="00C74799"/>
    <w:rsid w:val="00C74BD4"/>
    <w:rsid w:val="00C75360"/>
    <w:rsid w:val="00C757A9"/>
    <w:rsid w:val="00C7582C"/>
    <w:rsid w:val="00C75A31"/>
    <w:rsid w:val="00C75A3E"/>
    <w:rsid w:val="00C75B8F"/>
    <w:rsid w:val="00C75CF5"/>
    <w:rsid w:val="00C76203"/>
    <w:rsid w:val="00C7662E"/>
    <w:rsid w:val="00C76F66"/>
    <w:rsid w:val="00C773E3"/>
    <w:rsid w:val="00C77BC0"/>
    <w:rsid w:val="00C77EFF"/>
    <w:rsid w:val="00C80093"/>
    <w:rsid w:val="00C800D9"/>
    <w:rsid w:val="00C8060F"/>
    <w:rsid w:val="00C808B1"/>
    <w:rsid w:val="00C80C35"/>
    <w:rsid w:val="00C82A3A"/>
    <w:rsid w:val="00C83B78"/>
    <w:rsid w:val="00C83EB1"/>
    <w:rsid w:val="00C83FBB"/>
    <w:rsid w:val="00C84AD7"/>
    <w:rsid w:val="00C84D56"/>
    <w:rsid w:val="00C8511B"/>
    <w:rsid w:val="00C85604"/>
    <w:rsid w:val="00C85EEF"/>
    <w:rsid w:val="00C8602B"/>
    <w:rsid w:val="00C86259"/>
    <w:rsid w:val="00C86B46"/>
    <w:rsid w:val="00C87679"/>
    <w:rsid w:val="00C87AA2"/>
    <w:rsid w:val="00C9018B"/>
    <w:rsid w:val="00C90C53"/>
    <w:rsid w:val="00C9127E"/>
    <w:rsid w:val="00C91526"/>
    <w:rsid w:val="00C91B2C"/>
    <w:rsid w:val="00C91E49"/>
    <w:rsid w:val="00C9257F"/>
    <w:rsid w:val="00C92961"/>
    <w:rsid w:val="00C93BFA"/>
    <w:rsid w:val="00C9469F"/>
    <w:rsid w:val="00C9495D"/>
    <w:rsid w:val="00C94C5E"/>
    <w:rsid w:val="00C94E90"/>
    <w:rsid w:val="00C95097"/>
    <w:rsid w:val="00C9520A"/>
    <w:rsid w:val="00C95312"/>
    <w:rsid w:val="00C954E4"/>
    <w:rsid w:val="00C960C3"/>
    <w:rsid w:val="00C966E1"/>
    <w:rsid w:val="00C96DE2"/>
    <w:rsid w:val="00C97537"/>
    <w:rsid w:val="00C97DA8"/>
    <w:rsid w:val="00CA0216"/>
    <w:rsid w:val="00CA0B64"/>
    <w:rsid w:val="00CA0CEB"/>
    <w:rsid w:val="00CA0F06"/>
    <w:rsid w:val="00CA2EED"/>
    <w:rsid w:val="00CA31C1"/>
    <w:rsid w:val="00CA34AB"/>
    <w:rsid w:val="00CA3F87"/>
    <w:rsid w:val="00CA4145"/>
    <w:rsid w:val="00CA507F"/>
    <w:rsid w:val="00CA5134"/>
    <w:rsid w:val="00CA5447"/>
    <w:rsid w:val="00CA5495"/>
    <w:rsid w:val="00CA5DBB"/>
    <w:rsid w:val="00CA64A1"/>
    <w:rsid w:val="00CA6713"/>
    <w:rsid w:val="00CA67A9"/>
    <w:rsid w:val="00CA717C"/>
    <w:rsid w:val="00CA74E1"/>
    <w:rsid w:val="00CA7B16"/>
    <w:rsid w:val="00CA7C0B"/>
    <w:rsid w:val="00CA7FD1"/>
    <w:rsid w:val="00CB0894"/>
    <w:rsid w:val="00CB0A40"/>
    <w:rsid w:val="00CB0E49"/>
    <w:rsid w:val="00CB11D2"/>
    <w:rsid w:val="00CB14FE"/>
    <w:rsid w:val="00CB20B1"/>
    <w:rsid w:val="00CB30F5"/>
    <w:rsid w:val="00CB36DA"/>
    <w:rsid w:val="00CB3868"/>
    <w:rsid w:val="00CB3A09"/>
    <w:rsid w:val="00CB3BF6"/>
    <w:rsid w:val="00CB3CC0"/>
    <w:rsid w:val="00CB3ED7"/>
    <w:rsid w:val="00CB4E54"/>
    <w:rsid w:val="00CB5E37"/>
    <w:rsid w:val="00CB604C"/>
    <w:rsid w:val="00CB74EC"/>
    <w:rsid w:val="00CB7B29"/>
    <w:rsid w:val="00CB7C38"/>
    <w:rsid w:val="00CC0EB3"/>
    <w:rsid w:val="00CC1168"/>
    <w:rsid w:val="00CC1AAA"/>
    <w:rsid w:val="00CC255E"/>
    <w:rsid w:val="00CC2618"/>
    <w:rsid w:val="00CC30CE"/>
    <w:rsid w:val="00CC35D6"/>
    <w:rsid w:val="00CC4608"/>
    <w:rsid w:val="00CC46DF"/>
    <w:rsid w:val="00CC4BFC"/>
    <w:rsid w:val="00CC4F27"/>
    <w:rsid w:val="00CC4FFA"/>
    <w:rsid w:val="00CC5752"/>
    <w:rsid w:val="00CC62BD"/>
    <w:rsid w:val="00CC6735"/>
    <w:rsid w:val="00CC67D1"/>
    <w:rsid w:val="00CC7357"/>
    <w:rsid w:val="00CC746E"/>
    <w:rsid w:val="00CC7633"/>
    <w:rsid w:val="00CC7C54"/>
    <w:rsid w:val="00CD0712"/>
    <w:rsid w:val="00CD0FB1"/>
    <w:rsid w:val="00CD1376"/>
    <w:rsid w:val="00CD19DD"/>
    <w:rsid w:val="00CD1AC3"/>
    <w:rsid w:val="00CD1B8A"/>
    <w:rsid w:val="00CD2DBF"/>
    <w:rsid w:val="00CD2FF2"/>
    <w:rsid w:val="00CD3030"/>
    <w:rsid w:val="00CD3302"/>
    <w:rsid w:val="00CD362F"/>
    <w:rsid w:val="00CD390A"/>
    <w:rsid w:val="00CD39C1"/>
    <w:rsid w:val="00CD3C47"/>
    <w:rsid w:val="00CD410F"/>
    <w:rsid w:val="00CD44D1"/>
    <w:rsid w:val="00CD485E"/>
    <w:rsid w:val="00CD4B4A"/>
    <w:rsid w:val="00CD5AF5"/>
    <w:rsid w:val="00CD5B47"/>
    <w:rsid w:val="00CD5C72"/>
    <w:rsid w:val="00CD673A"/>
    <w:rsid w:val="00CD6902"/>
    <w:rsid w:val="00CD6AAD"/>
    <w:rsid w:val="00CD6D71"/>
    <w:rsid w:val="00CD7556"/>
    <w:rsid w:val="00CD7EEF"/>
    <w:rsid w:val="00CD7F21"/>
    <w:rsid w:val="00CE099B"/>
    <w:rsid w:val="00CE0F37"/>
    <w:rsid w:val="00CE0F73"/>
    <w:rsid w:val="00CE1731"/>
    <w:rsid w:val="00CE1784"/>
    <w:rsid w:val="00CE1860"/>
    <w:rsid w:val="00CE2EB1"/>
    <w:rsid w:val="00CE3356"/>
    <w:rsid w:val="00CE3EB0"/>
    <w:rsid w:val="00CE4110"/>
    <w:rsid w:val="00CE4489"/>
    <w:rsid w:val="00CE475A"/>
    <w:rsid w:val="00CE4C11"/>
    <w:rsid w:val="00CE51EA"/>
    <w:rsid w:val="00CE572A"/>
    <w:rsid w:val="00CE5B47"/>
    <w:rsid w:val="00CE6417"/>
    <w:rsid w:val="00CE7490"/>
    <w:rsid w:val="00CE76A5"/>
    <w:rsid w:val="00CE78AD"/>
    <w:rsid w:val="00CE7AB5"/>
    <w:rsid w:val="00CF00AA"/>
    <w:rsid w:val="00CF0691"/>
    <w:rsid w:val="00CF0A47"/>
    <w:rsid w:val="00CF1778"/>
    <w:rsid w:val="00CF1A10"/>
    <w:rsid w:val="00CF1BB4"/>
    <w:rsid w:val="00CF3029"/>
    <w:rsid w:val="00CF319A"/>
    <w:rsid w:val="00CF34FC"/>
    <w:rsid w:val="00CF359B"/>
    <w:rsid w:val="00CF3BB4"/>
    <w:rsid w:val="00CF40B2"/>
    <w:rsid w:val="00CF4218"/>
    <w:rsid w:val="00CF427A"/>
    <w:rsid w:val="00CF45A1"/>
    <w:rsid w:val="00CF4A59"/>
    <w:rsid w:val="00CF5CE9"/>
    <w:rsid w:val="00CF5E03"/>
    <w:rsid w:val="00CF7058"/>
    <w:rsid w:val="00CF77BD"/>
    <w:rsid w:val="00D00743"/>
    <w:rsid w:val="00D016F4"/>
    <w:rsid w:val="00D01776"/>
    <w:rsid w:val="00D01E5C"/>
    <w:rsid w:val="00D01F48"/>
    <w:rsid w:val="00D029E8"/>
    <w:rsid w:val="00D02B40"/>
    <w:rsid w:val="00D03312"/>
    <w:rsid w:val="00D03788"/>
    <w:rsid w:val="00D03F50"/>
    <w:rsid w:val="00D04F37"/>
    <w:rsid w:val="00D054D7"/>
    <w:rsid w:val="00D05BFD"/>
    <w:rsid w:val="00D05D29"/>
    <w:rsid w:val="00D05FAA"/>
    <w:rsid w:val="00D05FB9"/>
    <w:rsid w:val="00D060A5"/>
    <w:rsid w:val="00D06311"/>
    <w:rsid w:val="00D06A66"/>
    <w:rsid w:val="00D06BCE"/>
    <w:rsid w:val="00D06E76"/>
    <w:rsid w:val="00D070E6"/>
    <w:rsid w:val="00D0746B"/>
    <w:rsid w:val="00D07D6E"/>
    <w:rsid w:val="00D07FB5"/>
    <w:rsid w:val="00D106E6"/>
    <w:rsid w:val="00D1084D"/>
    <w:rsid w:val="00D10B20"/>
    <w:rsid w:val="00D10EA5"/>
    <w:rsid w:val="00D11303"/>
    <w:rsid w:val="00D12F90"/>
    <w:rsid w:val="00D1385C"/>
    <w:rsid w:val="00D13872"/>
    <w:rsid w:val="00D1537A"/>
    <w:rsid w:val="00D15D03"/>
    <w:rsid w:val="00D15D15"/>
    <w:rsid w:val="00D15DC8"/>
    <w:rsid w:val="00D161D7"/>
    <w:rsid w:val="00D16753"/>
    <w:rsid w:val="00D16BB3"/>
    <w:rsid w:val="00D16E2F"/>
    <w:rsid w:val="00D17060"/>
    <w:rsid w:val="00D1741D"/>
    <w:rsid w:val="00D17A9A"/>
    <w:rsid w:val="00D17C25"/>
    <w:rsid w:val="00D2011F"/>
    <w:rsid w:val="00D20759"/>
    <w:rsid w:val="00D20C30"/>
    <w:rsid w:val="00D21989"/>
    <w:rsid w:val="00D22955"/>
    <w:rsid w:val="00D22A72"/>
    <w:rsid w:val="00D22A7F"/>
    <w:rsid w:val="00D22CBF"/>
    <w:rsid w:val="00D22EF7"/>
    <w:rsid w:val="00D23052"/>
    <w:rsid w:val="00D23BD2"/>
    <w:rsid w:val="00D24795"/>
    <w:rsid w:val="00D2496D"/>
    <w:rsid w:val="00D24AB2"/>
    <w:rsid w:val="00D24FCC"/>
    <w:rsid w:val="00D251C5"/>
    <w:rsid w:val="00D25826"/>
    <w:rsid w:val="00D26B2D"/>
    <w:rsid w:val="00D26C7A"/>
    <w:rsid w:val="00D26E59"/>
    <w:rsid w:val="00D27D49"/>
    <w:rsid w:val="00D301EE"/>
    <w:rsid w:val="00D30543"/>
    <w:rsid w:val="00D3073A"/>
    <w:rsid w:val="00D307D0"/>
    <w:rsid w:val="00D31491"/>
    <w:rsid w:val="00D31BBE"/>
    <w:rsid w:val="00D31C18"/>
    <w:rsid w:val="00D31EDD"/>
    <w:rsid w:val="00D31F85"/>
    <w:rsid w:val="00D32CAC"/>
    <w:rsid w:val="00D32D6B"/>
    <w:rsid w:val="00D32E95"/>
    <w:rsid w:val="00D335BC"/>
    <w:rsid w:val="00D339F1"/>
    <w:rsid w:val="00D341ED"/>
    <w:rsid w:val="00D3437C"/>
    <w:rsid w:val="00D34C5E"/>
    <w:rsid w:val="00D36490"/>
    <w:rsid w:val="00D36EF2"/>
    <w:rsid w:val="00D372D6"/>
    <w:rsid w:val="00D373A4"/>
    <w:rsid w:val="00D377C8"/>
    <w:rsid w:val="00D37BEE"/>
    <w:rsid w:val="00D37D8A"/>
    <w:rsid w:val="00D4011B"/>
    <w:rsid w:val="00D40F35"/>
    <w:rsid w:val="00D40F60"/>
    <w:rsid w:val="00D41E92"/>
    <w:rsid w:val="00D43281"/>
    <w:rsid w:val="00D43BEA"/>
    <w:rsid w:val="00D43C08"/>
    <w:rsid w:val="00D43D3E"/>
    <w:rsid w:val="00D44666"/>
    <w:rsid w:val="00D44A8A"/>
    <w:rsid w:val="00D45122"/>
    <w:rsid w:val="00D45742"/>
    <w:rsid w:val="00D458C5"/>
    <w:rsid w:val="00D46711"/>
    <w:rsid w:val="00D46CA6"/>
    <w:rsid w:val="00D471AD"/>
    <w:rsid w:val="00D472EC"/>
    <w:rsid w:val="00D500E9"/>
    <w:rsid w:val="00D502EA"/>
    <w:rsid w:val="00D505E2"/>
    <w:rsid w:val="00D5063A"/>
    <w:rsid w:val="00D509DE"/>
    <w:rsid w:val="00D5131B"/>
    <w:rsid w:val="00D51B24"/>
    <w:rsid w:val="00D51BEA"/>
    <w:rsid w:val="00D51F8A"/>
    <w:rsid w:val="00D52108"/>
    <w:rsid w:val="00D521C9"/>
    <w:rsid w:val="00D52C32"/>
    <w:rsid w:val="00D52E82"/>
    <w:rsid w:val="00D53541"/>
    <w:rsid w:val="00D539D5"/>
    <w:rsid w:val="00D53BCD"/>
    <w:rsid w:val="00D5427F"/>
    <w:rsid w:val="00D55762"/>
    <w:rsid w:val="00D55DAC"/>
    <w:rsid w:val="00D565ED"/>
    <w:rsid w:val="00D56C7A"/>
    <w:rsid w:val="00D56F2E"/>
    <w:rsid w:val="00D570AD"/>
    <w:rsid w:val="00D5724A"/>
    <w:rsid w:val="00D57803"/>
    <w:rsid w:val="00D60348"/>
    <w:rsid w:val="00D607C1"/>
    <w:rsid w:val="00D60B93"/>
    <w:rsid w:val="00D60BA6"/>
    <w:rsid w:val="00D60E01"/>
    <w:rsid w:val="00D6150B"/>
    <w:rsid w:val="00D617DB"/>
    <w:rsid w:val="00D61D4D"/>
    <w:rsid w:val="00D61EBC"/>
    <w:rsid w:val="00D631EA"/>
    <w:rsid w:val="00D63270"/>
    <w:rsid w:val="00D63473"/>
    <w:rsid w:val="00D63728"/>
    <w:rsid w:val="00D6377F"/>
    <w:rsid w:val="00D63AF2"/>
    <w:rsid w:val="00D63BD0"/>
    <w:rsid w:val="00D63BED"/>
    <w:rsid w:val="00D647D8"/>
    <w:rsid w:val="00D65831"/>
    <w:rsid w:val="00D65B20"/>
    <w:rsid w:val="00D663BC"/>
    <w:rsid w:val="00D665BC"/>
    <w:rsid w:val="00D66AA9"/>
    <w:rsid w:val="00D66EAB"/>
    <w:rsid w:val="00D66EB6"/>
    <w:rsid w:val="00D67EFF"/>
    <w:rsid w:val="00D705DF"/>
    <w:rsid w:val="00D71EAC"/>
    <w:rsid w:val="00D726B7"/>
    <w:rsid w:val="00D727F6"/>
    <w:rsid w:val="00D73F48"/>
    <w:rsid w:val="00D76AC8"/>
    <w:rsid w:val="00D76AD8"/>
    <w:rsid w:val="00D772B7"/>
    <w:rsid w:val="00D77D11"/>
    <w:rsid w:val="00D77FF8"/>
    <w:rsid w:val="00D811AD"/>
    <w:rsid w:val="00D81753"/>
    <w:rsid w:val="00D818C0"/>
    <w:rsid w:val="00D81D65"/>
    <w:rsid w:val="00D8241E"/>
    <w:rsid w:val="00D82799"/>
    <w:rsid w:val="00D829F5"/>
    <w:rsid w:val="00D82CA9"/>
    <w:rsid w:val="00D83395"/>
    <w:rsid w:val="00D83506"/>
    <w:rsid w:val="00D836FA"/>
    <w:rsid w:val="00D83FB6"/>
    <w:rsid w:val="00D850AB"/>
    <w:rsid w:val="00D8525F"/>
    <w:rsid w:val="00D85AC7"/>
    <w:rsid w:val="00D8700B"/>
    <w:rsid w:val="00D87198"/>
    <w:rsid w:val="00D871C0"/>
    <w:rsid w:val="00D87D79"/>
    <w:rsid w:val="00D90B41"/>
    <w:rsid w:val="00D90C14"/>
    <w:rsid w:val="00D9188E"/>
    <w:rsid w:val="00D91D42"/>
    <w:rsid w:val="00D925F9"/>
    <w:rsid w:val="00D927B5"/>
    <w:rsid w:val="00D92AF5"/>
    <w:rsid w:val="00D93225"/>
    <w:rsid w:val="00D934F7"/>
    <w:rsid w:val="00D93989"/>
    <w:rsid w:val="00D9416E"/>
    <w:rsid w:val="00D94458"/>
    <w:rsid w:val="00D95207"/>
    <w:rsid w:val="00D964B4"/>
    <w:rsid w:val="00D9651E"/>
    <w:rsid w:val="00D965B2"/>
    <w:rsid w:val="00D96D22"/>
    <w:rsid w:val="00D97702"/>
    <w:rsid w:val="00D9779B"/>
    <w:rsid w:val="00D97EAF"/>
    <w:rsid w:val="00DA036C"/>
    <w:rsid w:val="00DA0420"/>
    <w:rsid w:val="00DA0562"/>
    <w:rsid w:val="00DA0733"/>
    <w:rsid w:val="00DA0CF3"/>
    <w:rsid w:val="00DA0EEF"/>
    <w:rsid w:val="00DA149C"/>
    <w:rsid w:val="00DA2F8F"/>
    <w:rsid w:val="00DA36E7"/>
    <w:rsid w:val="00DA40C6"/>
    <w:rsid w:val="00DA415E"/>
    <w:rsid w:val="00DA49F9"/>
    <w:rsid w:val="00DA50A0"/>
    <w:rsid w:val="00DA53FB"/>
    <w:rsid w:val="00DA57E8"/>
    <w:rsid w:val="00DA5E62"/>
    <w:rsid w:val="00DA6646"/>
    <w:rsid w:val="00DA6DCB"/>
    <w:rsid w:val="00DA72C6"/>
    <w:rsid w:val="00DA7599"/>
    <w:rsid w:val="00DA7749"/>
    <w:rsid w:val="00DA780A"/>
    <w:rsid w:val="00DA78C6"/>
    <w:rsid w:val="00DB0C44"/>
    <w:rsid w:val="00DB0EED"/>
    <w:rsid w:val="00DB1B8F"/>
    <w:rsid w:val="00DB1DC5"/>
    <w:rsid w:val="00DB2CAD"/>
    <w:rsid w:val="00DB2DE0"/>
    <w:rsid w:val="00DB3506"/>
    <w:rsid w:val="00DB3BD2"/>
    <w:rsid w:val="00DB3C9C"/>
    <w:rsid w:val="00DB3DD7"/>
    <w:rsid w:val="00DB48D0"/>
    <w:rsid w:val="00DB49A2"/>
    <w:rsid w:val="00DB4AB4"/>
    <w:rsid w:val="00DB5000"/>
    <w:rsid w:val="00DB57A7"/>
    <w:rsid w:val="00DB582F"/>
    <w:rsid w:val="00DB6026"/>
    <w:rsid w:val="00DB6893"/>
    <w:rsid w:val="00DB771C"/>
    <w:rsid w:val="00DB7781"/>
    <w:rsid w:val="00DB7FAD"/>
    <w:rsid w:val="00DC016A"/>
    <w:rsid w:val="00DC05D6"/>
    <w:rsid w:val="00DC0C32"/>
    <w:rsid w:val="00DC0C4E"/>
    <w:rsid w:val="00DC0C9B"/>
    <w:rsid w:val="00DC125F"/>
    <w:rsid w:val="00DC157D"/>
    <w:rsid w:val="00DC1DE2"/>
    <w:rsid w:val="00DC1FA5"/>
    <w:rsid w:val="00DC23C1"/>
    <w:rsid w:val="00DC2860"/>
    <w:rsid w:val="00DC3559"/>
    <w:rsid w:val="00DC3A6A"/>
    <w:rsid w:val="00DC3FF8"/>
    <w:rsid w:val="00DC49B6"/>
    <w:rsid w:val="00DC4B00"/>
    <w:rsid w:val="00DC51A1"/>
    <w:rsid w:val="00DC5240"/>
    <w:rsid w:val="00DC6CDD"/>
    <w:rsid w:val="00DC7304"/>
    <w:rsid w:val="00DD00C1"/>
    <w:rsid w:val="00DD038D"/>
    <w:rsid w:val="00DD0429"/>
    <w:rsid w:val="00DD0B31"/>
    <w:rsid w:val="00DD0BC0"/>
    <w:rsid w:val="00DD11A3"/>
    <w:rsid w:val="00DD1297"/>
    <w:rsid w:val="00DD1CA5"/>
    <w:rsid w:val="00DD35E5"/>
    <w:rsid w:val="00DD3A43"/>
    <w:rsid w:val="00DD3BE9"/>
    <w:rsid w:val="00DD456D"/>
    <w:rsid w:val="00DD4B9D"/>
    <w:rsid w:val="00DD4CE0"/>
    <w:rsid w:val="00DD569E"/>
    <w:rsid w:val="00DD5CCF"/>
    <w:rsid w:val="00DD6765"/>
    <w:rsid w:val="00DE035F"/>
    <w:rsid w:val="00DE0877"/>
    <w:rsid w:val="00DE1638"/>
    <w:rsid w:val="00DE16A8"/>
    <w:rsid w:val="00DE1BC9"/>
    <w:rsid w:val="00DE1EC4"/>
    <w:rsid w:val="00DE1F22"/>
    <w:rsid w:val="00DE2972"/>
    <w:rsid w:val="00DE319A"/>
    <w:rsid w:val="00DE33F3"/>
    <w:rsid w:val="00DE3B58"/>
    <w:rsid w:val="00DE4C4A"/>
    <w:rsid w:val="00DE4CAD"/>
    <w:rsid w:val="00DE4D1F"/>
    <w:rsid w:val="00DE50C3"/>
    <w:rsid w:val="00DE6777"/>
    <w:rsid w:val="00DE6B13"/>
    <w:rsid w:val="00DE76B9"/>
    <w:rsid w:val="00DF094B"/>
    <w:rsid w:val="00DF0B50"/>
    <w:rsid w:val="00DF1457"/>
    <w:rsid w:val="00DF14C9"/>
    <w:rsid w:val="00DF1898"/>
    <w:rsid w:val="00DF23CA"/>
    <w:rsid w:val="00DF2A15"/>
    <w:rsid w:val="00DF4CBD"/>
    <w:rsid w:val="00DF4D23"/>
    <w:rsid w:val="00DF52BE"/>
    <w:rsid w:val="00DF52E2"/>
    <w:rsid w:val="00DF558F"/>
    <w:rsid w:val="00DF5610"/>
    <w:rsid w:val="00DF5BD5"/>
    <w:rsid w:val="00DF5CE3"/>
    <w:rsid w:val="00DF5DF2"/>
    <w:rsid w:val="00DF639E"/>
    <w:rsid w:val="00DF63BE"/>
    <w:rsid w:val="00DF76AD"/>
    <w:rsid w:val="00DF7CB0"/>
    <w:rsid w:val="00DF7CD9"/>
    <w:rsid w:val="00E01038"/>
    <w:rsid w:val="00E0114E"/>
    <w:rsid w:val="00E011D6"/>
    <w:rsid w:val="00E013E4"/>
    <w:rsid w:val="00E015F8"/>
    <w:rsid w:val="00E01C9C"/>
    <w:rsid w:val="00E01EE0"/>
    <w:rsid w:val="00E02A1C"/>
    <w:rsid w:val="00E02CA1"/>
    <w:rsid w:val="00E02D80"/>
    <w:rsid w:val="00E040CF"/>
    <w:rsid w:val="00E041F5"/>
    <w:rsid w:val="00E042CA"/>
    <w:rsid w:val="00E0468B"/>
    <w:rsid w:val="00E04A7E"/>
    <w:rsid w:val="00E04C6B"/>
    <w:rsid w:val="00E05860"/>
    <w:rsid w:val="00E05BD7"/>
    <w:rsid w:val="00E05D90"/>
    <w:rsid w:val="00E06696"/>
    <w:rsid w:val="00E06AE4"/>
    <w:rsid w:val="00E0724C"/>
    <w:rsid w:val="00E07636"/>
    <w:rsid w:val="00E077C4"/>
    <w:rsid w:val="00E07E65"/>
    <w:rsid w:val="00E07F6B"/>
    <w:rsid w:val="00E10C04"/>
    <w:rsid w:val="00E10D13"/>
    <w:rsid w:val="00E11022"/>
    <w:rsid w:val="00E11470"/>
    <w:rsid w:val="00E1190F"/>
    <w:rsid w:val="00E11CF3"/>
    <w:rsid w:val="00E11CF6"/>
    <w:rsid w:val="00E11E6E"/>
    <w:rsid w:val="00E1206D"/>
    <w:rsid w:val="00E12CF3"/>
    <w:rsid w:val="00E12F98"/>
    <w:rsid w:val="00E132C5"/>
    <w:rsid w:val="00E1372C"/>
    <w:rsid w:val="00E13CDC"/>
    <w:rsid w:val="00E13E5C"/>
    <w:rsid w:val="00E14204"/>
    <w:rsid w:val="00E142C3"/>
    <w:rsid w:val="00E14CBB"/>
    <w:rsid w:val="00E15473"/>
    <w:rsid w:val="00E15646"/>
    <w:rsid w:val="00E15884"/>
    <w:rsid w:val="00E15960"/>
    <w:rsid w:val="00E15CE6"/>
    <w:rsid w:val="00E16619"/>
    <w:rsid w:val="00E16892"/>
    <w:rsid w:val="00E170F2"/>
    <w:rsid w:val="00E171F7"/>
    <w:rsid w:val="00E172B3"/>
    <w:rsid w:val="00E20A3A"/>
    <w:rsid w:val="00E210D4"/>
    <w:rsid w:val="00E21913"/>
    <w:rsid w:val="00E220C1"/>
    <w:rsid w:val="00E220E8"/>
    <w:rsid w:val="00E24BE7"/>
    <w:rsid w:val="00E24ED0"/>
    <w:rsid w:val="00E25A32"/>
    <w:rsid w:val="00E2653C"/>
    <w:rsid w:val="00E265D1"/>
    <w:rsid w:val="00E26A8B"/>
    <w:rsid w:val="00E26F19"/>
    <w:rsid w:val="00E2730F"/>
    <w:rsid w:val="00E27360"/>
    <w:rsid w:val="00E27403"/>
    <w:rsid w:val="00E27571"/>
    <w:rsid w:val="00E278E0"/>
    <w:rsid w:val="00E27D73"/>
    <w:rsid w:val="00E3091E"/>
    <w:rsid w:val="00E318C8"/>
    <w:rsid w:val="00E31EB9"/>
    <w:rsid w:val="00E325F8"/>
    <w:rsid w:val="00E333F5"/>
    <w:rsid w:val="00E33441"/>
    <w:rsid w:val="00E340F6"/>
    <w:rsid w:val="00E34239"/>
    <w:rsid w:val="00E35904"/>
    <w:rsid w:val="00E3598E"/>
    <w:rsid w:val="00E35A78"/>
    <w:rsid w:val="00E35E14"/>
    <w:rsid w:val="00E3618A"/>
    <w:rsid w:val="00E3644A"/>
    <w:rsid w:val="00E36589"/>
    <w:rsid w:val="00E36CDF"/>
    <w:rsid w:val="00E3725A"/>
    <w:rsid w:val="00E37EF7"/>
    <w:rsid w:val="00E37F13"/>
    <w:rsid w:val="00E40A55"/>
    <w:rsid w:val="00E41142"/>
    <w:rsid w:val="00E412FE"/>
    <w:rsid w:val="00E42239"/>
    <w:rsid w:val="00E43E58"/>
    <w:rsid w:val="00E44B78"/>
    <w:rsid w:val="00E45196"/>
    <w:rsid w:val="00E45216"/>
    <w:rsid w:val="00E45226"/>
    <w:rsid w:val="00E454BB"/>
    <w:rsid w:val="00E4583D"/>
    <w:rsid w:val="00E4592F"/>
    <w:rsid w:val="00E45EBB"/>
    <w:rsid w:val="00E47750"/>
    <w:rsid w:val="00E47D02"/>
    <w:rsid w:val="00E47F93"/>
    <w:rsid w:val="00E500F7"/>
    <w:rsid w:val="00E5043C"/>
    <w:rsid w:val="00E50AA7"/>
    <w:rsid w:val="00E517BA"/>
    <w:rsid w:val="00E52D9F"/>
    <w:rsid w:val="00E5337B"/>
    <w:rsid w:val="00E54100"/>
    <w:rsid w:val="00E542B8"/>
    <w:rsid w:val="00E55167"/>
    <w:rsid w:val="00E55ACE"/>
    <w:rsid w:val="00E55BA9"/>
    <w:rsid w:val="00E55E7E"/>
    <w:rsid w:val="00E55FAF"/>
    <w:rsid w:val="00E564CC"/>
    <w:rsid w:val="00E56696"/>
    <w:rsid w:val="00E56990"/>
    <w:rsid w:val="00E56BCE"/>
    <w:rsid w:val="00E57314"/>
    <w:rsid w:val="00E57336"/>
    <w:rsid w:val="00E57754"/>
    <w:rsid w:val="00E602B5"/>
    <w:rsid w:val="00E60320"/>
    <w:rsid w:val="00E606E1"/>
    <w:rsid w:val="00E60E03"/>
    <w:rsid w:val="00E60F26"/>
    <w:rsid w:val="00E61A27"/>
    <w:rsid w:val="00E62F41"/>
    <w:rsid w:val="00E6385A"/>
    <w:rsid w:val="00E65251"/>
    <w:rsid w:val="00E6558A"/>
    <w:rsid w:val="00E6607C"/>
    <w:rsid w:val="00E662C3"/>
    <w:rsid w:val="00E66757"/>
    <w:rsid w:val="00E66B20"/>
    <w:rsid w:val="00E66D01"/>
    <w:rsid w:val="00E67069"/>
    <w:rsid w:val="00E672E5"/>
    <w:rsid w:val="00E6746A"/>
    <w:rsid w:val="00E676C2"/>
    <w:rsid w:val="00E70D31"/>
    <w:rsid w:val="00E71E10"/>
    <w:rsid w:val="00E7202E"/>
    <w:rsid w:val="00E72951"/>
    <w:rsid w:val="00E731BB"/>
    <w:rsid w:val="00E7326D"/>
    <w:rsid w:val="00E734DF"/>
    <w:rsid w:val="00E73CEB"/>
    <w:rsid w:val="00E7494A"/>
    <w:rsid w:val="00E74BF0"/>
    <w:rsid w:val="00E75007"/>
    <w:rsid w:val="00E7568C"/>
    <w:rsid w:val="00E76B09"/>
    <w:rsid w:val="00E77046"/>
    <w:rsid w:val="00E779E6"/>
    <w:rsid w:val="00E8007D"/>
    <w:rsid w:val="00E80622"/>
    <w:rsid w:val="00E8071D"/>
    <w:rsid w:val="00E812D9"/>
    <w:rsid w:val="00E81465"/>
    <w:rsid w:val="00E81BDD"/>
    <w:rsid w:val="00E81E13"/>
    <w:rsid w:val="00E82E6E"/>
    <w:rsid w:val="00E83833"/>
    <w:rsid w:val="00E83BAA"/>
    <w:rsid w:val="00E83EFA"/>
    <w:rsid w:val="00E850B9"/>
    <w:rsid w:val="00E86860"/>
    <w:rsid w:val="00E86B86"/>
    <w:rsid w:val="00E874EE"/>
    <w:rsid w:val="00E879E2"/>
    <w:rsid w:val="00E90835"/>
    <w:rsid w:val="00E90910"/>
    <w:rsid w:val="00E913A6"/>
    <w:rsid w:val="00E9199F"/>
    <w:rsid w:val="00E92823"/>
    <w:rsid w:val="00E92AEE"/>
    <w:rsid w:val="00E9322B"/>
    <w:rsid w:val="00E94C25"/>
    <w:rsid w:val="00E94E54"/>
    <w:rsid w:val="00E952F3"/>
    <w:rsid w:val="00E95397"/>
    <w:rsid w:val="00E9561A"/>
    <w:rsid w:val="00E9571A"/>
    <w:rsid w:val="00E959CF"/>
    <w:rsid w:val="00E96658"/>
    <w:rsid w:val="00E96F61"/>
    <w:rsid w:val="00E972CC"/>
    <w:rsid w:val="00E9766D"/>
    <w:rsid w:val="00EA0660"/>
    <w:rsid w:val="00EA1373"/>
    <w:rsid w:val="00EA1C22"/>
    <w:rsid w:val="00EA262B"/>
    <w:rsid w:val="00EA298C"/>
    <w:rsid w:val="00EA2FCB"/>
    <w:rsid w:val="00EA3398"/>
    <w:rsid w:val="00EA3541"/>
    <w:rsid w:val="00EA366A"/>
    <w:rsid w:val="00EA3729"/>
    <w:rsid w:val="00EA3773"/>
    <w:rsid w:val="00EA38C8"/>
    <w:rsid w:val="00EA4851"/>
    <w:rsid w:val="00EA4BB9"/>
    <w:rsid w:val="00EA4BED"/>
    <w:rsid w:val="00EA55C7"/>
    <w:rsid w:val="00EA5B5F"/>
    <w:rsid w:val="00EA6209"/>
    <w:rsid w:val="00EA7309"/>
    <w:rsid w:val="00EA75AE"/>
    <w:rsid w:val="00EA7D4D"/>
    <w:rsid w:val="00EB033A"/>
    <w:rsid w:val="00EB04A7"/>
    <w:rsid w:val="00EB09BA"/>
    <w:rsid w:val="00EB0C28"/>
    <w:rsid w:val="00EB0F6B"/>
    <w:rsid w:val="00EB1EFA"/>
    <w:rsid w:val="00EB30A3"/>
    <w:rsid w:val="00EB311A"/>
    <w:rsid w:val="00EB3E40"/>
    <w:rsid w:val="00EB407C"/>
    <w:rsid w:val="00EB49B4"/>
    <w:rsid w:val="00EB4BF6"/>
    <w:rsid w:val="00EB4D6B"/>
    <w:rsid w:val="00EB7C34"/>
    <w:rsid w:val="00EC0C68"/>
    <w:rsid w:val="00EC1129"/>
    <w:rsid w:val="00EC15CB"/>
    <w:rsid w:val="00EC1DBE"/>
    <w:rsid w:val="00EC1FD7"/>
    <w:rsid w:val="00EC2DFE"/>
    <w:rsid w:val="00EC2E97"/>
    <w:rsid w:val="00EC33AF"/>
    <w:rsid w:val="00EC4CD8"/>
    <w:rsid w:val="00EC4F3E"/>
    <w:rsid w:val="00EC58ED"/>
    <w:rsid w:val="00EC5CFA"/>
    <w:rsid w:val="00EC5D5C"/>
    <w:rsid w:val="00EC5DF0"/>
    <w:rsid w:val="00EC674B"/>
    <w:rsid w:val="00EC6EB3"/>
    <w:rsid w:val="00EC7314"/>
    <w:rsid w:val="00EC78F4"/>
    <w:rsid w:val="00EC7E43"/>
    <w:rsid w:val="00ED1505"/>
    <w:rsid w:val="00ED1816"/>
    <w:rsid w:val="00ED23B0"/>
    <w:rsid w:val="00ED255A"/>
    <w:rsid w:val="00ED279C"/>
    <w:rsid w:val="00ED3089"/>
    <w:rsid w:val="00ED3782"/>
    <w:rsid w:val="00ED4693"/>
    <w:rsid w:val="00ED494D"/>
    <w:rsid w:val="00ED4A9B"/>
    <w:rsid w:val="00ED4BF8"/>
    <w:rsid w:val="00ED5054"/>
    <w:rsid w:val="00ED5B3F"/>
    <w:rsid w:val="00ED61AA"/>
    <w:rsid w:val="00ED6942"/>
    <w:rsid w:val="00ED6967"/>
    <w:rsid w:val="00ED7591"/>
    <w:rsid w:val="00ED7621"/>
    <w:rsid w:val="00ED7C07"/>
    <w:rsid w:val="00ED7CDD"/>
    <w:rsid w:val="00EE0437"/>
    <w:rsid w:val="00EE052B"/>
    <w:rsid w:val="00EE0609"/>
    <w:rsid w:val="00EE067F"/>
    <w:rsid w:val="00EE10FE"/>
    <w:rsid w:val="00EE18DD"/>
    <w:rsid w:val="00EE1962"/>
    <w:rsid w:val="00EE1C38"/>
    <w:rsid w:val="00EE1C91"/>
    <w:rsid w:val="00EE1ECE"/>
    <w:rsid w:val="00EE228B"/>
    <w:rsid w:val="00EE2B12"/>
    <w:rsid w:val="00EE2DD2"/>
    <w:rsid w:val="00EE2E33"/>
    <w:rsid w:val="00EE3219"/>
    <w:rsid w:val="00EE3D24"/>
    <w:rsid w:val="00EE4D6B"/>
    <w:rsid w:val="00EE50D7"/>
    <w:rsid w:val="00EE52E1"/>
    <w:rsid w:val="00EE614B"/>
    <w:rsid w:val="00EE62D1"/>
    <w:rsid w:val="00EE630C"/>
    <w:rsid w:val="00EE68E3"/>
    <w:rsid w:val="00EE697F"/>
    <w:rsid w:val="00EE7845"/>
    <w:rsid w:val="00EE7CF6"/>
    <w:rsid w:val="00EE7DD0"/>
    <w:rsid w:val="00EE7E93"/>
    <w:rsid w:val="00EE7EB6"/>
    <w:rsid w:val="00EE7FFA"/>
    <w:rsid w:val="00EF006C"/>
    <w:rsid w:val="00EF0420"/>
    <w:rsid w:val="00EF1711"/>
    <w:rsid w:val="00EF1ECE"/>
    <w:rsid w:val="00EF2378"/>
    <w:rsid w:val="00EF256D"/>
    <w:rsid w:val="00EF2CB0"/>
    <w:rsid w:val="00EF4755"/>
    <w:rsid w:val="00EF4993"/>
    <w:rsid w:val="00EF4CA2"/>
    <w:rsid w:val="00EF4D73"/>
    <w:rsid w:val="00EF4EB3"/>
    <w:rsid w:val="00EF55BC"/>
    <w:rsid w:val="00EF5989"/>
    <w:rsid w:val="00EF5C55"/>
    <w:rsid w:val="00EF606E"/>
    <w:rsid w:val="00EF64EE"/>
    <w:rsid w:val="00EF651E"/>
    <w:rsid w:val="00EF66BE"/>
    <w:rsid w:val="00EF6FC0"/>
    <w:rsid w:val="00EF7E27"/>
    <w:rsid w:val="00EF7FB0"/>
    <w:rsid w:val="00F00423"/>
    <w:rsid w:val="00F00C71"/>
    <w:rsid w:val="00F01244"/>
    <w:rsid w:val="00F01512"/>
    <w:rsid w:val="00F01705"/>
    <w:rsid w:val="00F01E9A"/>
    <w:rsid w:val="00F01FB6"/>
    <w:rsid w:val="00F01FF5"/>
    <w:rsid w:val="00F027CE"/>
    <w:rsid w:val="00F02930"/>
    <w:rsid w:val="00F02FD0"/>
    <w:rsid w:val="00F0369C"/>
    <w:rsid w:val="00F0392A"/>
    <w:rsid w:val="00F043D6"/>
    <w:rsid w:val="00F04C61"/>
    <w:rsid w:val="00F05558"/>
    <w:rsid w:val="00F0617C"/>
    <w:rsid w:val="00F07350"/>
    <w:rsid w:val="00F07413"/>
    <w:rsid w:val="00F07695"/>
    <w:rsid w:val="00F10811"/>
    <w:rsid w:val="00F10D95"/>
    <w:rsid w:val="00F111EE"/>
    <w:rsid w:val="00F11446"/>
    <w:rsid w:val="00F11AD2"/>
    <w:rsid w:val="00F1241C"/>
    <w:rsid w:val="00F12980"/>
    <w:rsid w:val="00F12ADD"/>
    <w:rsid w:val="00F12E9E"/>
    <w:rsid w:val="00F12F42"/>
    <w:rsid w:val="00F13387"/>
    <w:rsid w:val="00F138D4"/>
    <w:rsid w:val="00F1391C"/>
    <w:rsid w:val="00F14087"/>
    <w:rsid w:val="00F14380"/>
    <w:rsid w:val="00F14586"/>
    <w:rsid w:val="00F146EC"/>
    <w:rsid w:val="00F15134"/>
    <w:rsid w:val="00F1576E"/>
    <w:rsid w:val="00F15871"/>
    <w:rsid w:val="00F15A98"/>
    <w:rsid w:val="00F15BEF"/>
    <w:rsid w:val="00F1637E"/>
    <w:rsid w:val="00F1652D"/>
    <w:rsid w:val="00F1765A"/>
    <w:rsid w:val="00F179A5"/>
    <w:rsid w:val="00F17A25"/>
    <w:rsid w:val="00F17CB1"/>
    <w:rsid w:val="00F20A2C"/>
    <w:rsid w:val="00F21358"/>
    <w:rsid w:val="00F21376"/>
    <w:rsid w:val="00F21927"/>
    <w:rsid w:val="00F228D1"/>
    <w:rsid w:val="00F228E4"/>
    <w:rsid w:val="00F23013"/>
    <w:rsid w:val="00F23079"/>
    <w:rsid w:val="00F23944"/>
    <w:rsid w:val="00F23ACB"/>
    <w:rsid w:val="00F23E11"/>
    <w:rsid w:val="00F23EC1"/>
    <w:rsid w:val="00F242AC"/>
    <w:rsid w:val="00F2439D"/>
    <w:rsid w:val="00F24526"/>
    <w:rsid w:val="00F24C3F"/>
    <w:rsid w:val="00F251BA"/>
    <w:rsid w:val="00F2624A"/>
    <w:rsid w:val="00F2674F"/>
    <w:rsid w:val="00F26D8B"/>
    <w:rsid w:val="00F26DF2"/>
    <w:rsid w:val="00F26F57"/>
    <w:rsid w:val="00F274EE"/>
    <w:rsid w:val="00F30436"/>
    <w:rsid w:val="00F30582"/>
    <w:rsid w:val="00F30865"/>
    <w:rsid w:val="00F30DCA"/>
    <w:rsid w:val="00F31BD4"/>
    <w:rsid w:val="00F31BF6"/>
    <w:rsid w:val="00F31ED3"/>
    <w:rsid w:val="00F32856"/>
    <w:rsid w:val="00F32A09"/>
    <w:rsid w:val="00F33B12"/>
    <w:rsid w:val="00F33CF6"/>
    <w:rsid w:val="00F340AC"/>
    <w:rsid w:val="00F3440B"/>
    <w:rsid w:val="00F34460"/>
    <w:rsid w:val="00F34678"/>
    <w:rsid w:val="00F351DB"/>
    <w:rsid w:val="00F35E4E"/>
    <w:rsid w:val="00F36149"/>
    <w:rsid w:val="00F363B3"/>
    <w:rsid w:val="00F36A14"/>
    <w:rsid w:val="00F41A31"/>
    <w:rsid w:val="00F41BA0"/>
    <w:rsid w:val="00F41F25"/>
    <w:rsid w:val="00F42F55"/>
    <w:rsid w:val="00F432DA"/>
    <w:rsid w:val="00F439A8"/>
    <w:rsid w:val="00F43A63"/>
    <w:rsid w:val="00F43C3F"/>
    <w:rsid w:val="00F43DE1"/>
    <w:rsid w:val="00F43E64"/>
    <w:rsid w:val="00F43ECE"/>
    <w:rsid w:val="00F43F4C"/>
    <w:rsid w:val="00F44EB6"/>
    <w:rsid w:val="00F451F8"/>
    <w:rsid w:val="00F45356"/>
    <w:rsid w:val="00F453C7"/>
    <w:rsid w:val="00F4565B"/>
    <w:rsid w:val="00F45A50"/>
    <w:rsid w:val="00F45AF4"/>
    <w:rsid w:val="00F4614D"/>
    <w:rsid w:val="00F4631D"/>
    <w:rsid w:val="00F473BC"/>
    <w:rsid w:val="00F50032"/>
    <w:rsid w:val="00F50427"/>
    <w:rsid w:val="00F50BF5"/>
    <w:rsid w:val="00F51032"/>
    <w:rsid w:val="00F511AD"/>
    <w:rsid w:val="00F518C3"/>
    <w:rsid w:val="00F51D46"/>
    <w:rsid w:val="00F51D87"/>
    <w:rsid w:val="00F527E6"/>
    <w:rsid w:val="00F52858"/>
    <w:rsid w:val="00F528F0"/>
    <w:rsid w:val="00F5324D"/>
    <w:rsid w:val="00F53450"/>
    <w:rsid w:val="00F536C3"/>
    <w:rsid w:val="00F53E54"/>
    <w:rsid w:val="00F53FF6"/>
    <w:rsid w:val="00F54A76"/>
    <w:rsid w:val="00F54C9A"/>
    <w:rsid w:val="00F54FDC"/>
    <w:rsid w:val="00F55BC8"/>
    <w:rsid w:val="00F56060"/>
    <w:rsid w:val="00F56215"/>
    <w:rsid w:val="00F562C1"/>
    <w:rsid w:val="00F56709"/>
    <w:rsid w:val="00F568BF"/>
    <w:rsid w:val="00F56AD8"/>
    <w:rsid w:val="00F57812"/>
    <w:rsid w:val="00F57BD5"/>
    <w:rsid w:val="00F602BB"/>
    <w:rsid w:val="00F61581"/>
    <w:rsid w:val="00F6189E"/>
    <w:rsid w:val="00F61BB8"/>
    <w:rsid w:val="00F61FB5"/>
    <w:rsid w:val="00F6272C"/>
    <w:rsid w:val="00F6382A"/>
    <w:rsid w:val="00F651D5"/>
    <w:rsid w:val="00F6527F"/>
    <w:rsid w:val="00F65ABC"/>
    <w:rsid w:val="00F65FDD"/>
    <w:rsid w:val="00F667A5"/>
    <w:rsid w:val="00F66D7E"/>
    <w:rsid w:val="00F670E3"/>
    <w:rsid w:val="00F673D3"/>
    <w:rsid w:val="00F67614"/>
    <w:rsid w:val="00F677C1"/>
    <w:rsid w:val="00F67B85"/>
    <w:rsid w:val="00F67EDA"/>
    <w:rsid w:val="00F67F17"/>
    <w:rsid w:val="00F67FC5"/>
    <w:rsid w:val="00F70090"/>
    <w:rsid w:val="00F70F45"/>
    <w:rsid w:val="00F70FE5"/>
    <w:rsid w:val="00F7231D"/>
    <w:rsid w:val="00F726C0"/>
    <w:rsid w:val="00F7283D"/>
    <w:rsid w:val="00F730E2"/>
    <w:rsid w:val="00F737C0"/>
    <w:rsid w:val="00F73D16"/>
    <w:rsid w:val="00F74011"/>
    <w:rsid w:val="00F74C1D"/>
    <w:rsid w:val="00F74C48"/>
    <w:rsid w:val="00F74E4A"/>
    <w:rsid w:val="00F74F95"/>
    <w:rsid w:val="00F75B41"/>
    <w:rsid w:val="00F75BC8"/>
    <w:rsid w:val="00F75D4E"/>
    <w:rsid w:val="00F76504"/>
    <w:rsid w:val="00F7669F"/>
    <w:rsid w:val="00F775F5"/>
    <w:rsid w:val="00F7767D"/>
    <w:rsid w:val="00F776EF"/>
    <w:rsid w:val="00F809AC"/>
    <w:rsid w:val="00F809C5"/>
    <w:rsid w:val="00F80F52"/>
    <w:rsid w:val="00F815A6"/>
    <w:rsid w:val="00F818B7"/>
    <w:rsid w:val="00F81C01"/>
    <w:rsid w:val="00F81FCD"/>
    <w:rsid w:val="00F82051"/>
    <w:rsid w:val="00F82135"/>
    <w:rsid w:val="00F821FE"/>
    <w:rsid w:val="00F823FE"/>
    <w:rsid w:val="00F82669"/>
    <w:rsid w:val="00F826A5"/>
    <w:rsid w:val="00F829DC"/>
    <w:rsid w:val="00F82FEB"/>
    <w:rsid w:val="00F831B7"/>
    <w:rsid w:val="00F83C94"/>
    <w:rsid w:val="00F83E93"/>
    <w:rsid w:val="00F84D24"/>
    <w:rsid w:val="00F84E67"/>
    <w:rsid w:val="00F84FF5"/>
    <w:rsid w:val="00F85AE2"/>
    <w:rsid w:val="00F85CE8"/>
    <w:rsid w:val="00F86294"/>
    <w:rsid w:val="00F86295"/>
    <w:rsid w:val="00F8629E"/>
    <w:rsid w:val="00F86B33"/>
    <w:rsid w:val="00F909E2"/>
    <w:rsid w:val="00F90D40"/>
    <w:rsid w:val="00F91FC3"/>
    <w:rsid w:val="00F92395"/>
    <w:rsid w:val="00F923A5"/>
    <w:rsid w:val="00F92A2E"/>
    <w:rsid w:val="00F93247"/>
    <w:rsid w:val="00F9333B"/>
    <w:rsid w:val="00F93468"/>
    <w:rsid w:val="00F9404D"/>
    <w:rsid w:val="00F94583"/>
    <w:rsid w:val="00F94980"/>
    <w:rsid w:val="00F94C4A"/>
    <w:rsid w:val="00F94F07"/>
    <w:rsid w:val="00F95050"/>
    <w:rsid w:val="00F952A8"/>
    <w:rsid w:val="00F9589F"/>
    <w:rsid w:val="00F95D80"/>
    <w:rsid w:val="00F95FE4"/>
    <w:rsid w:val="00F9632D"/>
    <w:rsid w:val="00F96524"/>
    <w:rsid w:val="00F968C1"/>
    <w:rsid w:val="00F96E6B"/>
    <w:rsid w:val="00F975A1"/>
    <w:rsid w:val="00F9762E"/>
    <w:rsid w:val="00F97982"/>
    <w:rsid w:val="00F97FCE"/>
    <w:rsid w:val="00FA00D0"/>
    <w:rsid w:val="00FA0C9D"/>
    <w:rsid w:val="00FA0D25"/>
    <w:rsid w:val="00FA0F72"/>
    <w:rsid w:val="00FA10D7"/>
    <w:rsid w:val="00FA1B9D"/>
    <w:rsid w:val="00FA2458"/>
    <w:rsid w:val="00FA30E4"/>
    <w:rsid w:val="00FA3B06"/>
    <w:rsid w:val="00FA3FE9"/>
    <w:rsid w:val="00FA445B"/>
    <w:rsid w:val="00FA4ABD"/>
    <w:rsid w:val="00FA4BE8"/>
    <w:rsid w:val="00FA522E"/>
    <w:rsid w:val="00FA63BB"/>
    <w:rsid w:val="00FA6578"/>
    <w:rsid w:val="00FA7BA4"/>
    <w:rsid w:val="00FA7FE9"/>
    <w:rsid w:val="00FB022E"/>
    <w:rsid w:val="00FB052B"/>
    <w:rsid w:val="00FB0A27"/>
    <w:rsid w:val="00FB0BD7"/>
    <w:rsid w:val="00FB127F"/>
    <w:rsid w:val="00FB21E9"/>
    <w:rsid w:val="00FB2283"/>
    <w:rsid w:val="00FB2C6F"/>
    <w:rsid w:val="00FB37EF"/>
    <w:rsid w:val="00FB4C8E"/>
    <w:rsid w:val="00FB5096"/>
    <w:rsid w:val="00FB513A"/>
    <w:rsid w:val="00FB5378"/>
    <w:rsid w:val="00FB5FD0"/>
    <w:rsid w:val="00FB61D4"/>
    <w:rsid w:val="00FB717D"/>
    <w:rsid w:val="00FB7BD3"/>
    <w:rsid w:val="00FC00C2"/>
    <w:rsid w:val="00FC017F"/>
    <w:rsid w:val="00FC08A5"/>
    <w:rsid w:val="00FC0E3F"/>
    <w:rsid w:val="00FC1623"/>
    <w:rsid w:val="00FC1909"/>
    <w:rsid w:val="00FC1AE8"/>
    <w:rsid w:val="00FC1BAF"/>
    <w:rsid w:val="00FC2423"/>
    <w:rsid w:val="00FC2642"/>
    <w:rsid w:val="00FC2750"/>
    <w:rsid w:val="00FC2D5C"/>
    <w:rsid w:val="00FC2D8E"/>
    <w:rsid w:val="00FC30B8"/>
    <w:rsid w:val="00FC3799"/>
    <w:rsid w:val="00FC3AB3"/>
    <w:rsid w:val="00FC48C2"/>
    <w:rsid w:val="00FC4E92"/>
    <w:rsid w:val="00FC51E4"/>
    <w:rsid w:val="00FC5610"/>
    <w:rsid w:val="00FC5AE7"/>
    <w:rsid w:val="00FC60FA"/>
    <w:rsid w:val="00FD062F"/>
    <w:rsid w:val="00FD0790"/>
    <w:rsid w:val="00FD0CFA"/>
    <w:rsid w:val="00FD1465"/>
    <w:rsid w:val="00FD14D9"/>
    <w:rsid w:val="00FD1D68"/>
    <w:rsid w:val="00FD259E"/>
    <w:rsid w:val="00FD297F"/>
    <w:rsid w:val="00FD2A92"/>
    <w:rsid w:val="00FD3679"/>
    <w:rsid w:val="00FD3B07"/>
    <w:rsid w:val="00FD3B81"/>
    <w:rsid w:val="00FD40B5"/>
    <w:rsid w:val="00FD4C1A"/>
    <w:rsid w:val="00FD4F96"/>
    <w:rsid w:val="00FD5266"/>
    <w:rsid w:val="00FD553A"/>
    <w:rsid w:val="00FD58B8"/>
    <w:rsid w:val="00FD58CD"/>
    <w:rsid w:val="00FD67D7"/>
    <w:rsid w:val="00FD6898"/>
    <w:rsid w:val="00FD693F"/>
    <w:rsid w:val="00FD784A"/>
    <w:rsid w:val="00FD7FBC"/>
    <w:rsid w:val="00FE0162"/>
    <w:rsid w:val="00FE0ECF"/>
    <w:rsid w:val="00FE1132"/>
    <w:rsid w:val="00FE14D0"/>
    <w:rsid w:val="00FE1A52"/>
    <w:rsid w:val="00FE1AE2"/>
    <w:rsid w:val="00FE1F41"/>
    <w:rsid w:val="00FE2254"/>
    <w:rsid w:val="00FE467D"/>
    <w:rsid w:val="00FE4A3E"/>
    <w:rsid w:val="00FE5D60"/>
    <w:rsid w:val="00FE5E13"/>
    <w:rsid w:val="00FE6175"/>
    <w:rsid w:val="00FE64D9"/>
    <w:rsid w:val="00FE67F2"/>
    <w:rsid w:val="00FE723D"/>
    <w:rsid w:val="00FE7245"/>
    <w:rsid w:val="00FE75E1"/>
    <w:rsid w:val="00FE7AD5"/>
    <w:rsid w:val="00FE7D1F"/>
    <w:rsid w:val="00FE7EB5"/>
    <w:rsid w:val="00FF036E"/>
    <w:rsid w:val="00FF1AFB"/>
    <w:rsid w:val="00FF311B"/>
    <w:rsid w:val="00FF3232"/>
    <w:rsid w:val="00FF39B2"/>
    <w:rsid w:val="00FF3B16"/>
    <w:rsid w:val="00FF3CF3"/>
    <w:rsid w:val="00FF45F1"/>
    <w:rsid w:val="00FF4BF9"/>
    <w:rsid w:val="00FF4EEC"/>
    <w:rsid w:val="00FF50EF"/>
    <w:rsid w:val="00FF5C1B"/>
    <w:rsid w:val="00FF5D2A"/>
    <w:rsid w:val="00FF60FB"/>
    <w:rsid w:val="00FF7555"/>
    <w:rsid w:val="00FF787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055AA"/>
  <w15:docId w15:val="{2AC42EA1-1E60-4C4A-ADB8-D05DBDE5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7C5"/>
    <w:pPr>
      <w:spacing w:after="200" w:line="276" w:lineRule="auto"/>
    </w:pPr>
    <w:rPr>
      <w:rFonts w:ascii="Gill Sans MT" w:eastAsiaTheme="minorEastAsia" w:hAnsi="Gill Sans MT"/>
      <w:sz w:val="24"/>
    </w:rPr>
  </w:style>
  <w:style w:type="paragraph" w:styleId="Naslov1">
    <w:name w:val="heading 1"/>
    <w:basedOn w:val="Normal"/>
    <w:next w:val="Normal"/>
    <w:link w:val="Naslov1Char"/>
    <w:autoRedefine/>
    <w:uiPriority w:val="9"/>
    <w:qFormat/>
    <w:rsid w:val="00857321"/>
    <w:pPr>
      <w:keepNext/>
      <w:keepLines/>
      <w:numPr>
        <w:numId w:val="57"/>
      </w:numPr>
      <w:kinsoku w:val="0"/>
      <w:overflowPunct w:val="0"/>
      <w:spacing w:after="120" w:line="240" w:lineRule="auto"/>
      <w:contextualSpacing/>
      <w:jc w:val="both"/>
      <w:outlineLvl w:val="0"/>
    </w:pPr>
    <w:rPr>
      <w:rFonts w:eastAsiaTheme="minorHAnsi" w:cs="Times New Roman"/>
      <w:b/>
      <w:sz w:val="28"/>
      <w:szCs w:val="28"/>
    </w:rPr>
  </w:style>
  <w:style w:type="paragraph" w:styleId="Naslov2">
    <w:name w:val="heading 2"/>
    <w:basedOn w:val="Normal"/>
    <w:next w:val="Normal"/>
    <w:link w:val="Naslov2Char"/>
    <w:autoRedefine/>
    <w:uiPriority w:val="9"/>
    <w:unhideWhenUsed/>
    <w:qFormat/>
    <w:rsid w:val="00FE2254"/>
    <w:pPr>
      <w:numPr>
        <w:ilvl w:val="1"/>
        <w:numId w:val="57"/>
      </w:numPr>
      <w:spacing w:after="120" w:line="240" w:lineRule="auto"/>
      <w:ind w:left="993" w:hanging="633"/>
      <w:jc w:val="both"/>
      <w:outlineLvl w:val="1"/>
    </w:pPr>
    <w:rPr>
      <w:rFonts w:eastAsiaTheme="minorHAnsi" w:cs="Times New Roman"/>
      <w:b/>
      <w:bCs/>
      <w:color w:val="000000"/>
      <w:szCs w:val="24"/>
    </w:rPr>
  </w:style>
  <w:style w:type="paragraph" w:styleId="Naslov3">
    <w:name w:val="heading 3"/>
    <w:basedOn w:val="Normal"/>
    <w:next w:val="Normal"/>
    <w:link w:val="Naslov3Char"/>
    <w:uiPriority w:val="9"/>
    <w:unhideWhenUsed/>
    <w:qFormat/>
    <w:rsid w:val="00CC4BFC"/>
    <w:pPr>
      <w:numPr>
        <w:ilvl w:val="2"/>
        <w:numId w:val="28"/>
      </w:numPr>
      <w:spacing w:before="200" w:after="0" w:line="271" w:lineRule="auto"/>
      <w:outlineLvl w:val="2"/>
    </w:pPr>
    <w:rPr>
      <w:rFonts w:eastAsiaTheme="majorEastAsia" w:cstheme="majorBidi"/>
      <w:bCs/>
    </w:rPr>
  </w:style>
  <w:style w:type="paragraph" w:styleId="Naslov4">
    <w:name w:val="heading 4"/>
    <w:basedOn w:val="Normal"/>
    <w:next w:val="Normal"/>
    <w:link w:val="Naslov4Char"/>
    <w:uiPriority w:val="9"/>
    <w:semiHidden/>
    <w:unhideWhenUsed/>
    <w:qFormat/>
    <w:rsid w:val="006D336D"/>
    <w:pPr>
      <w:numPr>
        <w:ilvl w:val="3"/>
        <w:numId w:val="28"/>
      </w:num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numPr>
        <w:ilvl w:val="4"/>
        <w:numId w:val="28"/>
      </w:num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numPr>
        <w:ilvl w:val="5"/>
        <w:numId w:val="2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numPr>
        <w:ilvl w:val="6"/>
        <w:numId w:val="28"/>
      </w:num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numPr>
        <w:ilvl w:val="7"/>
        <w:numId w:val="28"/>
      </w:num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numPr>
        <w:ilvl w:val="8"/>
        <w:numId w:val="28"/>
      </w:num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57321"/>
    <w:rPr>
      <w:rFonts w:ascii="Gill Sans MT" w:hAnsi="Gill Sans MT" w:cs="Times New Roman"/>
      <w:b/>
      <w:sz w:val="28"/>
      <w:szCs w:val="28"/>
    </w:rPr>
  </w:style>
  <w:style w:type="character" w:customStyle="1" w:styleId="Naslov2Char">
    <w:name w:val="Naslov 2 Char"/>
    <w:basedOn w:val="Zadanifontodlomka"/>
    <w:link w:val="Naslov2"/>
    <w:uiPriority w:val="9"/>
    <w:rsid w:val="00FE2254"/>
    <w:rPr>
      <w:rFonts w:ascii="Gill Sans MT" w:hAnsi="Gill Sans MT" w:cs="Times New Roman"/>
      <w:b/>
      <w:bCs/>
      <w:color w:val="000000"/>
      <w:sz w:val="24"/>
      <w:szCs w:val="24"/>
    </w:rPr>
  </w:style>
  <w:style w:type="character" w:customStyle="1" w:styleId="Naslov3Char">
    <w:name w:val="Naslov 3 Char"/>
    <w:basedOn w:val="Zadanifontodlomka"/>
    <w:link w:val="Naslov3"/>
    <w:uiPriority w:val="9"/>
    <w:rsid w:val="00CC4BFC"/>
    <w:rPr>
      <w:rFonts w:ascii="Gill Sans MT" w:eastAsiaTheme="majorEastAsia" w:hAnsi="Gill Sans MT" w:cstheme="majorBidi"/>
      <w:bCs/>
      <w:sz w:val="24"/>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sz w:val="24"/>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sz w:val="24"/>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sz w:val="24"/>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sz w:val="24"/>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6D336D"/>
    <w:pPr>
      <w:ind w:left="720"/>
      <w:contextualSpacing/>
    </w:p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99"/>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numPr>
        <w:numId w:val="2"/>
      </w:num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780DE6"/>
    <w:pPr>
      <w:tabs>
        <w:tab w:val="right" w:leader="dot" w:pos="9062"/>
      </w:tabs>
      <w:spacing w:after="0" w:line="240" w:lineRule="auto"/>
      <w:ind w:left="709" w:hanging="709"/>
    </w:pPr>
    <w:rPr>
      <w:rFonts w:asciiTheme="majorHAnsi" w:hAnsiTheme="majorHAnsi"/>
      <w:b/>
      <w:bCs/>
      <w:caps/>
      <w:szCs w:val="24"/>
    </w:rPr>
  </w:style>
  <w:style w:type="paragraph" w:styleId="Sadraj2">
    <w:name w:val="toc 2"/>
    <w:basedOn w:val="Normal"/>
    <w:next w:val="Normal"/>
    <w:autoRedefine/>
    <w:uiPriority w:val="39"/>
    <w:unhideWhenUsed/>
    <w:rsid w:val="00E94C25"/>
    <w:pPr>
      <w:tabs>
        <w:tab w:val="left" w:pos="709"/>
        <w:tab w:val="right" w:leader="dot" w:pos="9062"/>
      </w:tabs>
      <w:spacing w:before="120" w:after="0" w:line="240" w:lineRule="auto"/>
    </w:pPr>
    <w:rPr>
      <w:rFonts w:asciiTheme="minorHAnsi" w:hAnsiTheme="minorHAnsi" w:cstheme="minorHAnsi"/>
      <w:b/>
      <w:bCs/>
      <w:sz w:val="20"/>
      <w:szCs w:val="20"/>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spacing w:after="0" w:line="240" w:lineRule="auto"/>
      <w:ind w:left="0"/>
    </w:pPr>
    <w:rPr>
      <w:rFonts w:eastAsiaTheme="minorHAnsi"/>
      <w:lang w:val="en-GB"/>
    </w:rPr>
  </w:style>
  <w:style w:type="character" w:customStyle="1" w:styleId="bulletsChar">
    <w:name w:val="bullets Char"/>
    <w:link w:val="bullets"/>
    <w:rsid w:val="00027B1E"/>
    <w:rPr>
      <w:rFonts w:ascii="Gill Sans MT" w:hAnsi="Gill Sans MT"/>
      <w:sz w:val="24"/>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Cs w:val="24"/>
      <w:lang w:val="lt-LT" w:eastAsia="lt-LT"/>
    </w:rPr>
  </w:style>
  <w:style w:type="paragraph" w:customStyle="1" w:styleId="xxRulesParagraph">
    <w:name w:val="x.x Rules Paragraph"/>
    <w:basedOn w:val="Normal"/>
    <w:autoRedefine/>
    <w:uiPriority w:val="99"/>
    <w:rsid w:val="00FA0C9D"/>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240"/>
    </w:pPr>
    <w:rPr>
      <w:rFonts w:asciiTheme="minorHAnsi" w:hAnsiTheme="minorHAnsi" w:cstheme="minorHAnsi"/>
      <w:sz w:val="20"/>
      <w:szCs w:val="20"/>
    </w:rPr>
  </w:style>
  <w:style w:type="paragraph" w:styleId="Sadraj4">
    <w:name w:val="toc 4"/>
    <w:basedOn w:val="Normal"/>
    <w:next w:val="Normal"/>
    <w:autoRedefine/>
    <w:uiPriority w:val="39"/>
    <w:unhideWhenUsed/>
    <w:rsid w:val="00FD58B8"/>
    <w:pPr>
      <w:spacing w:after="0"/>
      <w:ind w:left="480"/>
    </w:pPr>
    <w:rPr>
      <w:rFonts w:asciiTheme="minorHAnsi" w:hAnsiTheme="minorHAnsi" w:cstheme="minorHAnsi"/>
      <w:sz w:val="20"/>
      <w:szCs w:val="20"/>
    </w:rPr>
  </w:style>
  <w:style w:type="paragraph" w:styleId="Sadraj5">
    <w:name w:val="toc 5"/>
    <w:basedOn w:val="Normal"/>
    <w:next w:val="Normal"/>
    <w:autoRedefine/>
    <w:uiPriority w:val="39"/>
    <w:unhideWhenUsed/>
    <w:rsid w:val="00FD58B8"/>
    <w:pPr>
      <w:spacing w:after="0"/>
      <w:ind w:left="720"/>
    </w:pPr>
    <w:rPr>
      <w:rFonts w:asciiTheme="minorHAnsi" w:hAnsiTheme="minorHAnsi" w:cstheme="minorHAnsi"/>
      <w:sz w:val="20"/>
      <w:szCs w:val="20"/>
    </w:rPr>
  </w:style>
  <w:style w:type="paragraph" w:styleId="Sadraj6">
    <w:name w:val="toc 6"/>
    <w:basedOn w:val="Normal"/>
    <w:next w:val="Normal"/>
    <w:autoRedefine/>
    <w:uiPriority w:val="39"/>
    <w:unhideWhenUsed/>
    <w:rsid w:val="00FD58B8"/>
    <w:pPr>
      <w:spacing w:after="0"/>
      <w:ind w:left="960"/>
    </w:pPr>
    <w:rPr>
      <w:rFonts w:asciiTheme="minorHAnsi" w:hAnsiTheme="minorHAnsi" w:cstheme="minorHAnsi"/>
      <w:sz w:val="20"/>
      <w:szCs w:val="20"/>
    </w:rPr>
  </w:style>
  <w:style w:type="paragraph" w:styleId="Sadraj7">
    <w:name w:val="toc 7"/>
    <w:basedOn w:val="Normal"/>
    <w:next w:val="Normal"/>
    <w:autoRedefine/>
    <w:uiPriority w:val="39"/>
    <w:unhideWhenUsed/>
    <w:rsid w:val="00FD58B8"/>
    <w:pPr>
      <w:spacing w:after="0"/>
      <w:ind w:left="1200"/>
    </w:pPr>
    <w:rPr>
      <w:rFonts w:asciiTheme="minorHAnsi" w:hAnsiTheme="minorHAnsi" w:cstheme="minorHAnsi"/>
      <w:sz w:val="20"/>
      <w:szCs w:val="20"/>
    </w:rPr>
  </w:style>
  <w:style w:type="paragraph" w:styleId="Sadraj8">
    <w:name w:val="toc 8"/>
    <w:basedOn w:val="Normal"/>
    <w:next w:val="Normal"/>
    <w:autoRedefine/>
    <w:uiPriority w:val="39"/>
    <w:unhideWhenUsed/>
    <w:rsid w:val="00FD58B8"/>
    <w:pPr>
      <w:spacing w:after="0"/>
      <w:ind w:left="1440"/>
    </w:pPr>
    <w:rPr>
      <w:rFonts w:asciiTheme="minorHAnsi" w:hAnsiTheme="minorHAnsi" w:cstheme="minorHAnsi"/>
      <w:sz w:val="20"/>
      <w:szCs w:val="20"/>
    </w:rPr>
  </w:style>
  <w:style w:type="paragraph" w:styleId="Sadraj9">
    <w:name w:val="toc 9"/>
    <w:basedOn w:val="Normal"/>
    <w:next w:val="Normal"/>
    <w:autoRedefine/>
    <w:uiPriority w:val="39"/>
    <w:unhideWhenUsed/>
    <w:rsid w:val="00FD58B8"/>
    <w:pPr>
      <w:spacing w:after="0"/>
      <w:ind w:left="1680"/>
    </w:pPr>
    <w:rPr>
      <w:rFonts w:asciiTheme="minorHAnsi" w:hAnsiTheme="minorHAnsi" w:cstheme="minorHAnsi"/>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normal-000018">
    <w:name w:val="pt-normal-000018"/>
    <w:basedOn w:val="Normal"/>
    <w:rsid w:val="004858B7"/>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pt-zadanifontodlomka-000015">
    <w:name w:val="pt-zadanifontodlomka-000015"/>
    <w:basedOn w:val="Zadanifontodlomka"/>
    <w:rsid w:val="004858B7"/>
  </w:style>
  <w:style w:type="paragraph" w:customStyle="1" w:styleId="pt-normal-000019">
    <w:name w:val="pt-normal-000019"/>
    <w:basedOn w:val="Normal"/>
    <w:rsid w:val="004858B7"/>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st1">
    <w:name w:val="st1"/>
    <w:basedOn w:val="Zadanifontodlomka"/>
    <w:rsid w:val="00497C6A"/>
  </w:style>
  <w:style w:type="character" w:customStyle="1" w:styleId="UnresolvedMention1">
    <w:name w:val="Unresolved Mention1"/>
    <w:basedOn w:val="Zadanifontodlomka"/>
    <w:uiPriority w:val="99"/>
    <w:semiHidden/>
    <w:unhideWhenUsed/>
    <w:rsid w:val="007E7FA5"/>
    <w:rPr>
      <w:color w:val="808080"/>
      <w:shd w:val="clear" w:color="auto" w:fill="E6E6E6"/>
    </w:rPr>
  </w:style>
  <w:style w:type="character" w:customStyle="1" w:styleId="UnresolvedMention2">
    <w:name w:val="Unresolved Mention2"/>
    <w:basedOn w:val="Zadanifontodlomka"/>
    <w:uiPriority w:val="99"/>
    <w:semiHidden/>
    <w:unhideWhenUsed/>
    <w:rsid w:val="0069060D"/>
    <w:rPr>
      <w:color w:val="605E5C"/>
      <w:shd w:val="clear" w:color="auto" w:fill="E1DFDD"/>
    </w:rPr>
  </w:style>
  <w:style w:type="table" w:customStyle="1" w:styleId="TableGrid12">
    <w:name w:val="Table Grid12"/>
    <w:basedOn w:val="Obinatablica"/>
    <w:next w:val="Reetkatablice"/>
    <w:uiPriority w:val="39"/>
    <w:rsid w:val="0001021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0C2C92"/>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CM1">
    <w:name w:val="CM1"/>
    <w:basedOn w:val="Default"/>
    <w:next w:val="Default"/>
    <w:uiPriority w:val="99"/>
    <w:rsid w:val="00A97142"/>
    <w:rPr>
      <w:rFonts w:eastAsiaTheme="minorHAnsi"/>
      <w:color w:val="auto"/>
    </w:rPr>
  </w:style>
  <w:style w:type="paragraph" w:customStyle="1" w:styleId="CM3">
    <w:name w:val="CM3"/>
    <w:basedOn w:val="Default"/>
    <w:next w:val="Default"/>
    <w:uiPriority w:val="99"/>
    <w:rsid w:val="00A97142"/>
    <w:rPr>
      <w:rFonts w:eastAsiaTheme="minorHAnsi"/>
      <w:color w:val="auto"/>
    </w:rPr>
  </w:style>
  <w:style w:type="paragraph" w:customStyle="1" w:styleId="STILGV1">
    <w:name w:val="STILGV1"/>
    <w:basedOn w:val="Naslov2"/>
    <w:link w:val="STILGV1Char"/>
    <w:qFormat/>
    <w:rsid w:val="00DA72C6"/>
    <w:pPr>
      <w:numPr>
        <w:ilvl w:val="0"/>
        <w:numId w:val="0"/>
      </w:numPr>
      <w:ind w:hanging="349"/>
    </w:pPr>
  </w:style>
  <w:style w:type="character" w:customStyle="1" w:styleId="STILGV1Char">
    <w:name w:val="STILGV1 Char"/>
    <w:basedOn w:val="Naslov2Char"/>
    <w:link w:val="STILGV1"/>
    <w:rsid w:val="00DA72C6"/>
    <w:rPr>
      <w:rFonts w:ascii="Gill Sans MT" w:hAnsi="Gill Sans MT" w:cs="Times New Roman"/>
      <w:b/>
      <w:bCs/>
      <w:color w:val="000000"/>
      <w:sz w:val="24"/>
      <w:szCs w:val="24"/>
    </w:rPr>
  </w:style>
  <w:style w:type="character" w:customStyle="1" w:styleId="cf01">
    <w:name w:val="cf01"/>
    <w:basedOn w:val="Zadanifontodlomka"/>
    <w:rsid w:val="002230A5"/>
    <w:rPr>
      <w:rFonts w:ascii="Segoe UI" w:hAnsi="Segoe UI" w:cs="Segoe UI" w:hint="default"/>
      <w:sz w:val="18"/>
      <w:szCs w:val="18"/>
    </w:rPr>
  </w:style>
  <w:style w:type="table" w:customStyle="1" w:styleId="Reetkatablice3">
    <w:name w:val="Rešetka tablice3"/>
    <w:basedOn w:val="Obinatablica"/>
    <w:next w:val="Reetkatablice"/>
    <w:uiPriority w:val="59"/>
    <w:rsid w:val="0056135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8252">
    <w:name w:val="box_468252"/>
    <w:basedOn w:val="Normal"/>
    <w:rsid w:val="006F3ACC"/>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kurziv">
    <w:name w:val="kurziv"/>
    <w:basedOn w:val="Zadanifontodlomka"/>
    <w:rsid w:val="006F3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36190319">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180509940">
      <w:bodyDiv w:val="1"/>
      <w:marLeft w:val="0"/>
      <w:marRight w:val="0"/>
      <w:marTop w:val="0"/>
      <w:marBottom w:val="0"/>
      <w:divBdr>
        <w:top w:val="none" w:sz="0" w:space="0" w:color="auto"/>
        <w:left w:val="none" w:sz="0" w:space="0" w:color="auto"/>
        <w:bottom w:val="none" w:sz="0" w:space="0" w:color="auto"/>
        <w:right w:val="none" w:sz="0" w:space="0" w:color="auto"/>
      </w:divBdr>
      <w:divsChild>
        <w:div w:id="1391734063">
          <w:marLeft w:val="0"/>
          <w:marRight w:val="0"/>
          <w:marTop w:val="0"/>
          <w:marBottom w:val="0"/>
          <w:divBdr>
            <w:top w:val="none" w:sz="0" w:space="0" w:color="auto"/>
            <w:left w:val="none" w:sz="0" w:space="0" w:color="auto"/>
            <w:bottom w:val="none" w:sz="0" w:space="0" w:color="auto"/>
            <w:right w:val="none" w:sz="0" w:space="0" w:color="auto"/>
          </w:divBdr>
          <w:divsChild>
            <w:div w:id="1272012105">
              <w:marLeft w:val="0"/>
              <w:marRight w:val="0"/>
              <w:marTop w:val="0"/>
              <w:marBottom w:val="0"/>
              <w:divBdr>
                <w:top w:val="none" w:sz="0" w:space="0" w:color="auto"/>
                <w:left w:val="none" w:sz="0" w:space="0" w:color="auto"/>
                <w:bottom w:val="none" w:sz="0" w:space="0" w:color="auto"/>
                <w:right w:val="none" w:sz="0" w:space="0" w:color="auto"/>
              </w:divBdr>
              <w:divsChild>
                <w:div w:id="723918191">
                  <w:marLeft w:val="0"/>
                  <w:marRight w:val="0"/>
                  <w:marTop w:val="0"/>
                  <w:marBottom w:val="0"/>
                  <w:divBdr>
                    <w:top w:val="none" w:sz="0" w:space="0" w:color="auto"/>
                    <w:left w:val="none" w:sz="0" w:space="0" w:color="auto"/>
                    <w:bottom w:val="none" w:sz="0" w:space="0" w:color="auto"/>
                    <w:right w:val="none" w:sz="0" w:space="0" w:color="auto"/>
                  </w:divBdr>
                  <w:divsChild>
                    <w:div w:id="919487117">
                      <w:marLeft w:val="0"/>
                      <w:marRight w:val="0"/>
                      <w:marTop w:val="0"/>
                      <w:marBottom w:val="0"/>
                      <w:divBdr>
                        <w:top w:val="none" w:sz="0" w:space="0" w:color="auto"/>
                        <w:left w:val="none" w:sz="0" w:space="0" w:color="auto"/>
                        <w:bottom w:val="none" w:sz="0" w:space="0" w:color="auto"/>
                        <w:right w:val="none" w:sz="0" w:space="0" w:color="auto"/>
                      </w:divBdr>
                      <w:divsChild>
                        <w:div w:id="565840941">
                          <w:marLeft w:val="0"/>
                          <w:marRight w:val="0"/>
                          <w:marTop w:val="0"/>
                          <w:marBottom w:val="0"/>
                          <w:divBdr>
                            <w:top w:val="none" w:sz="0" w:space="0" w:color="auto"/>
                            <w:left w:val="none" w:sz="0" w:space="0" w:color="auto"/>
                            <w:bottom w:val="none" w:sz="0" w:space="0" w:color="auto"/>
                            <w:right w:val="none" w:sz="0" w:space="0" w:color="auto"/>
                          </w:divBdr>
                          <w:divsChild>
                            <w:div w:id="547305693">
                              <w:marLeft w:val="0"/>
                              <w:marRight w:val="0"/>
                              <w:marTop w:val="0"/>
                              <w:marBottom w:val="0"/>
                              <w:divBdr>
                                <w:top w:val="none" w:sz="0" w:space="0" w:color="auto"/>
                                <w:left w:val="none" w:sz="0" w:space="0" w:color="auto"/>
                                <w:bottom w:val="none" w:sz="0" w:space="0" w:color="auto"/>
                                <w:right w:val="none" w:sz="0" w:space="0" w:color="auto"/>
                              </w:divBdr>
                              <w:divsChild>
                                <w:div w:id="1445345995">
                                  <w:marLeft w:val="0"/>
                                  <w:marRight w:val="-255"/>
                                  <w:marTop w:val="0"/>
                                  <w:marBottom w:val="0"/>
                                  <w:divBdr>
                                    <w:top w:val="none" w:sz="0" w:space="0" w:color="auto"/>
                                    <w:left w:val="none" w:sz="0" w:space="0" w:color="auto"/>
                                    <w:bottom w:val="none" w:sz="0" w:space="0" w:color="auto"/>
                                    <w:right w:val="none" w:sz="0" w:space="0" w:color="auto"/>
                                  </w:divBdr>
                                  <w:divsChild>
                                    <w:div w:id="1346051350">
                                      <w:marLeft w:val="0"/>
                                      <w:marRight w:val="0"/>
                                      <w:marTop w:val="0"/>
                                      <w:marBottom w:val="0"/>
                                      <w:divBdr>
                                        <w:top w:val="none" w:sz="0" w:space="0" w:color="auto"/>
                                        <w:left w:val="none" w:sz="0" w:space="0" w:color="auto"/>
                                        <w:bottom w:val="none" w:sz="0" w:space="0" w:color="auto"/>
                                        <w:right w:val="none" w:sz="0" w:space="0" w:color="auto"/>
                                      </w:divBdr>
                                      <w:divsChild>
                                        <w:div w:id="57293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045513">
      <w:bodyDiv w:val="1"/>
      <w:marLeft w:val="0"/>
      <w:marRight w:val="0"/>
      <w:marTop w:val="0"/>
      <w:marBottom w:val="0"/>
      <w:divBdr>
        <w:top w:val="none" w:sz="0" w:space="0" w:color="auto"/>
        <w:left w:val="none" w:sz="0" w:space="0" w:color="auto"/>
        <w:bottom w:val="none" w:sz="0" w:space="0" w:color="auto"/>
        <w:right w:val="none" w:sz="0" w:space="0" w:color="auto"/>
      </w:divBdr>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51497836">
      <w:bodyDiv w:val="1"/>
      <w:marLeft w:val="0"/>
      <w:marRight w:val="0"/>
      <w:marTop w:val="0"/>
      <w:marBottom w:val="0"/>
      <w:divBdr>
        <w:top w:val="none" w:sz="0" w:space="0" w:color="auto"/>
        <w:left w:val="none" w:sz="0" w:space="0" w:color="auto"/>
        <w:bottom w:val="none" w:sz="0" w:space="0" w:color="auto"/>
        <w:right w:val="none" w:sz="0" w:space="0" w:color="auto"/>
      </w:divBdr>
    </w:div>
    <w:div w:id="369960901">
      <w:bodyDiv w:val="1"/>
      <w:marLeft w:val="0"/>
      <w:marRight w:val="0"/>
      <w:marTop w:val="0"/>
      <w:marBottom w:val="0"/>
      <w:divBdr>
        <w:top w:val="none" w:sz="0" w:space="0" w:color="auto"/>
        <w:left w:val="none" w:sz="0" w:space="0" w:color="auto"/>
        <w:bottom w:val="none" w:sz="0" w:space="0" w:color="auto"/>
        <w:right w:val="none" w:sz="0" w:space="0" w:color="auto"/>
      </w:divBdr>
      <w:divsChild>
        <w:div w:id="1075519180">
          <w:marLeft w:val="0"/>
          <w:marRight w:val="0"/>
          <w:marTop w:val="0"/>
          <w:marBottom w:val="0"/>
          <w:divBdr>
            <w:top w:val="none" w:sz="0" w:space="0" w:color="auto"/>
            <w:left w:val="none" w:sz="0" w:space="0" w:color="auto"/>
            <w:bottom w:val="none" w:sz="0" w:space="0" w:color="auto"/>
            <w:right w:val="none" w:sz="0" w:space="0" w:color="auto"/>
          </w:divBdr>
          <w:divsChild>
            <w:div w:id="32118103">
              <w:marLeft w:val="0"/>
              <w:marRight w:val="0"/>
              <w:marTop w:val="0"/>
              <w:marBottom w:val="0"/>
              <w:divBdr>
                <w:top w:val="none" w:sz="0" w:space="0" w:color="auto"/>
                <w:left w:val="none" w:sz="0" w:space="0" w:color="auto"/>
                <w:bottom w:val="none" w:sz="0" w:space="0" w:color="auto"/>
                <w:right w:val="none" w:sz="0" w:space="0" w:color="auto"/>
              </w:divBdr>
              <w:divsChild>
                <w:div w:id="1882785969">
                  <w:marLeft w:val="0"/>
                  <w:marRight w:val="0"/>
                  <w:marTop w:val="0"/>
                  <w:marBottom w:val="0"/>
                  <w:divBdr>
                    <w:top w:val="none" w:sz="0" w:space="0" w:color="auto"/>
                    <w:left w:val="none" w:sz="0" w:space="0" w:color="auto"/>
                    <w:bottom w:val="none" w:sz="0" w:space="0" w:color="auto"/>
                    <w:right w:val="none" w:sz="0" w:space="0" w:color="auto"/>
                  </w:divBdr>
                  <w:divsChild>
                    <w:div w:id="340544200">
                      <w:marLeft w:val="0"/>
                      <w:marRight w:val="0"/>
                      <w:marTop w:val="0"/>
                      <w:marBottom w:val="0"/>
                      <w:divBdr>
                        <w:top w:val="none" w:sz="0" w:space="0" w:color="auto"/>
                        <w:left w:val="none" w:sz="0" w:space="0" w:color="auto"/>
                        <w:bottom w:val="none" w:sz="0" w:space="0" w:color="auto"/>
                        <w:right w:val="none" w:sz="0" w:space="0" w:color="auto"/>
                      </w:divBdr>
                      <w:divsChild>
                        <w:div w:id="90517665">
                          <w:marLeft w:val="0"/>
                          <w:marRight w:val="0"/>
                          <w:marTop w:val="0"/>
                          <w:marBottom w:val="0"/>
                          <w:divBdr>
                            <w:top w:val="none" w:sz="0" w:space="0" w:color="auto"/>
                            <w:left w:val="none" w:sz="0" w:space="0" w:color="auto"/>
                            <w:bottom w:val="none" w:sz="0" w:space="0" w:color="auto"/>
                            <w:right w:val="none" w:sz="0" w:space="0" w:color="auto"/>
                          </w:divBdr>
                          <w:divsChild>
                            <w:div w:id="728960995">
                              <w:marLeft w:val="0"/>
                              <w:marRight w:val="0"/>
                              <w:marTop w:val="0"/>
                              <w:marBottom w:val="0"/>
                              <w:divBdr>
                                <w:top w:val="none" w:sz="0" w:space="0" w:color="auto"/>
                                <w:left w:val="none" w:sz="0" w:space="0" w:color="auto"/>
                                <w:bottom w:val="none" w:sz="0" w:space="0" w:color="auto"/>
                                <w:right w:val="none" w:sz="0" w:space="0" w:color="auto"/>
                              </w:divBdr>
                              <w:divsChild>
                                <w:div w:id="1094320239">
                                  <w:marLeft w:val="0"/>
                                  <w:marRight w:val="-255"/>
                                  <w:marTop w:val="0"/>
                                  <w:marBottom w:val="0"/>
                                  <w:divBdr>
                                    <w:top w:val="none" w:sz="0" w:space="0" w:color="auto"/>
                                    <w:left w:val="none" w:sz="0" w:space="0" w:color="auto"/>
                                    <w:bottom w:val="none" w:sz="0" w:space="0" w:color="auto"/>
                                    <w:right w:val="none" w:sz="0" w:space="0" w:color="auto"/>
                                  </w:divBdr>
                                  <w:divsChild>
                                    <w:div w:id="2054187771">
                                      <w:marLeft w:val="0"/>
                                      <w:marRight w:val="0"/>
                                      <w:marTop w:val="0"/>
                                      <w:marBottom w:val="0"/>
                                      <w:divBdr>
                                        <w:top w:val="none" w:sz="0" w:space="0" w:color="auto"/>
                                        <w:left w:val="none" w:sz="0" w:space="0" w:color="auto"/>
                                        <w:bottom w:val="none" w:sz="0" w:space="0" w:color="auto"/>
                                        <w:right w:val="none" w:sz="0" w:space="0" w:color="auto"/>
                                      </w:divBdr>
                                      <w:divsChild>
                                        <w:div w:id="2197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9380154">
      <w:bodyDiv w:val="1"/>
      <w:marLeft w:val="0"/>
      <w:marRight w:val="0"/>
      <w:marTop w:val="0"/>
      <w:marBottom w:val="0"/>
      <w:divBdr>
        <w:top w:val="none" w:sz="0" w:space="0" w:color="auto"/>
        <w:left w:val="none" w:sz="0" w:space="0" w:color="auto"/>
        <w:bottom w:val="none" w:sz="0" w:space="0" w:color="auto"/>
        <w:right w:val="none" w:sz="0" w:space="0" w:color="auto"/>
      </w:divBdr>
      <w:divsChild>
        <w:div w:id="949778471">
          <w:marLeft w:val="0"/>
          <w:marRight w:val="0"/>
          <w:marTop w:val="0"/>
          <w:marBottom w:val="0"/>
          <w:divBdr>
            <w:top w:val="none" w:sz="0" w:space="0" w:color="auto"/>
            <w:left w:val="none" w:sz="0" w:space="0" w:color="auto"/>
            <w:bottom w:val="none" w:sz="0" w:space="0" w:color="auto"/>
            <w:right w:val="none" w:sz="0" w:space="0" w:color="auto"/>
          </w:divBdr>
          <w:divsChild>
            <w:div w:id="956332375">
              <w:marLeft w:val="0"/>
              <w:marRight w:val="0"/>
              <w:marTop w:val="0"/>
              <w:marBottom w:val="0"/>
              <w:divBdr>
                <w:top w:val="none" w:sz="0" w:space="0" w:color="auto"/>
                <w:left w:val="none" w:sz="0" w:space="0" w:color="auto"/>
                <w:bottom w:val="none" w:sz="0" w:space="0" w:color="auto"/>
                <w:right w:val="none" w:sz="0" w:space="0" w:color="auto"/>
              </w:divBdr>
              <w:divsChild>
                <w:div w:id="334462406">
                  <w:marLeft w:val="0"/>
                  <w:marRight w:val="0"/>
                  <w:marTop w:val="0"/>
                  <w:marBottom w:val="0"/>
                  <w:divBdr>
                    <w:top w:val="none" w:sz="0" w:space="0" w:color="auto"/>
                    <w:left w:val="none" w:sz="0" w:space="0" w:color="auto"/>
                    <w:bottom w:val="none" w:sz="0" w:space="0" w:color="auto"/>
                    <w:right w:val="none" w:sz="0" w:space="0" w:color="auto"/>
                  </w:divBdr>
                  <w:divsChild>
                    <w:div w:id="1111626420">
                      <w:marLeft w:val="0"/>
                      <w:marRight w:val="0"/>
                      <w:marTop w:val="0"/>
                      <w:marBottom w:val="0"/>
                      <w:divBdr>
                        <w:top w:val="none" w:sz="0" w:space="0" w:color="auto"/>
                        <w:left w:val="none" w:sz="0" w:space="0" w:color="auto"/>
                        <w:bottom w:val="none" w:sz="0" w:space="0" w:color="auto"/>
                        <w:right w:val="none" w:sz="0" w:space="0" w:color="auto"/>
                      </w:divBdr>
                      <w:divsChild>
                        <w:div w:id="1353415927">
                          <w:marLeft w:val="0"/>
                          <w:marRight w:val="0"/>
                          <w:marTop w:val="0"/>
                          <w:marBottom w:val="0"/>
                          <w:divBdr>
                            <w:top w:val="none" w:sz="0" w:space="0" w:color="auto"/>
                            <w:left w:val="none" w:sz="0" w:space="0" w:color="auto"/>
                            <w:bottom w:val="none" w:sz="0" w:space="0" w:color="auto"/>
                            <w:right w:val="none" w:sz="0" w:space="0" w:color="auto"/>
                          </w:divBdr>
                          <w:divsChild>
                            <w:div w:id="1515000378">
                              <w:marLeft w:val="0"/>
                              <w:marRight w:val="0"/>
                              <w:marTop w:val="0"/>
                              <w:marBottom w:val="0"/>
                              <w:divBdr>
                                <w:top w:val="none" w:sz="0" w:space="0" w:color="auto"/>
                                <w:left w:val="none" w:sz="0" w:space="0" w:color="auto"/>
                                <w:bottom w:val="none" w:sz="0" w:space="0" w:color="auto"/>
                                <w:right w:val="none" w:sz="0" w:space="0" w:color="auto"/>
                              </w:divBdr>
                              <w:divsChild>
                                <w:div w:id="1470242617">
                                  <w:marLeft w:val="0"/>
                                  <w:marRight w:val="-255"/>
                                  <w:marTop w:val="0"/>
                                  <w:marBottom w:val="0"/>
                                  <w:divBdr>
                                    <w:top w:val="none" w:sz="0" w:space="0" w:color="auto"/>
                                    <w:left w:val="none" w:sz="0" w:space="0" w:color="auto"/>
                                    <w:bottom w:val="none" w:sz="0" w:space="0" w:color="auto"/>
                                    <w:right w:val="none" w:sz="0" w:space="0" w:color="auto"/>
                                  </w:divBdr>
                                  <w:divsChild>
                                    <w:div w:id="1194802773">
                                      <w:marLeft w:val="0"/>
                                      <w:marRight w:val="0"/>
                                      <w:marTop w:val="0"/>
                                      <w:marBottom w:val="0"/>
                                      <w:divBdr>
                                        <w:top w:val="none" w:sz="0" w:space="0" w:color="auto"/>
                                        <w:left w:val="none" w:sz="0" w:space="0" w:color="auto"/>
                                        <w:bottom w:val="none" w:sz="0" w:space="0" w:color="auto"/>
                                        <w:right w:val="none" w:sz="0" w:space="0" w:color="auto"/>
                                      </w:divBdr>
                                      <w:divsChild>
                                        <w:div w:id="19874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17682040">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30343708">
      <w:bodyDiv w:val="1"/>
      <w:marLeft w:val="0"/>
      <w:marRight w:val="0"/>
      <w:marTop w:val="0"/>
      <w:marBottom w:val="0"/>
      <w:divBdr>
        <w:top w:val="none" w:sz="0" w:space="0" w:color="auto"/>
        <w:left w:val="none" w:sz="0" w:space="0" w:color="auto"/>
        <w:bottom w:val="none" w:sz="0" w:space="0" w:color="auto"/>
        <w:right w:val="none" w:sz="0" w:space="0" w:color="auto"/>
      </w:divBdr>
    </w:div>
    <w:div w:id="731318800">
      <w:bodyDiv w:val="1"/>
      <w:marLeft w:val="0"/>
      <w:marRight w:val="0"/>
      <w:marTop w:val="0"/>
      <w:marBottom w:val="0"/>
      <w:divBdr>
        <w:top w:val="none" w:sz="0" w:space="0" w:color="auto"/>
        <w:left w:val="none" w:sz="0" w:space="0" w:color="auto"/>
        <w:bottom w:val="none" w:sz="0" w:space="0" w:color="auto"/>
        <w:right w:val="none" w:sz="0" w:space="0" w:color="auto"/>
      </w:divBdr>
    </w:div>
    <w:div w:id="788745772">
      <w:bodyDiv w:val="1"/>
      <w:marLeft w:val="0"/>
      <w:marRight w:val="0"/>
      <w:marTop w:val="0"/>
      <w:marBottom w:val="0"/>
      <w:divBdr>
        <w:top w:val="none" w:sz="0" w:space="0" w:color="auto"/>
        <w:left w:val="none" w:sz="0" w:space="0" w:color="auto"/>
        <w:bottom w:val="none" w:sz="0" w:space="0" w:color="auto"/>
        <w:right w:val="none" w:sz="0" w:space="0" w:color="auto"/>
      </w:divBdr>
      <w:divsChild>
        <w:div w:id="1460537779">
          <w:marLeft w:val="0"/>
          <w:marRight w:val="0"/>
          <w:marTop w:val="0"/>
          <w:marBottom w:val="0"/>
          <w:divBdr>
            <w:top w:val="none" w:sz="0" w:space="0" w:color="auto"/>
            <w:left w:val="none" w:sz="0" w:space="0" w:color="auto"/>
            <w:bottom w:val="none" w:sz="0" w:space="0" w:color="auto"/>
            <w:right w:val="none" w:sz="0" w:space="0" w:color="auto"/>
          </w:divBdr>
          <w:divsChild>
            <w:div w:id="439380241">
              <w:marLeft w:val="0"/>
              <w:marRight w:val="0"/>
              <w:marTop w:val="0"/>
              <w:marBottom w:val="0"/>
              <w:divBdr>
                <w:top w:val="none" w:sz="0" w:space="0" w:color="auto"/>
                <w:left w:val="none" w:sz="0" w:space="0" w:color="auto"/>
                <w:bottom w:val="none" w:sz="0" w:space="0" w:color="auto"/>
                <w:right w:val="none" w:sz="0" w:space="0" w:color="auto"/>
              </w:divBdr>
              <w:divsChild>
                <w:div w:id="571161288">
                  <w:marLeft w:val="0"/>
                  <w:marRight w:val="0"/>
                  <w:marTop w:val="0"/>
                  <w:marBottom w:val="0"/>
                  <w:divBdr>
                    <w:top w:val="none" w:sz="0" w:space="0" w:color="auto"/>
                    <w:left w:val="none" w:sz="0" w:space="0" w:color="auto"/>
                    <w:bottom w:val="none" w:sz="0" w:space="0" w:color="auto"/>
                    <w:right w:val="none" w:sz="0" w:space="0" w:color="auto"/>
                  </w:divBdr>
                  <w:divsChild>
                    <w:div w:id="502858189">
                      <w:marLeft w:val="0"/>
                      <w:marRight w:val="0"/>
                      <w:marTop w:val="0"/>
                      <w:marBottom w:val="0"/>
                      <w:divBdr>
                        <w:top w:val="none" w:sz="0" w:space="0" w:color="auto"/>
                        <w:left w:val="none" w:sz="0" w:space="0" w:color="auto"/>
                        <w:bottom w:val="none" w:sz="0" w:space="0" w:color="auto"/>
                        <w:right w:val="none" w:sz="0" w:space="0" w:color="auto"/>
                      </w:divBdr>
                      <w:divsChild>
                        <w:div w:id="228342555">
                          <w:marLeft w:val="0"/>
                          <w:marRight w:val="0"/>
                          <w:marTop w:val="0"/>
                          <w:marBottom w:val="0"/>
                          <w:divBdr>
                            <w:top w:val="none" w:sz="0" w:space="0" w:color="auto"/>
                            <w:left w:val="none" w:sz="0" w:space="0" w:color="auto"/>
                            <w:bottom w:val="none" w:sz="0" w:space="0" w:color="auto"/>
                            <w:right w:val="none" w:sz="0" w:space="0" w:color="auto"/>
                          </w:divBdr>
                          <w:divsChild>
                            <w:div w:id="1526216204">
                              <w:marLeft w:val="0"/>
                              <w:marRight w:val="0"/>
                              <w:marTop w:val="0"/>
                              <w:marBottom w:val="0"/>
                              <w:divBdr>
                                <w:top w:val="none" w:sz="0" w:space="0" w:color="auto"/>
                                <w:left w:val="none" w:sz="0" w:space="0" w:color="auto"/>
                                <w:bottom w:val="none" w:sz="0" w:space="0" w:color="auto"/>
                                <w:right w:val="none" w:sz="0" w:space="0" w:color="auto"/>
                              </w:divBdr>
                              <w:divsChild>
                                <w:div w:id="294800578">
                                  <w:marLeft w:val="0"/>
                                  <w:marRight w:val="-255"/>
                                  <w:marTop w:val="0"/>
                                  <w:marBottom w:val="0"/>
                                  <w:divBdr>
                                    <w:top w:val="none" w:sz="0" w:space="0" w:color="auto"/>
                                    <w:left w:val="none" w:sz="0" w:space="0" w:color="auto"/>
                                    <w:bottom w:val="none" w:sz="0" w:space="0" w:color="auto"/>
                                    <w:right w:val="none" w:sz="0" w:space="0" w:color="auto"/>
                                  </w:divBdr>
                                  <w:divsChild>
                                    <w:div w:id="1184631906">
                                      <w:marLeft w:val="0"/>
                                      <w:marRight w:val="0"/>
                                      <w:marTop w:val="0"/>
                                      <w:marBottom w:val="0"/>
                                      <w:divBdr>
                                        <w:top w:val="none" w:sz="0" w:space="0" w:color="auto"/>
                                        <w:left w:val="none" w:sz="0" w:space="0" w:color="auto"/>
                                        <w:bottom w:val="none" w:sz="0" w:space="0" w:color="auto"/>
                                        <w:right w:val="none" w:sz="0" w:space="0" w:color="auto"/>
                                      </w:divBdr>
                                      <w:divsChild>
                                        <w:div w:id="627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38753485">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17120857">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48128840">
      <w:bodyDiv w:val="1"/>
      <w:marLeft w:val="0"/>
      <w:marRight w:val="0"/>
      <w:marTop w:val="0"/>
      <w:marBottom w:val="0"/>
      <w:divBdr>
        <w:top w:val="none" w:sz="0" w:space="0" w:color="auto"/>
        <w:left w:val="none" w:sz="0" w:space="0" w:color="auto"/>
        <w:bottom w:val="none" w:sz="0" w:space="0" w:color="auto"/>
        <w:right w:val="none" w:sz="0" w:space="0" w:color="auto"/>
      </w:divBdr>
      <w:divsChild>
        <w:div w:id="512846033">
          <w:marLeft w:val="0"/>
          <w:marRight w:val="0"/>
          <w:marTop w:val="0"/>
          <w:marBottom w:val="0"/>
          <w:divBdr>
            <w:top w:val="none" w:sz="0" w:space="0" w:color="auto"/>
            <w:left w:val="none" w:sz="0" w:space="0" w:color="auto"/>
            <w:bottom w:val="none" w:sz="0" w:space="0" w:color="auto"/>
            <w:right w:val="none" w:sz="0" w:space="0" w:color="auto"/>
          </w:divBdr>
          <w:divsChild>
            <w:div w:id="634260915">
              <w:marLeft w:val="0"/>
              <w:marRight w:val="0"/>
              <w:marTop w:val="0"/>
              <w:marBottom w:val="0"/>
              <w:divBdr>
                <w:top w:val="none" w:sz="0" w:space="0" w:color="auto"/>
                <w:left w:val="none" w:sz="0" w:space="0" w:color="auto"/>
                <w:bottom w:val="none" w:sz="0" w:space="0" w:color="auto"/>
                <w:right w:val="none" w:sz="0" w:space="0" w:color="auto"/>
              </w:divBdr>
              <w:divsChild>
                <w:div w:id="1078593724">
                  <w:marLeft w:val="0"/>
                  <w:marRight w:val="0"/>
                  <w:marTop w:val="0"/>
                  <w:marBottom w:val="0"/>
                  <w:divBdr>
                    <w:top w:val="none" w:sz="0" w:space="0" w:color="auto"/>
                    <w:left w:val="none" w:sz="0" w:space="0" w:color="auto"/>
                    <w:bottom w:val="none" w:sz="0" w:space="0" w:color="auto"/>
                    <w:right w:val="none" w:sz="0" w:space="0" w:color="auto"/>
                  </w:divBdr>
                  <w:divsChild>
                    <w:div w:id="363755810">
                      <w:marLeft w:val="0"/>
                      <w:marRight w:val="0"/>
                      <w:marTop w:val="0"/>
                      <w:marBottom w:val="0"/>
                      <w:divBdr>
                        <w:top w:val="none" w:sz="0" w:space="0" w:color="auto"/>
                        <w:left w:val="none" w:sz="0" w:space="0" w:color="auto"/>
                        <w:bottom w:val="none" w:sz="0" w:space="0" w:color="auto"/>
                        <w:right w:val="none" w:sz="0" w:space="0" w:color="auto"/>
                      </w:divBdr>
                      <w:divsChild>
                        <w:div w:id="1149246977">
                          <w:marLeft w:val="0"/>
                          <w:marRight w:val="0"/>
                          <w:marTop w:val="0"/>
                          <w:marBottom w:val="0"/>
                          <w:divBdr>
                            <w:top w:val="none" w:sz="0" w:space="0" w:color="auto"/>
                            <w:left w:val="none" w:sz="0" w:space="0" w:color="auto"/>
                            <w:bottom w:val="none" w:sz="0" w:space="0" w:color="auto"/>
                            <w:right w:val="none" w:sz="0" w:space="0" w:color="auto"/>
                          </w:divBdr>
                          <w:divsChild>
                            <w:div w:id="1433084722">
                              <w:marLeft w:val="0"/>
                              <w:marRight w:val="0"/>
                              <w:marTop w:val="0"/>
                              <w:marBottom w:val="0"/>
                              <w:divBdr>
                                <w:top w:val="none" w:sz="0" w:space="0" w:color="auto"/>
                                <w:left w:val="none" w:sz="0" w:space="0" w:color="auto"/>
                                <w:bottom w:val="none" w:sz="0" w:space="0" w:color="auto"/>
                                <w:right w:val="none" w:sz="0" w:space="0" w:color="auto"/>
                              </w:divBdr>
                              <w:divsChild>
                                <w:div w:id="2108424478">
                                  <w:marLeft w:val="0"/>
                                  <w:marRight w:val="-255"/>
                                  <w:marTop w:val="0"/>
                                  <w:marBottom w:val="0"/>
                                  <w:divBdr>
                                    <w:top w:val="none" w:sz="0" w:space="0" w:color="auto"/>
                                    <w:left w:val="none" w:sz="0" w:space="0" w:color="auto"/>
                                    <w:bottom w:val="none" w:sz="0" w:space="0" w:color="auto"/>
                                    <w:right w:val="none" w:sz="0" w:space="0" w:color="auto"/>
                                  </w:divBdr>
                                  <w:divsChild>
                                    <w:div w:id="456030777">
                                      <w:marLeft w:val="0"/>
                                      <w:marRight w:val="0"/>
                                      <w:marTop w:val="0"/>
                                      <w:marBottom w:val="0"/>
                                      <w:divBdr>
                                        <w:top w:val="none" w:sz="0" w:space="0" w:color="auto"/>
                                        <w:left w:val="none" w:sz="0" w:space="0" w:color="auto"/>
                                        <w:bottom w:val="none" w:sz="0" w:space="0" w:color="auto"/>
                                        <w:right w:val="none" w:sz="0" w:space="0" w:color="auto"/>
                                      </w:divBdr>
                                      <w:divsChild>
                                        <w:div w:id="16682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44181868">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2809633">
      <w:bodyDiv w:val="1"/>
      <w:marLeft w:val="0"/>
      <w:marRight w:val="0"/>
      <w:marTop w:val="0"/>
      <w:marBottom w:val="0"/>
      <w:divBdr>
        <w:top w:val="none" w:sz="0" w:space="0" w:color="auto"/>
        <w:left w:val="none" w:sz="0" w:space="0" w:color="auto"/>
        <w:bottom w:val="none" w:sz="0" w:space="0" w:color="auto"/>
        <w:right w:val="none" w:sz="0" w:space="0" w:color="auto"/>
      </w:divBdr>
    </w:div>
    <w:div w:id="1994866258">
      <w:bodyDiv w:val="1"/>
      <w:marLeft w:val="0"/>
      <w:marRight w:val="0"/>
      <w:marTop w:val="0"/>
      <w:marBottom w:val="0"/>
      <w:divBdr>
        <w:top w:val="none" w:sz="0" w:space="0" w:color="auto"/>
        <w:left w:val="none" w:sz="0" w:space="0" w:color="auto"/>
        <w:bottom w:val="none" w:sz="0" w:space="0" w:color="auto"/>
        <w:right w:val="none" w:sz="0" w:space="0" w:color="auto"/>
      </w:divBdr>
      <w:divsChild>
        <w:div w:id="2015718234">
          <w:marLeft w:val="0"/>
          <w:marRight w:val="0"/>
          <w:marTop w:val="0"/>
          <w:marBottom w:val="0"/>
          <w:divBdr>
            <w:top w:val="none" w:sz="0" w:space="0" w:color="auto"/>
            <w:left w:val="none" w:sz="0" w:space="0" w:color="auto"/>
            <w:bottom w:val="none" w:sz="0" w:space="0" w:color="auto"/>
            <w:right w:val="none" w:sz="0" w:space="0" w:color="auto"/>
          </w:divBdr>
          <w:divsChild>
            <w:div w:id="1429811667">
              <w:marLeft w:val="0"/>
              <w:marRight w:val="0"/>
              <w:marTop w:val="0"/>
              <w:marBottom w:val="0"/>
              <w:divBdr>
                <w:top w:val="none" w:sz="0" w:space="0" w:color="auto"/>
                <w:left w:val="none" w:sz="0" w:space="0" w:color="auto"/>
                <w:bottom w:val="none" w:sz="0" w:space="0" w:color="auto"/>
                <w:right w:val="none" w:sz="0" w:space="0" w:color="auto"/>
              </w:divBdr>
              <w:divsChild>
                <w:div w:id="555509703">
                  <w:marLeft w:val="0"/>
                  <w:marRight w:val="0"/>
                  <w:marTop w:val="0"/>
                  <w:marBottom w:val="0"/>
                  <w:divBdr>
                    <w:top w:val="none" w:sz="0" w:space="0" w:color="auto"/>
                    <w:left w:val="none" w:sz="0" w:space="0" w:color="auto"/>
                    <w:bottom w:val="none" w:sz="0" w:space="0" w:color="auto"/>
                    <w:right w:val="none" w:sz="0" w:space="0" w:color="auto"/>
                  </w:divBdr>
                  <w:divsChild>
                    <w:div w:id="800732882">
                      <w:marLeft w:val="0"/>
                      <w:marRight w:val="0"/>
                      <w:marTop w:val="0"/>
                      <w:marBottom w:val="0"/>
                      <w:divBdr>
                        <w:top w:val="none" w:sz="0" w:space="0" w:color="auto"/>
                        <w:left w:val="none" w:sz="0" w:space="0" w:color="auto"/>
                        <w:bottom w:val="none" w:sz="0" w:space="0" w:color="auto"/>
                        <w:right w:val="none" w:sz="0" w:space="0" w:color="auto"/>
                      </w:divBdr>
                      <w:divsChild>
                        <w:div w:id="1352954342">
                          <w:marLeft w:val="0"/>
                          <w:marRight w:val="0"/>
                          <w:marTop w:val="0"/>
                          <w:marBottom w:val="0"/>
                          <w:divBdr>
                            <w:top w:val="none" w:sz="0" w:space="0" w:color="auto"/>
                            <w:left w:val="none" w:sz="0" w:space="0" w:color="auto"/>
                            <w:bottom w:val="none" w:sz="0" w:space="0" w:color="auto"/>
                            <w:right w:val="none" w:sz="0" w:space="0" w:color="auto"/>
                          </w:divBdr>
                          <w:divsChild>
                            <w:div w:id="1919443693">
                              <w:marLeft w:val="0"/>
                              <w:marRight w:val="0"/>
                              <w:marTop w:val="0"/>
                              <w:marBottom w:val="0"/>
                              <w:divBdr>
                                <w:top w:val="none" w:sz="0" w:space="0" w:color="auto"/>
                                <w:left w:val="none" w:sz="0" w:space="0" w:color="auto"/>
                                <w:bottom w:val="none" w:sz="0" w:space="0" w:color="auto"/>
                                <w:right w:val="none" w:sz="0" w:space="0" w:color="auto"/>
                              </w:divBdr>
                              <w:divsChild>
                                <w:div w:id="1422293243">
                                  <w:marLeft w:val="0"/>
                                  <w:marRight w:val="-255"/>
                                  <w:marTop w:val="0"/>
                                  <w:marBottom w:val="0"/>
                                  <w:divBdr>
                                    <w:top w:val="none" w:sz="0" w:space="0" w:color="auto"/>
                                    <w:left w:val="none" w:sz="0" w:space="0" w:color="auto"/>
                                    <w:bottom w:val="none" w:sz="0" w:space="0" w:color="auto"/>
                                    <w:right w:val="none" w:sz="0" w:space="0" w:color="auto"/>
                                  </w:divBdr>
                                  <w:divsChild>
                                    <w:div w:id="367070061">
                                      <w:marLeft w:val="0"/>
                                      <w:marRight w:val="0"/>
                                      <w:marTop w:val="0"/>
                                      <w:marBottom w:val="0"/>
                                      <w:divBdr>
                                        <w:top w:val="none" w:sz="0" w:space="0" w:color="auto"/>
                                        <w:left w:val="none" w:sz="0" w:space="0" w:color="auto"/>
                                        <w:bottom w:val="none" w:sz="0" w:space="0" w:color="auto"/>
                                        <w:right w:val="none" w:sz="0" w:space="0" w:color="auto"/>
                                      </w:divBdr>
                                      <w:divsChild>
                                        <w:div w:id="3892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41591705">
      <w:bodyDiv w:val="1"/>
      <w:marLeft w:val="0"/>
      <w:marRight w:val="0"/>
      <w:marTop w:val="0"/>
      <w:marBottom w:val="0"/>
      <w:divBdr>
        <w:top w:val="none" w:sz="0" w:space="0" w:color="auto"/>
        <w:left w:val="none" w:sz="0" w:space="0" w:color="auto"/>
        <w:bottom w:val="none" w:sz="0" w:space="0" w:color="auto"/>
        <w:right w:val="none" w:sz="0" w:space="0" w:color="auto"/>
      </w:divBdr>
      <w:divsChild>
        <w:div w:id="1774470529">
          <w:marLeft w:val="0"/>
          <w:marRight w:val="0"/>
          <w:marTop w:val="0"/>
          <w:marBottom w:val="0"/>
          <w:divBdr>
            <w:top w:val="none" w:sz="0" w:space="0" w:color="auto"/>
            <w:left w:val="none" w:sz="0" w:space="0" w:color="auto"/>
            <w:bottom w:val="none" w:sz="0" w:space="0" w:color="auto"/>
            <w:right w:val="none" w:sz="0" w:space="0" w:color="auto"/>
          </w:divBdr>
          <w:divsChild>
            <w:div w:id="1306005868">
              <w:marLeft w:val="0"/>
              <w:marRight w:val="0"/>
              <w:marTop w:val="0"/>
              <w:marBottom w:val="0"/>
              <w:divBdr>
                <w:top w:val="none" w:sz="0" w:space="0" w:color="auto"/>
                <w:left w:val="none" w:sz="0" w:space="0" w:color="auto"/>
                <w:bottom w:val="none" w:sz="0" w:space="0" w:color="auto"/>
                <w:right w:val="none" w:sz="0" w:space="0" w:color="auto"/>
              </w:divBdr>
              <w:divsChild>
                <w:div w:id="2105151474">
                  <w:marLeft w:val="0"/>
                  <w:marRight w:val="0"/>
                  <w:marTop w:val="0"/>
                  <w:marBottom w:val="0"/>
                  <w:divBdr>
                    <w:top w:val="none" w:sz="0" w:space="0" w:color="auto"/>
                    <w:left w:val="none" w:sz="0" w:space="0" w:color="auto"/>
                    <w:bottom w:val="none" w:sz="0" w:space="0" w:color="auto"/>
                    <w:right w:val="none" w:sz="0" w:space="0" w:color="auto"/>
                  </w:divBdr>
                  <w:divsChild>
                    <w:div w:id="1103724052">
                      <w:marLeft w:val="0"/>
                      <w:marRight w:val="0"/>
                      <w:marTop w:val="0"/>
                      <w:marBottom w:val="0"/>
                      <w:divBdr>
                        <w:top w:val="none" w:sz="0" w:space="0" w:color="auto"/>
                        <w:left w:val="none" w:sz="0" w:space="0" w:color="auto"/>
                        <w:bottom w:val="none" w:sz="0" w:space="0" w:color="auto"/>
                        <w:right w:val="none" w:sz="0" w:space="0" w:color="auto"/>
                      </w:divBdr>
                      <w:divsChild>
                        <w:div w:id="70543542">
                          <w:marLeft w:val="0"/>
                          <w:marRight w:val="0"/>
                          <w:marTop w:val="0"/>
                          <w:marBottom w:val="0"/>
                          <w:divBdr>
                            <w:top w:val="none" w:sz="0" w:space="0" w:color="auto"/>
                            <w:left w:val="none" w:sz="0" w:space="0" w:color="auto"/>
                            <w:bottom w:val="none" w:sz="0" w:space="0" w:color="auto"/>
                            <w:right w:val="none" w:sz="0" w:space="0" w:color="auto"/>
                          </w:divBdr>
                          <w:divsChild>
                            <w:div w:id="383525824">
                              <w:marLeft w:val="0"/>
                              <w:marRight w:val="0"/>
                              <w:marTop w:val="0"/>
                              <w:marBottom w:val="0"/>
                              <w:divBdr>
                                <w:top w:val="none" w:sz="0" w:space="0" w:color="auto"/>
                                <w:left w:val="none" w:sz="0" w:space="0" w:color="auto"/>
                                <w:bottom w:val="none" w:sz="0" w:space="0" w:color="auto"/>
                                <w:right w:val="none" w:sz="0" w:space="0" w:color="auto"/>
                              </w:divBdr>
                              <w:divsChild>
                                <w:div w:id="1270891368">
                                  <w:marLeft w:val="0"/>
                                  <w:marRight w:val="-255"/>
                                  <w:marTop w:val="0"/>
                                  <w:marBottom w:val="0"/>
                                  <w:divBdr>
                                    <w:top w:val="none" w:sz="0" w:space="0" w:color="auto"/>
                                    <w:left w:val="none" w:sz="0" w:space="0" w:color="auto"/>
                                    <w:bottom w:val="none" w:sz="0" w:space="0" w:color="auto"/>
                                    <w:right w:val="none" w:sz="0" w:space="0" w:color="auto"/>
                                  </w:divBdr>
                                  <w:divsChild>
                                    <w:div w:id="2094164721">
                                      <w:marLeft w:val="0"/>
                                      <w:marRight w:val="0"/>
                                      <w:marTop w:val="0"/>
                                      <w:marBottom w:val="0"/>
                                      <w:divBdr>
                                        <w:top w:val="none" w:sz="0" w:space="0" w:color="auto"/>
                                        <w:left w:val="none" w:sz="0" w:space="0" w:color="auto"/>
                                        <w:bottom w:val="none" w:sz="0" w:space="0" w:color="auto"/>
                                        <w:right w:val="none" w:sz="0" w:space="0" w:color="auto"/>
                                      </w:divBdr>
                                      <w:divsChild>
                                        <w:div w:id="165545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1.png@01D75BC6.3C4B9EC0" TargetMode="External"/><Relationship Id="rId18" Type="http://schemas.openxmlformats.org/officeDocument/2006/relationships/hyperlink" Target="https://www.zakon.hr/cms.htm?id=17765" TargetMode="External"/><Relationship Id="rId26" Type="http://schemas.openxmlformats.org/officeDocument/2006/relationships/hyperlink" Target="https://eur-lex.europa.eu/legal-content/HR/AUTO/?uri=celex:12016E107" TargetMode="External"/><Relationship Id="rId39" Type="http://schemas.openxmlformats.org/officeDocument/2006/relationships/hyperlink" Target="https://fondovieu.gov.hr." TargetMode="External"/><Relationship Id="rId21" Type="http://schemas.openxmlformats.org/officeDocument/2006/relationships/hyperlink" Target="https://www.zakon.hr/cms.htm?id=42213" TargetMode="External"/><Relationship Id="rId34" Type="http://schemas.openxmlformats.org/officeDocument/2006/relationships/hyperlink" Target="https://fondovieu.gov.hr/"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ur-lex.europa.eu/legal-content/HR/AUTO/?uri=celex:12016E107" TargetMode="External"/><Relationship Id="rId29" Type="http://schemas.openxmlformats.org/officeDocument/2006/relationships/hyperlink" Target="https://fondovieu.gov.h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zakon.hr/cms.htm?id=39339" TargetMode="External"/><Relationship Id="rId32" Type="http://schemas.openxmlformats.org/officeDocument/2006/relationships/hyperlink" Target="https://www.zakon.hr/cms.htm?id=38733" TargetMode="External"/><Relationship Id="rId37" Type="http://schemas.openxmlformats.org/officeDocument/2006/relationships/hyperlink" Target="https://fondovieu.gov.hr/" TargetMode="External"/><Relationship Id="rId40" Type="http://schemas.openxmlformats.org/officeDocument/2006/relationships/hyperlink" Target="https://fondovieu.gov.hr/portal/pozivi" TargetMode="External"/><Relationship Id="rId45" Type="http://schemas.openxmlformats.org/officeDocument/2006/relationships/hyperlink" Target="https://mingor.gov.hr/etika-i-posebna-imenovanja/2175" TargetMode="External"/><Relationship Id="rId5" Type="http://schemas.openxmlformats.org/officeDocument/2006/relationships/customXml" Target="../customXml/item5.xml"/><Relationship Id="rId15" Type="http://schemas.openxmlformats.org/officeDocument/2006/relationships/hyperlink" Target="https://planoporavka.gov.hr" TargetMode="External"/><Relationship Id="rId23" Type="http://schemas.openxmlformats.org/officeDocument/2006/relationships/hyperlink" Target="https://www.zakon.hr/cms.htm?id=17767" TargetMode="External"/><Relationship Id="rId28" Type="http://schemas.openxmlformats.org/officeDocument/2006/relationships/hyperlink" Target="http://narodne-novine.nn.hr/clanci/sluzbeni/2017_01_3_118.html" TargetMode="External"/><Relationship Id="rId36" Type="http://schemas.openxmlformats.org/officeDocument/2006/relationships/hyperlink" Target="https://mingor.gov.hr/javni-pozivi-i-natjecaji-ministarstva/7389" TargetMode="External"/><Relationship Id="rId10" Type="http://schemas.openxmlformats.org/officeDocument/2006/relationships/footnotes" Target="footnotes.xml"/><Relationship Id="rId19" Type="http://schemas.openxmlformats.org/officeDocument/2006/relationships/hyperlink" Target="https://www.zakon.hr/cms.htm?id=17767" TargetMode="External"/><Relationship Id="rId31" Type="http://schemas.openxmlformats.org/officeDocument/2006/relationships/hyperlink" Target="https://www.zakon.hr/cms.htm?id=27249" TargetMode="External"/><Relationship Id="rId44" Type="http://schemas.openxmlformats.org/officeDocument/2006/relationships/hyperlink" Target="https://www.euinmyregion.eu/generato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ondovieu.gov.hr/" TargetMode="External"/><Relationship Id="rId22" Type="http://schemas.openxmlformats.org/officeDocument/2006/relationships/hyperlink" Target="https://www.zakon.hr/cms.htm?id=17765" TargetMode="External"/><Relationship Id="rId27" Type="http://schemas.openxmlformats.org/officeDocument/2006/relationships/hyperlink" Target="http://narodne-novine.nn.hr/clanci/sluzbeni/2014_05_61_1138.html" TargetMode="External"/><Relationship Id="rId30" Type="http://schemas.openxmlformats.org/officeDocument/2006/relationships/hyperlink" Target="https://www.zakon.hr/cms.htm?id=27247" TargetMode="External"/><Relationship Id="rId35" Type="http://schemas.openxmlformats.org/officeDocument/2006/relationships/hyperlink" Target="https://fondovieu.gov.hr/" TargetMode="External"/><Relationship Id="rId43" Type="http://schemas.openxmlformats.org/officeDocument/2006/relationships/hyperlink" Target="https://ec.europa.eu/regional_policy/en/information/logos_downloadcenter/"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eur-lex.europa.eu/legal-content/HR/AUTO/?uri=celex:12016E107" TargetMode="External"/><Relationship Id="rId25" Type="http://schemas.openxmlformats.org/officeDocument/2006/relationships/hyperlink" Target="https://www.zakon.hr/cms.htm?id=42213" TargetMode="External"/><Relationship Id="rId33" Type="http://schemas.openxmlformats.org/officeDocument/2006/relationships/hyperlink" Target="https://www.zakon.hr/cms.htm?id=42511" TargetMode="External"/><Relationship Id="rId38" Type="http://schemas.openxmlformats.org/officeDocument/2006/relationships/hyperlink" Target="https://mingor.gov.hr/javni-pozivi-i-natjecaji-7371/javni-pozivi-i-natjecaji-ministarstva/otvoreni-javni-pozivi-i-natjecaji/7390" TargetMode="External"/><Relationship Id="rId46" Type="http://schemas.openxmlformats.org/officeDocument/2006/relationships/fontTable" Target="fontTable.xml"/><Relationship Id="rId20" Type="http://schemas.openxmlformats.org/officeDocument/2006/relationships/hyperlink" Target="https://www.zakon.hr/cms.htm?id=39339" TargetMode="External"/><Relationship Id="rId41" Type="http://schemas.openxmlformats.org/officeDocument/2006/relationships/hyperlink" Target="https://fondovieu.gov.hr/portal/poziv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fondovieu.gov.hr/portal" TargetMode="External"/><Relationship Id="rId1" Type="http://schemas.openxmlformats.org/officeDocument/2006/relationships/hyperlink" Target="https://fondovieu.gov.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ct:contentTypeSchema xmlns:ct="http://schemas.microsoft.com/office/2006/metadata/contentType" xmlns:ma="http://schemas.microsoft.com/office/2006/metadata/properties/metaAttributes" ct:_="" ma:_="" ma:contentTypeName="Dokument" ma:contentTypeID="0x01010021D6CAE29FC0C44D83D7B7F36F53B629" ma:contentTypeVersion="3" ma:contentTypeDescription="Stvaranje novog dokumenta." ma:contentTypeScope="" ma:versionID="e58f5e9fbed2883f39d4084ac9ce3259">
  <xsd:schema xmlns:xsd="http://www.w3.org/2001/XMLSchema" xmlns:xs="http://www.w3.org/2001/XMLSchema" xmlns:p="http://schemas.microsoft.com/office/2006/metadata/properties" xmlns:ns2="e7897449-8e6f-4cef-be58-e81a4abd4035" targetNamespace="http://schemas.microsoft.com/office/2006/metadata/properties" ma:root="true" ma:fieldsID="7cde7bdc0cf67b24730c4b5d8999472f" ns2:_="">
    <xsd:import namespace="e7897449-8e6f-4cef-be58-e81a4abd40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3E0390-FF0B-4856-8CC5-BB10EB769CD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E752B6C-73C1-45E4-9B7B-0CDC6629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4.xml><?xml version="1.0" encoding="utf-8"?>
<ds:datastoreItem xmlns:ds="http://schemas.openxmlformats.org/officeDocument/2006/customXml" ds:itemID="{0A8E5E10-B3C2-4381-B770-B3A9F01A6B4F}">
  <ds:schemaRefs>
    <ds:schemaRef ds:uri="http://schemas.openxmlformats.org/officeDocument/2006/bibliography"/>
  </ds:schemaRefs>
</ds:datastoreItem>
</file>

<file path=customXml/itemProps5.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19768</Words>
  <Characters>112678</Characters>
  <Application>Microsoft Office Word</Application>
  <DocSecurity>0</DocSecurity>
  <Lines>938</Lines>
  <Paragraphs>264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MGIPU</Company>
  <LinksUpToDate>false</LinksUpToDate>
  <CharactersWithSpaces>132182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Milan</dc:creator>
  <cp:keywords/>
  <dc:description/>
  <cp:lastModifiedBy>Branka Antunović</cp:lastModifiedBy>
  <cp:revision>2</cp:revision>
  <cp:lastPrinted>2024-02-01T08:26:00Z</cp:lastPrinted>
  <dcterms:created xsi:type="dcterms:W3CDTF">2024-02-05T09:07:00Z</dcterms:created>
  <dcterms:modified xsi:type="dcterms:W3CDTF">2024-02-05T09:07:00Z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0x01010021D6CAE29FC0C44D83D7B7F36F53B629</vt:lpwstr>
  </property>
  <property fmtid="{D5CDD505-2E9C-101B-9397-08002B2CF9AE}" pid="3" name="docIndexRef">
    <vt:lpwstr>d69b6401-61d4-43f1-99da-882ae1f16e00</vt:lpwstr>
  </property>
  <property fmtid="{D5CDD505-2E9C-101B-9397-08002B2CF9AE}" pid="4" name="bjSaver">
    <vt:lpwstr>GrBFJvK9AlCyz0SxRCF2PvfS4bRZTB1a</vt:lpwstr>
  </property>
  <property fmtid="{D5CDD505-2E9C-101B-9397-08002B2CF9AE}" pid="5"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6" name="bjDocumentLabelXML-0">
    <vt:lpwstr>ames.com/2008/01/sie/internal/label"&gt;&lt;element uid="937e288e-3614-44b9-bb31-237331b81634" value="" /&gt;&lt;/sisl&gt;</vt:lpwstr>
  </property>
  <property fmtid="{D5CDD505-2E9C-101B-9397-08002B2CF9AE}" pid="7" name="bjDocumentSecurityLabel">
    <vt:lpwstr>NEKLASIFICIRANO</vt:lpwstr>
  </property>
  <property fmtid="{D5CDD505-2E9C-101B-9397-08002B2CF9AE}" pid="8" name="bjClsUserRVM">
    <vt:lpwstr>[]</vt:lpwstr>
  </property>
</Properties>
</file>