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79CA" w14:textId="77777777" w:rsidR="008B4AD8" w:rsidRPr="00277D65" w:rsidRDefault="008B4AD8" w:rsidP="004166AA">
      <w:pPr>
        <w:rPr>
          <w:rFonts w:ascii="Times New Roman" w:hAnsi="Times New Roman" w:cs="Times New Roman"/>
          <w:sz w:val="24"/>
          <w:szCs w:val="24"/>
        </w:rPr>
      </w:pPr>
    </w:p>
    <w:p w14:paraId="3D2A344B" w14:textId="77777777" w:rsidR="00E10AD7" w:rsidRPr="00277D65" w:rsidRDefault="00E10AD7" w:rsidP="004166AA">
      <w:pPr>
        <w:rPr>
          <w:rFonts w:ascii="Times New Roman" w:hAnsi="Times New Roman" w:cs="Times New Roman"/>
          <w:sz w:val="24"/>
          <w:szCs w:val="24"/>
        </w:rPr>
      </w:pPr>
    </w:p>
    <w:p w14:paraId="1724E91B" w14:textId="32D8F0E5" w:rsidR="00E10AD7" w:rsidRDefault="00E10AD7" w:rsidP="004166AA">
      <w:pPr>
        <w:rPr>
          <w:rFonts w:ascii="Times New Roman" w:hAnsi="Times New Roman" w:cs="Times New Roman"/>
          <w:sz w:val="24"/>
          <w:szCs w:val="24"/>
        </w:rPr>
      </w:pPr>
    </w:p>
    <w:p w14:paraId="479E5017" w14:textId="035AE82F" w:rsidR="00230F8F" w:rsidRDefault="00230F8F" w:rsidP="004166AA">
      <w:pPr>
        <w:rPr>
          <w:rFonts w:ascii="Times New Roman" w:hAnsi="Times New Roman" w:cs="Times New Roman"/>
          <w:sz w:val="24"/>
          <w:szCs w:val="24"/>
        </w:rPr>
      </w:pPr>
    </w:p>
    <w:p w14:paraId="518A062D" w14:textId="577420A0" w:rsidR="00230F8F" w:rsidRDefault="00230F8F" w:rsidP="004166AA">
      <w:pPr>
        <w:rPr>
          <w:rFonts w:ascii="Times New Roman" w:hAnsi="Times New Roman" w:cs="Times New Roman"/>
          <w:sz w:val="24"/>
          <w:szCs w:val="24"/>
        </w:rPr>
      </w:pPr>
    </w:p>
    <w:p w14:paraId="1D148161" w14:textId="77777777" w:rsidR="00230F8F" w:rsidRPr="00277D65" w:rsidRDefault="00230F8F" w:rsidP="004166AA">
      <w:pPr>
        <w:rPr>
          <w:rFonts w:ascii="Times New Roman" w:hAnsi="Times New Roman" w:cs="Times New Roman"/>
          <w:sz w:val="24"/>
          <w:szCs w:val="24"/>
        </w:rPr>
      </w:pPr>
    </w:p>
    <w:p w14:paraId="7E0F6BB3" w14:textId="77777777" w:rsidR="00E10AD7" w:rsidRPr="00277D65" w:rsidRDefault="00E10AD7" w:rsidP="004166AA">
      <w:pPr>
        <w:rPr>
          <w:rFonts w:ascii="Times New Roman" w:hAnsi="Times New Roman" w:cs="Times New Roman"/>
          <w:sz w:val="24"/>
          <w:szCs w:val="24"/>
        </w:rPr>
      </w:pPr>
    </w:p>
    <w:p w14:paraId="30A3A964" w14:textId="77777777" w:rsidR="008B4AD8" w:rsidRPr="00277D65" w:rsidRDefault="008B4AD8" w:rsidP="008B4AD8">
      <w:pPr>
        <w:spacing w:after="0" w:line="240" w:lineRule="auto"/>
        <w:jc w:val="center"/>
        <w:rPr>
          <w:rFonts w:ascii="Times New Roman" w:hAnsi="Times New Roman" w:cs="Times New Roman"/>
          <w:b/>
          <w:sz w:val="28"/>
          <w:szCs w:val="28"/>
        </w:rPr>
      </w:pPr>
      <w:r w:rsidRPr="00277D65">
        <w:rPr>
          <w:rFonts w:ascii="Times New Roman" w:hAnsi="Times New Roman" w:cs="Times New Roman"/>
          <w:b/>
          <w:sz w:val="28"/>
          <w:szCs w:val="28"/>
        </w:rPr>
        <w:t>UPUTE ZA PRIJAVITELJE</w:t>
      </w:r>
    </w:p>
    <w:p w14:paraId="11A62272" w14:textId="77777777" w:rsidR="00C53FC6" w:rsidRPr="00277D65" w:rsidRDefault="00C53FC6" w:rsidP="008B4AD8">
      <w:pPr>
        <w:rPr>
          <w:rFonts w:ascii="Times New Roman" w:hAnsi="Times New Roman" w:cs="Times New Roman"/>
          <w:b/>
          <w:sz w:val="24"/>
          <w:szCs w:val="24"/>
        </w:rPr>
      </w:pPr>
    </w:p>
    <w:p w14:paraId="2D841CF9" w14:textId="77777777" w:rsidR="00AE778D" w:rsidRPr="00277D65" w:rsidRDefault="1DCB2732" w:rsidP="00222D8C">
      <w:pPr>
        <w:jc w:val="center"/>
        <w:rPr>
          <w:rFonts w:ascii="Times New Roman" w:hAnsi="Times New Roman" w:cs="Times New Roman"/>
          <w:b/>
          <w:sz w:val="32"/>
          <w:szCs w:val="32"/>
        </w:rPr>
      </w:pPr>
      <w:r w:rsidRPr="00277D65">
        <w:rPr>
          <w:rFonts w:ascii="Times New Roman" w:hAnsi="Times New Roman" w:cs="Times New Roman"/>
          <w:b/>
          <w:bCs/>
          <w:sz w:val="32"/>
          <w:szCs w:val="32"/>
        </w:rPr>
        <w:t xml:space="preserve">Poziv na </w:t>
      </w:r>
      <w:r w:rsidR="001A048C" w:rsidRPr="00277D65">
        <w:rPr>
          <w:rFonts w:ascii="Times New Roman" w:hAnsi="Times New Roman" w:cs="Times New Roman"/>
          <w:b/>
          <w:bCs/>
          <w:sz w:val="32"/>
          <w:szCs w:val="32"/>
        </w:rPr>
        <w:t>dostavu projektnih prijedloga</w:t>
      </w:r>
    </w:p>
    <w:p w14:paraId="405840B8" w14:textId="77777777" w:rsidR="00F51CFA" w:rsidRPr="00277D65" w:rsidRDefault="001E55C2" w:rsidP="001E55C2">
      <w:pPr>
        <w:spacing w:after="0" w:line="240" w:lineRule="auto"/>
        <w:jc w:val="center"/>
        <w:rPr>
          <w:rFonts w:ascii="Times New Roman" w:eastAsia="Times New Roman" w:hAnsi="Times New Roman" w:cs="Times New Roman"/>
          <w:b/>
          <w:bCs/>
          <w:sz w:val="32"/>
          <w:szCs w:val="32"/>
        </w:rPr>
      </w:pPr>
      <w:bookmarkStart w:id="0" w:name="_Hlk106013720"/>
      <w:r w:rsidRPr="00277D65">
        <w:rPr>
          <w:rFonts w:ascii="Times New Roman" w:eastAsia="Times New Roman" w:hAnsi="Times New Roman" w:cs="Times New Roman"/>
          <w:b/>
          <w:bCs/>
          <w:sz w:val="32"/>
          <w:szCs w:val="32"/>
        </w:rPr>
        <w:t>Start-</w:t>
      </w:r>
      <w:proofErr w:type="spellStart"/>
      <w:r w:rsidRPr="00277D65">
        <w:rPr>
          <w:rFonts w:ascii="Times New Roman" w:eastAsia="Times New Roman" w:hAnsi="Times New Roman" w:cs="Times New Roman"/>
          <w:b/>
          <w:bCs/>
          <w:sz w:val="32"/>
          <w:szCs w:val="32"/>
        </w:rPr>
        <w:t>up</w:t>
      </w:r>
      <w:proofErr w:type="spellEnd"/>
      <w:r w:rsidRPr="00277D65">
        <w:rPr>
          <w:rFonts w:ascii="Times New Roman" w:eastAsia="Times New Roman" w:hAnsi="Times New Roman" w:cs="Times New Roman"/>
          <w:b/>
          <w:bCs/>
          <w:sz w:val="32"/>
          <w:szCs w:val="32"/>
        </w:rPr>
        <w:t>/</w:t>
      </w:r>
      <w:proofErr w:type="spellStart"/>
      <w:r w:rsidRPr="00277D65">
        <w:rPr>
          <w:rFonts w:ascii="Times New Roman" w:eastAsia="Times New Roman" w:hAnsi="Times New Roman" w:cs="Times New Roman"/>
          <w:b/>
          <w:bCs/>
          <w:sz w:val="32"/>
          <w:szCs w:val="32"/>
        </w:rPr>
        <w:t>spin</w:t>
      </w:r>
      <w:proofErr w:type="spellEnd"/>
      <w:r w:rsidRPr="00277D65">
        <w:rPr>
          <w:rFonts w:ascii="Times New Roman" w:eastAsia="Times New Roman" w:hAnsi="Times New Roman" w:cs="Times New Roman"/>
          <w:b/>
          <w:bCs/>
          <w:sz w:val="32"/>
          <w:szCs w:val="32"/>
        </w:rPr>
        <w:t xml:space="preserve"> </w:t>
      </w:r>
      <w:proofErr w:type="spellStart"/>
      <w:r w:rsidRPr="00277D65">
        <w:rPr>
          <w:rFonts w:ascii="Times New Roman" w:eastAsia="Times New Roman" w:hAnsi="Times New Roman" w:cs="Times New Roman"/>
          <w:b/>
          <w:bCs/>
          <w:sz w:val="32"/>
          <w:szCs w:val="32"/>
        </w:rPr>
        <w:t>off</w:t>
      </w:r>
      <w:proofErr w:type="spellEnd"/>
      <w:r w:rsidRPr="00277D65">
        <w:rPr>
          <w:rFonts w:ascii="Times New Roman" w:eastAsia="Times New Roman" w:hAnsi="Times New Roman" w:cs="Times New Roman"/>
          <w:b/>
          <w:bCs/>
          <w:sz w:val="32"/>
          <w:szCs w:val="32"/>
        </w:rPr>
        <w:t xml:space="preserve"> poduzeća</w:t>
      </w:r>
      <w:r w:rsidR="00D73E52" w:rsidRPr="00277D65">
        <w:rPr>
          <w:rFonts w:ascii="Times New Roman" w:eastAsia="Times New Roman" w:hAnsi="Times New Roman" w:cs="Times New Roman"/>
          <w:b/>
          <w:bCs/>
          <w:sz w:val="32"/>
          <w:szCs w:val="32"/>
        </w:rPr>
        <w:t xml:space="preserve"> mladih istraživača</w:t>
      </w:r>
    </w:p>
    <w:bookmarkEnd w:id="0"/>
    <w:p w14:paraId="14B79888" w14:textId="77777777" w:rsidR="00F51CFA" w:rsidRPr="00277D65" w:rsidRDefault="00F51CFA" w:rsidP="003269F2">
      <w:pPr>
        <w:spacing w:after="0" w:line="240" w:lineRule="auto"/>
        <w:jc w:val="center"/>
        <w:rPr>
          <w:rFonts w:ascii="Times New Roman" w:hAnsi="Times New Roman" w:cs="Times New Roman"/>
          <w:b/>
          <w:sz w:val="24"/>
          <w:szCs w:val="24"/>
        </w:rPr>
      </w:pPr>
    </w:p>
    <w:p w14:paraId="62634A08" w14:textId="74F7FE84" w:rsidR="00222D8C" w:rsidRPr="00277D65" w:rsidRDefault="008B4AD8" w:rsidP="003269F2">
      <w:pPr>
        <w:spacing w:after="0" w:line="240" w:lineRule="auto"/>
        <w:jc w:val="center"/>
        <w:rPr>
          <w:rFonts w:ascii="Times New Roman" w:hAnsi="Times New Roman" w:cs="Times New Roman"/>
          <w:b/>
          <w:i/>
          <w:sz w:val="24"/>
          <w:szCs w:val="24"/>
        </w:rPr>
      </w:pPr>
      <w:r w:rsidRPr="00D844E1">
        <w:rPr>
          <w:rFonts w:ascii="Times New Roman" w:hAnsi="Times New Roman" w:cs="Times New Roman"/>
          <w:b/>
          <w:sz w:val="24"/>
          <w:szCs w:val="24"/>
        </w:rPr>
        <w:t>(</w:t>
      </w:r>
      <w:r w:rsidRPr="00D844E1">
        <w:rPr>
          <w:rFonts w:ascii="Times New Roman" w:hAnsi="Times New Roman" w:cs="Times New Roman"/>
          <w:b/>
          <w:i/>
          <w:sz w:val="24"/>
          <w:szCs w:val="24"/>
        </w:rPr>
        <w:t>referentni broj:</w:t>
      </w:r>
      <w:r w:rsidR="003269F2" w:rsidRPr="00D844E1">
        <w:rPr>
          <w:rFonts w:ascii="Times New Roman" w:hAnsi="Times New Roman" w:cs="Times New Roman"/>
          <w:b/>
          <w:i/>
          <w:sz w:val="24"/>
          <w:szCs w:val="24"/>
        </w:rPr>
        <w:t xml:space="preserve"> </w:t>
      </w:r>
      <w:r w:rsidR="00314A89" w:rsidRPr="00D844E1">
        <w:rPr>
          <w:rStyle w:val="Bodytext285pt"/>
          <w:rFonts w:eastAsiaTheme="minorHAnsi"/>
          <w:b/>
          <w:sz w:val="24"/>
          <w:lang w:val="hr-HR"/>
        </w:rPr>
        <w:t>C3.2.R2-I1.0</w:t>
      </w:r>
      <w:r w:rsidR="00D844E1" w:rsidRPr="00D844E1">
        <w:rPr>
          <w:rStyle w:val="Bodytext285pt"/>
          <w:rFonts w:eastAsiaTheme="minorHAnsi"/>
          <w:b/>
          <w:sz w:val="24"/>
          <w:lang w:val="hr-HR"/>
        </w:rPr>
        <w:t>4</w:t>
      </w:r>
      <w:r w:rsidRPr="00D844E1">
        <w:rPr>
          <w:rFonts w:ascii="Times New Roman" w:hAnsi="Times New Roman" w:cs="Times New Roman"/>
          <w:b/>
          <w:i/>
          <w:sz w:val="24"/>
          <w:szCs w:val="24"/>
        </w:rPr>
        <w:t>)</w:t>
      </w:r>
    </w:p>
    <w:p w14:paraId="161C10B1" w14:textId="77777777" w:rsidR="002F4218" w:rsidRPr="00277D65" w:rsidRDefault="002F4218" w:rsidP="008B4AD8">
      <w:pPr>
        <w:spacing w:after="0" w:line="240" w:lineRule="auto"/>
        <w:rPr>
          <w:rFonts w:ascii="Times New Roman" w:hAnsi="Times New Roman" w:cs="Times New Roman"/>
          <w:bCs/>
          <w:iCs/>
          <w:sz w:val="24"/>
          <w:szCs w:val="24"/>
        </w:rPr>
      </w:pPr>
    </w:p>
    <w:p w14:paraId="4DB90C79" w14:textId="77777777" w:rsidR="002F4218" w:rsidRPr="00277D65" w:rsidRDefault="002F4218" w:rsidP="008B4AD8">
      <w:pPr>
        <w:spacing w:after="0" w:line="240" w:lineRule="auto"/>
        <w:rPr>
          <w:rFonts w:ascii="Times New Roman" w:hAnsi="Times New Roman" w:cs="Times New Roman"/>
          <w:bCs/>
          <w:iCs/>
          <w:sz w:val="24"/>
          <w:szCs w:val="24"/>
        </w:rPr>
      </w:pPr>
    </w:p>
    <w:p w14:paraId="4F20644F" w14:textId="77777777" w:rsidR="002F4218" w:rsidRPr="00277D65" w:rsidRDefault="002F4218" w:rsidP="008B4AD8">
      <w:pPr>
        <w:spacing w:after="0" w:line="240" w:lineRule="auto"/>
        <w:rPr>
          <w:rFonts w:ascii="Times New Roman" w:hAnsi="Times New Roman" w:cs="Times New Roman"/>
          <w:bCs/>
          <w:iCs/>
          <w:sz w:val="24"/>
          <w:szCs w:val="24"/>
        </w:rPr>
      </w:pPr>
    </w:p>
    <w:p w14:paraId="28B5092F" w14:textId="77777777" w:rsidR="002F4218" w:rsidRPr="00277D65" w:rsidRDefault="002F4218" w:rsidP="008B4AD8">
      <w:pPr>
        <w:spacing w:after="0" w:line="240" w:lineRule="auto"/>
        <w:rPr>
          <w:rFonts w:ascii="Times New Roman" w:hAnsi="Times New Roman" w:cs="Times New Roman"/>
          <w:bCs/>
          <w:iCs/>
          <w:sz w:val="24"/>
          <w:szCs w:val="24"/>
        </w:rPr>
      </w:pPr>
    </w:p>
    <w:p w14:paraId="442E2BC9" w14:textId="77777777" w:rsidR="002F4218" w:rsidRPr="00277D65" w:rsidRDefault="002F4218" w:rsidP="008B4AD8">
      <w:pPr>
        <w:spacing w:after="0" w:line="240" w:lineRule="auto"/>
        <w:rPr>
          <w:rFonts w:ascii="Times New Roman" w:hAnsi="Times New Roman" w:cs="Times New Roman"/>
          <w:bCs/>
          <w:iCs/>
          <w:sz w:val="24"/>
          <w:szCs w:val="24"/>
        </w:rPr>
      </w:pPr>
    </w:p>
    <w:p w14:paraId="3A52A472" w14:textId="77777777" w:rsidR="002F4218" w:rsidRPr="00277D65" w:rsidRDefault="002F4218" w:rsidP="008B4AD8">
      <w:pPr>
        <w:spacing w:after="0" w:line="240" w:lineRule="auto"/>
        <w:rPr>
          <w:rFonts w:ascii="Times New Roman" w:hAnsi="Times New Roman" w:cs="Times New Roman"/>
          <w:bCs/>
          <w:iCs/>
          <w:sz w:val="24"/>
          <w:szCs w:val="24"/>
        </w:rPr>
      </w:pPr>
    </w:p>
    <w:p w14:paraId="0F7B8EDF" w14:textId="77777777" w:rsidR="002F4218" w:rsidRPr="00277D65" w:rsidRDefault="002F4218" w:rsidP="008B4AD8">
      <w:pPr>
        <w:spacing w:after="0" w:line="240" w:lineRule="auto"/>
        <w:rPr>
          <w:rFonts w:ascii="Times New Roman" w:hAnsi="Times New Roman" w:cs="Times New Roman"/>
          <w:bCs/>
          <w:iCs/>
          <w:sz w:val="24"/>
          <w:szCs w:val="24"/>
        </w:rPr>
      </w:pPr>
    </w:p>
    <w:p w14:paraId="1224B23E" w14:textId="77777777" w:rsidR="002F4218" w:rsidRPr="00277D65" w:rsidRDefault="002F4218" w:rsidP="008B4AD8">
      <w:pPr>
        <w:spacing w:after="0" w:line="240" w:lineRule="auto"/>
        <w:rPr>
          <w:rFonts w:ascii="Times New Roman" w:hAnsi="Times New Roman" w:cs="Times New Roman"/>
          <w:bCs/>
          <w:iCs/>
          <w:sz w:val="24"/>
          <w:szCs w:val="24"/>
        </w:rPr>
      </w:pPr>
    </w:p>
    <w:p w14:paraId="24D6B4F7" w14:textId="77777777" w:rsidR="002F4218" w:rsidRPr="00277D65" w:rsidRDefault="002F4218" w:rsidP="008B4AD8">
      <w:pPr>
        <w:spacing w:after="0" w:line="240" w:lineRule="auto"/>
        <w:rPr>
          <w:rFonts w:ascii="Times New Roman" w:hAnsi="Times New Roman" w:cs="Times New Roman"/>
          <w:bCs/>
          <w:iCs/>
          <w:sz w:val="24"/>
          <w:szCs w:val="24"/>
        </w:rPr>
      </w:pPr>
    </w:p>
    <w:p w14:paraId="5BE9234C" w14:textId="77777777" w:rsidR="002F4218" w:rsidRPr="00277D65" w:rsidRDefault="002F4218" w:rsidP="008B4AD8">
      <w:pPr>
        <w:spacing w:after="0" w:line="240" w:lineRule="auto"/>
        <w:rPr>
          <w:rFonts w:ascii="Times New Roman" w:hAnsi="Times New Roman" w:cs="Times New Roman"/>
          <w:bCs/>
          <w:iCs/>
          <w:sz w:val="24"/>
          <w:szCs w:val="24"/>
        </w:rPr>
      </w:pPr>
    </w:p>
    <w:p w14:paraId="19FC03F6" w14:textId="77777777" w:rsidR="002F4218" w:rsidRPr="00277D65" w:rsidRDefault="002F4218" w:rsidP="008B4AD8">
      <w:pPr>
        <w:spacing w:after="0" w:line="240" w:lineRule="auto"/>
        <w:rPr>
          <w:rFonts w:ascii="Times New Roman" w:hAnsi="Times New Roman" w:cs="Times New Roman"/>
          <w:bCs/>
          <w:iCs/>
          <w:sz w:val="24"/>
          <w:szCs w:val="24"/>
        </w:rPr>
      </w:pPr>
    </w:p>
    <w:p w14:paraId="7430B6AD" w14:textId="77777777" w:rsidR="002F4218" w:rsidRPr="00277D65" w:rsidRDefault="002F4218" w:rsidP="008B4AD8">
      <w:pPr>
        <w:spacing w:after="0" w:line="240" w:lineRule="auto"/>
        <w:rPr>
          <w:rFonts w:ascii="Times New Roman" w:hAnsi="Times New Roman" w:cs="Times New Roman"/>
          <w:bCs/>
          <w:iCs/>
          <w:sz w:val="24"/>
          <w:szCs w:val="24"/>
        </w:rPr>
      </w:pPr>
    </w:p>
    <w:p w14:paraId="0BDD018A" w14:textId="77777777" w:rsidR="002F4218" w:rsidRPr="00277D65" w:rsidRDefault="002F4218" w:rsidP="008B4AD8">
      <w:pPr>
        <w:spacing w:after="0" w:line="240" w:lineRule="auto"/>
        <w:rPr>
          <w:rFonts w:ascii="Times New Roman" w:hAnsi="Times New Roman" w:cs="Times New Roman"/>
          <w:bCs/>
          <w:iCs/>
          <w:sz w:val="24"/>
          <w:szCs w:val="24"/>
        </w:rPr>
      </w:pPr>
    </w:p>
    <w:p w14:paraId="3890B3D2" w14:textId="77777777" w:rsidR="002F4218" w:rsidRPr="00277D65" w:rsidRDefault="002F4218" w:rsidP="008B4AD8">
      <w:pPr>
        <w:spacing w:after="0" w:line="240" w:lineRule="auto"/>
        <w:rPr>
          <w:rFonts w:ascii="Times New Roman" w:hAnsi="Times New Roman" w:cs="Times New Roman"/>
          <w:bCs/>
          <w:iCs/>
          <w:sz w:val="24"/>
          <w:szCs w:val="24"/>
        </w:rPr>
      </w:pPr>
    </w:p>
    <w:p w14:paraId="224F4AF8" w14:textId="77777777" w:rsidR="00E10AD7" w:rsidRPr="00277D65" w:rsidRDefault="00E10AD7" w:rsidP="008B4AD8">
      <w:pPr>
        <w:spacing w:after="0" w:line="240" w:lineRule="auto"/>
        <w:rPr>
          <w:rFonts w:ascii="Times New Roman" w:hAnsi="Times New Roman" w:cs="Times New Roman"/>
          <w:bCs/>
          <w:iCs/>
          <w:sz w:val="24"/>
          <w:szCs w:val="24"/>
        </w:rPr>
      </w:pPr>
    </w:p>
    <w:p w14:paraId="56FBD11A" w14:textId="77777777" w:rsidR="00E10AD7" w:rsidRPr="00277D65" w:rsidRDefault="00E10AD7" w:rsidP="008B4AD8">
      <w:pPr>
        <w:spacing w:after="0" w:line="240" w:lineRule="auto"/>
        <w:rPr>
          <w:rFonts w:ascii="Times New Roman" w:hAnsi="Times New Roman" w:cs="Times New Roman"/>
          <w:bCs/>
          <w:iCs/>
          <w:sz w:val="24"/>
          <w:szCs w:val="24"/>
        </w:rPr>
      </w:pPr>
    </w:p>
    <w:p w14:paraId="1591B774" w14:textId="77777777" w:rsidR="00E10AD7" w:rsidRPr="00277D65" w:rsidRDefault="00E10AD7" w:rsidP="008B4AD8">
      <w:pPr>
        <w:spacing w:after="0" w:line="240" w:lineRule="auto"/>
        <w:rPr>
          <w:rFonts w:ascii="Times New Roman" w:hAnsi="Times New Roman" w:cs="Times New Roman"/>
          <w:bCs/>
          <w:iCs/>
          <w:sz w:val="24"/>
          <w:szCs w:val="24"/>
        </w:rPr>
      </w:pPr>
    </w:p>
    <w:p w14:paraId="12378AED" w14:textId="77777777" w:rsidR="00E10AD7" w:rsidRPr="00277D65" w:rsidRDefault="00E10AD7" w:rsidP="008B4AD8">
      <w:pPr>
        <w:spacing w:after="0" w:line="240" w:lineRule="auto"/>
        <w:rPr>
          <w:rFonts w:ascii="Times New Roman" w:hAnsi="Times New Roman" w:cs="Times New Roman"/>
          <w:bCs/>
          <w:iCs/>
          <w:sz w:val="24"/>
          <w:szCs w:val="24"/>
        </w:rPr>
      </w:pPr>
    </w:p>
    <w:p w14:paraId="77D958E5" w14:textId="77777777" w:rsidR="00E10AD7" w:rsidRPr="00277D65" w:rsidRDefault="00E10AD7" w:rsidP="008B4AD8">
      <w:pPr>
        <w:spacing w:after="0" w:line="240" w:lineRule="auto"/>
        <w:rPr>
          <w:rFonts w:ascii="Times New Roman" w:hAnsi="Times New Roman" w:cs="Times New Roman"/>
          <w:bCs/>
          <w:iCs/>
          <w:sz w:val="24"/>
          <w:szCs w:val="24"/>
        </w:rPr>
      </w:pPr>
    </w:p>
    <w:p w14:paraId="68344F3C" w14:textId="77777777" w:rsidR="00E10AD7" w:rsidRPr="00277D65" w:rsidRDefault="00E10AD7" w:rsidP="008B4AD8">
      <w:pPr>
        <w:spacing w:after="0" w:line="240" w:lineRule="auto"/>
        <w:rPr>
          <w:rFonts w:ascii="Times New Roman" w:hAnsi="Times New Roman" w:cs="Times New Roman"/>
          <w:bCs/>
          <w:iCs/>
          <w:sz w:val="24"/>
          <w:szCs w:val="24"/>
        </w:rPr>
      </w:pPr>
    </w:p>
    <w:p w14:paraId="39D0AF5A" w14:textId="77777777" w:rsidR="00E10AD7" w:rsidRPr="00277D65" w:rsidRDefault="00E10AD7" w:rsidP="008B4AD8">
      <w:pPr>
        <w:spacing w:after="0" w:line="240" w:lineRule="auto"/>
        <w:rPr>
          <w:rFonts w:ascii="Times New Roman" w:hAnsi="Times New Roman" w:cs="Times New Roman"/>
          <w:bCs/>
          <w:iCs/>
          <w:sz w:val="24"/>
          <w:szCs w:val="24"/>
        </w:rPr>
      </w:pPr>
    </w:p>
    <w:p w14:paraId="15E3E185" w14:textId="77777777" w:rsidR="00E10AD7" w:rsidRPr="00277D65" w:rsidRDefault="00E10AD7" w:rsidP="008B4AD8">
      <w:pPr>
        <w:spacing w:after="0" w:line="240" w:lineRule="auto"/>
        <w:rPr>
          <w:rFonts w:ascii="Times New Roman" w:hAnsi="Times New Roman" w:cs="Times New Roman"/>
          <w:bCs/>
          <w:iCs/>
          <w:sz w:val="24"/>
          <w:szCs w:val="24"/>
        </w:rPr>
      </w:pPr>
    </w:p>
    <w:p w14:paraId="59194D94" w14:textId="1D28FD39" w:rsidR="002F4218" w:rsidRPr="00277D65" w:rsidRDefault="002F4218" w:rsidP="008B4AD8">
      <w:pPr>
        <w:spacing w:after="0" w:line="240" w:lineRule="auto"/>
        <w:rPr>
          <w:rFonts w:ascii="Times New Roman" w:hAnsi="Times New Roman" w:cs="Times New Roman"/>
          <w:bCs/>
          <w:iCs/>
          <w:sz w:val="24"/>
          <w:szCs w:val="24"/>
        </w:rPr>
      </w:pPr>
    </w:p>
    <w:p w14:paraId="3AC21210" w14:textId="77777777" w:rsidR="002F4218" w:rsidRPr="00277D65" w:rsidRDefault="002F4218" w:rsidP="008B4AD8">
      <w:pPr>
        <w:spacing w:after="0" w:line="240" w:lineRule="auto"/>
        <w:rPr>
          <w:rFonts w:ascii="Times New Roman" w:hAnsi="Times New Roman" w:cs="Times New Roman"/>
          <w:bCs/>
          <w:iCs/>
          <w:sz w:val="24"/>
          <w:szCs w:val="24"/>
        </w:rPr>
      </w:pPr>
    </w:p>
    <w:p w14:paraId="423BCDD9" w14:textId="77777777" w:rsidR="002F4218" w:rsidRPr="00277D65" w:rsidRDefault="002F4218" w:rsidP="008B4AD8">
      <w:pPr>
        <w:spacing w:after="0" w:line="240" w:lineRule="auto"/>
        <w:rPr>
          <w:rFonts w:ascii="Times New Roman" w:hAnsi="Times New Roman" w:cs="Times New Roman"/>
          <w:bCs/>
          <w:iCs/>
          <w:sz w:val="24"/>
          <w:szCs w:val="24"/>
        </w:rPr>
      </w:pPr>
    </w:p>
    <w:p w14:paraId="50A655DF" w14:textId="54F90137" w:rsidR="005B373A" w:rsidRPr="00277D65" w:rsidRDefault="001E0B28" w:rsidP="00230F8F">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siječanj</w:t>
      </w:r>
      <w:r w:rsidR="008258AC" w:rsidRPr="00277D65">
        <w:rPr>
          <w:rFonts w:ascii="Times New Roman" w:hAnsi="Times New Roman" w:cs="Times New Roman"/>
          <w:b/>
          <w:iCs/>
          <w:sz w:val="24"/>
          <w:szCs w:val="24"/>
        </w:rPr>
        <w:t xml:space="preserve"> </w:t>
      </w:r>
      <w:r w:rsidR="002F4218" w:rsidRPr="00277D65">
        <w:rPr>
          <w:rFonts w:ascii="Times New Roman" w:hAnsi="Times New Roman" w:cs="Times New Roman"/>
          <w:b/>
          <w:iCs/>
          <w:sz w:val="24"/>
          <w:szCs w:val="24"/>
        </w:rPr>
        <w:t>202</w:t>
      </w:r>
      <w:r w:rsidR="00A12A2F">
        <w:rPr>
          <w:rFonts w:ascii="Times New Roman" w:hAnsi="Times New Roman" w:cs="Times New Roman"/>
          <w:b/>
          <w:iCs/>
          <w:sz w:val="24"/>
          <w:szCs w:val="24"/>
        </w:rPr>
        <w:t>3</w:t>
      </w:r>
      <w:r w:rsidR="002F4218" w:rsidRPr="00277D65">
        <w:rPr>
          <w:rFonts w:ascii="Times New Roman" w:hAnsi="Times New Roman" w:cs="Times New Roman"/>
          <w:b/>
          <w:iCs/>
          <w:sz w:val="24"/>
          <w:szCs w:val="24"/>
        </w:rPr>
        <w:t>.</w:t>
      </w:r>
      <w:r w:rsidR="005B373A" w:rsidRPr="00277D65">
        <w:rPr>
          <w:rFonts w:ascii="Times New Roman" w:hAnsi="Times New Roman" w:cs="Times New Roman"/>
          <w:b/>
          <w:iCs/>
          <w:sz w:val="24"/>
          <w:szCs w:val="24"/>
        </w:rPr>
        <w:br w:type="page"/>
      </w:r>
    </w:p>
    <w:bookmarkStart w:id="1" w:name="_Toc98071401" w:displacedByCustomXml="next"/>
    <w:bookmarkStart w:id="2" w:name="_Toc98178382" w:displacedByCustomXml="next"/>
    <w:sdt>
      <w:sdtPr>
        <w:rPr>
          <w:b w:val="0"/>
          <w:bCs w:val="0"/>
          <w:noProof w:val="0"/>
          <w:sz w:val="22"/>
          <w:szCs w:val="22"/>
        </w:rPr>
        <w:id w:val="-2137557054"/>
        <w:docPartObj>
          <w:docPartGallery w:val="Table of Contents"/>
          <w:docPartUnique/>
        </w:docPartObj>
      </w:sdtPr>
      <w:sdtEndPr>
        <w:rPr>
          <w:sz w:val="20"/>
          <w:szCs w:val="20"/>
        </w:rPr>
      </w:sdtEndPr>
      <w:sdtContent>
        <w:sdt>
          <w:sdtPr>
            <w:rPr>
              <w:b w:val="0"/>
              <w:bCs w:val="0"/>
              <w:noProof w:val="0"/>
              <w:sz w:val="22"/>
              <w:szCs w:val="22"/>
            </w:rPr>
            <w:id w:val="557985557"/>
            <w:docPartObj>
              <w:docPartGallery w:val="Table of Contents"/>
              <w:docPartUnique/>
            </w:docPartObj>
          </w:sdtPr>
          <w:sdtEndPr>
            <w:rPr>
              <w:sz w:val="20"/>
              <w:szCs w:val="20"/>
            </w:rPr>
          </w:sdtEndPr>
          <w:sdtContent>
            <w:p w14:paraId="18392F38" w14:textId="77777777" w:rsidR="00E96D62" w:rsidRPr="0081201F" w:rsidRDefault="00C9074E" w:rsidP="00FE0C4B">
              <w:pPr>
                <w:pStyle w:val="TOC1"/>
                <w:rPr>
                  <w:noProof w:val="0"/>
                  <w:sz w:val="22"/>
                  <w:szCs w:val="22"/>
                </w:rPr>
              </w:pPr>
              <w:r w:rsidRPr="0081201F">
                <w:rPr>
                  <w:noProof w:val="0"/>
                  <w:sz w:val="22"/>
                  <w:szCs w:val="22"/>
                </w:rPr>
                <w:t>Sadržaj</w:t>
              </w:r>
              <w:bookmarkEnd w:id="2"/>
              <w:bookmarkEnd w:id="1"/>
            </w:p>
            <w:p w14:paraId="7528D1F3" w14:textId="77777777" w:rsidR="0081201F" w:rsidRPr="0081201F" w:rsidRDefault="00C9074E">
              <w:pPr>
                <w:pStyle w:val="TOC1"/>
                <w:rPr>
                  <w:b w:val="0"/>
                  <w:bCs w:val="0"/>
                  <w:sz w:val="22"/>
                  <w:szCs w:val="22"/>
                  <w:lang w:eastAsia="hr-HR"/>
                </w:rPr>
              </w:pPr>
              <w:r w:rsidRPr="0081201F">
                <w:rPr>
                  <w:noProof w:val="0"/>
                  <w:sz w:val="22"/>
                  <w:szCs w:val="22"/>
                </w:rPr>
                <w:fldChar w:fldCharType="begin"/>
              </w:r>
              <w:r w:rsidRPr="0081201F">
                <w:rPr>
                  <w:noProof w:val="0"/>
                  <w:sz w:val="22"/>
                  <w:szCs w:val="22"/>
                </w:rPr>
                <w:instrText xml:space="preserve"> TOC \o "1-3" \h \z \u </w:instrText>
              </w:r>
              <w:r w:rsidRPr="0081201F">
                <w:rPr>
                  <w:noProof w:val="0"/>
                  <w:sz w:val="22"/>
                  <w:szCs w:val="22"/>
                </w:rPr>
                <w:fldChar w:fldCharType="separate"/>
              </w:r>
              <w:hyperlink w:anchor="_Toc124338744" w:history="1">
                <w:r w:rsidR="0081201F" w:rsidRPr="0081201F">
                  <w:rPr>
                    <w:rStyle w:val="Hyperlink"/>
                    <w:sz w:val="22"/>
                    <w:szCs w:val="22"/>
                  </w:rPr>
                  <w:t>1.</w:t>
                </w:r>
                <w:r w:rsidR="0081201F" w:rsidRPr="0081201F">
                  <w:rPr>
                    <w:b w:val="0"/>
                    <w:bCs w:val="0"/>
                    <w:sz w:val="22"/>
                    <w:szCs w:val="22"/>
                    <w:lang w:eastAsia="hr-HR"/>
                  </w:rPr>
                  <w:tab/>
                </w:r>
                <w:r w:rsidR="0081201F" w:rsidRPr="0081201F">
                  <w:rPr>
                    <w:rStyle w:val="Hyperlink"/>
                    <w:sz w:val="22"/>
                    <w:szCs w:val="22"/>
                  </w:rPr>
                  <w:t>Opće informacije</w:t>
                </w:r>
                <w:r w:rsidR="0081201F" w:rsidRPr="0081201F">
                  <w:rPr>
                    <w:webHidden/>
                    <w:sz w:val="22"/>
                    <w:szCs w:val="22"/>
                  </w:rPr>
                  <w:tab/>
                </w:r>
                <w:r w:rsidR="0081201F" w:rsidRPr="0081201F">
                  <w:rPr>
                    <w:webHidden/>
                    <w:sz w:val="22"/>
                    <w:szCs w:val="22"/>
                  </w:rPr>
                  <w:fldChar w:fldCharType="begin"/>
                </w:r>
                <w:r w:rsidR="0081201F" w:rsidRPr="0081201F">
                  <w:rPr>
                    <w:webHidden/>
                    <w:sz w:val="22"/>
                    <w:szCs w:val="22"/>
                  </w:rPr>
                  <w:instrText xml:space="preserve"> PAGEREF _Toc124338744 \h </w:instrText>
                </w:r>
                <w:r w:rsidR="0081201F" w:rsidRPr="0081201F">
                  <w:rPr>
                    <w:webHidden/>
                    <w:sz w:val="22"/>
                    <w:szCs w:val="22"/>
                  </w:rPr>
                </w:r>
                <w:r w:rsidR="0081201F" w:rsidRPr="0081201F">
                  <w:rPr>
                    <w:webHidden/>
                    <w:sz w:val="22"/>
                    <w:szCs w:val="22"/>
                  </w:rPr>
                  <w:fldChar w:fldCharType="separate"/>
                </w:r>
                <w:r w:rsidR="0081201F" w:rsidRPr="0081201F">
                  <w:rPr>
                    <w:webHidden/>
                    <w:sz w:val="22"/>
                    <w:szCs w:val="22"/>
                  </w:rPr>
                  <w:t>3</w:t>
                </w:r>
                <w:r w:rsidR="0081201F" w:rsidRPr="0081201F">
                  <w:rPr>
                    <w:webHidden/>
                    <w:sz w:val="22"/>
                    <w:szCs w:val="22"/>
                  </w:rPr>
                  <w:fldChar w:fldCharType="end"/>
                </w:r>
              </w:hyperlink>
            </w:p>
            <w:p w14:paraId="3A0B468C"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45" w:history="1">
                <w:r w:rsidRPr="0081201F">
                  <w:rPr>
                    <w:rStyle w:val="Hyperlink"/>
                    <w:rFonts w:ascii="Times New Roman" w:hAnsi="Times New Roman" w:cs="Times New Roman"/>
                    <w:b w:val="0"/>
                    <w:noProof/>
                  </w:rPr>
                  <w:t>1.1.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Odgovornost za upravljanje</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_Toc124338745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w:t>
                </w:r>
                <w:r w:rsidRPr="0081201F">
                  <w:rPr>
                    <w:rFonts w:ascii="Times New Roman" w:hAnsi="Times New Roman" w:cs="Times New Roman"/>
                    <w:b w:val="0"/>
                    <w:noProof/>
                    <w:webHidden/>
                  </w:rPr>
                  <w:fldChar w:fldCharType="end"/>
                </w:r>
              </w:hyperlink>
            </w:p>
            <w:p w14:paraId="5D9E38A8"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46" w:history="1">
                <w:r w:rsidRPr="0081201F">
                  <w:rPr>
                    <w:rStyle w:val="Hyperlink"/>
                    <w:rFonts w:ascii="Times New Roman" w:hAnsi="Times New Roman" w:cs="Times New Roman"/>
                    <w:b w:val="0"/>
                    <w:noProof/>
                  </w:rPr>
                  <w:t>1.2.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Predmet, ciljevi i očekivani rezultati Poziva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_Toc124338746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w:t>
                </w:r>
                <w:r w:rsidRPr="0081201F">
                  <w:rPr>
                    <w:rFonts w:ascii="Times New Roman" w:hAnsi="Times New Roman" w:cs="Times New Roman"/>
                    <w:b w:val="0"/>
                    <w:noProof/>
                    <w:webHidden/>
                  </w:rPr>
                  <w:fldChar w:fldCharType="end"/>
                </w:r>
              </w:hyperlink>
            </w:p>
            <w:p w14:paraId="19F07008"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47" w:history="1">
                <w:r w:rsidRPr="0081201F">
                  <w:rPr>
                    <w:rStyle w:val="Hyperlink"/>
                    <w:rFonts w:ascii="Times New Roman" w:hAnsi="Times New Roman" w:cs="Times New Roman"/>
                    <w:b w:val="0"/>
                    <w:noProof/>
                  </w:rPr>
                  <w:t>1.3.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Financijska alokacija i iznosi bespovratnih sredstava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_Toc124338747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13</w:t>
                </w:r>
                <w:r w:rsidRPr="0081201F">
                  <w:rPr>
                    <w:rFonts w:ascii="Times New Roman" w:hAnsi="Times New Roman" w:cs="Times New Roman"/>
                    <w:b w:val="0"/>
                    <w:noProof/>
                    <w:webHidden/>
                  </w:rPr>
                  <w:fldChar w:fldCharType="end"/>
                </w:r>
              </w:hyperlink>
            </w:p>
            <w:p w14:paraId="3806A512" w14:textId="77777777" w:rsidR="0081201F" w:rsidRPr="0081201F" w:rsidRDefault="0081201F">
              <w:pPr>
                <w:pStyle w:val="TOC1"/>
                <w:rPr>
                  <w:b w:val="0"/>
                  <w:bCs w:val="0"/>
                  <w:sz w:val="22"/>
                  <w:szCs w:val="22"/>
                  <w:lang w:eastAsia="hr-HR"/>
                </w:rPr>
              </w:pPr>
              <w:hyperlink w:anchor="_Toc124338748" w:history="1">
                <w:r w:rsidRPr="0081201F">
                  <w:rPr>
                    <w:rStyle w:val="Hyperlink"/>
                    <w:sz w:val="22"/>
                    <w:szCs w:val="22"/>
                  </w:rPr>
                  <w:t>2.</w:t>
                </w:r>
                <w:r w:rsidRPr="0081201F">
                  <w:rPr>
                    <w:b w:val="0"/>
                    <w:bCs w:val="0"/>
                    <w:sz w:val="22"/>
                    <w:szCs w:val="22"/>
                    <w:lang w:eastAsia="hr-HR"/>
                  </w:rPr>
                  <w:tab/>
                </w:r>
                <w:r w:rsidRPr="0081201F">
                  <w:rPr>
                    <w:rStyle w:val="Hyperlink"/>
                    <w:sz w:val="22"/>
                    <w:szCs w:val="22"/>
                  </w:rPr>
                  <w:t>Pravila Poziva</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_Toc124338748 \h </w:instrText>
                </w:r>
                <w:r w:rsidRPr="0081201F">
                  <w:rPr>
                    <w:webHidden/>
                    <w:sz w:val="22"/>
                    <w:szCs w:val="22"/>
                  </w:rPr>
                </w:r>
                <w:r w:rsidRPr="0081201F">
                  <w:rPr>
                    <w:webHidden/>
                    <w:sz w:val="22"/>
                    <w:szCs w:val="22"/>
                  </w:rPr>
                  <w:fldChar w:fldCharType="separate"/>
                </w:r>
                <w:r w:rsidRPr="0081201F">
                  <w:rPr>
                    <w:webHidden/>
                    <w:sz w:val="22"/>
                    <w:szCs w:val="22"/>
                  </w:rPr>
                  <w:t>14</w:t>
                </w:r>
                <w:r w:rsidRPr="0081201F">
                  <w:rPr>
                    <w:webHidden/>
                    <w:sz w:val="22"/>
                    <w:szCs w:val="22"/>
                  </w:rPr>
                  <w:fldChar w:fldCharType="end"/>
                </w:r>
              </w:hyperlink>
            </w:p>
            <w:p w14:paraId="71F765EC"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49" w:history="1">
                <w:r w:rsidRPr="0081201F">
                  <w:rPr>
                    <w:rStyle w:val="Hyperlink"/>
                    <w:rFonts w:ascii="Times New Roman" w:hAnsi="Times New Roman" w:cs="Times New Roman"/>
                    <w:b w:val="0"/>
                    <w:noProof/>
                  </w:rPr>
                  <w:t>2.1.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Prihvatljivost prijavitelja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_Toc124338749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14</w:t>
                </w:r>
                <w:r w:rsidRPr="0081201F">
                  <w:rPr>
                    <w:rFonts w:ascii="Times New Roman" w:hAnsi="Times New Roman" w:cs="Times New Roman"/>
                    <w:b w:val="0"/>
                    <w:noProof/>
                    <w:webHidden/>
                  </w:rPr>
                  <w:fldChar w:fldCharType="end"/>
                </w:r>
              </w:hyperlink>
            </w:p>
            <w:p w14:paraId="3B0E0C64"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0" w:history="1">
                <w:r w:rsidRPr="0081201F">
                  <w:rPr>
                    <w:rStyle w:val="Hyperlink"/>
                    <w:rFonts w:ascii="Times New Roman" w:hAnsi="Times New Roman" w:cs="Times New Roman"/>
                    <w:b w:val="0"/>
                    <w:noProof/>
                  </w:rPr>
                  <w:t>2.2.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Prihvatljivost partnera i formiranje partnerstva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_Toc124338750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14</w:t>
                </w:r>
                <w:r w:rsidRPr="0081201F">
                  <w:rPr>
                    <w:rFonts w:ascii="Times New Roman" w:hAnsi="Times New Roman" w:cs="Times New Roman"/>
                    <w:b w:val="0"/>
                    <w:noProof/>
                    <w:webHidden/>
                  </w:rPr>
                  <w:fldChar w:fldCharType="end"/>
                </w:r>
              </w:hyperlink>
            </w:p>
            <w:p w14:paraId="24FE2355"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1" w:history="1">
                <w:r w:rsidRPr="0081201F">
                  <w:rPr>
                    <w:rStyle w:val="Hyperlink"/>
                    <w:rFonts w:ascii="Times New Roman" w:hAnsi="Times New Roman" w:cs="Times New Roman"/>
                    <w:b w:val="0"/>
                    <w:noProof/>
                  </w:rPr>
                  <w:t>2.3.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Kriteriji za isključenje prijavitelja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_Toc124338751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15</w:t>
                </w:r>
                <w:r w:rsidRPr="0081201F">
                  <w:rPr>
                    <w:rFonts w:ascii="Times New Roman" w:hAnsi="Times New Roman" w:cs="Times New Roman"/>
                    <w:b w:val="0"/>
                    <w:noProof/>
                    <w:webHidden/>
                  </w:rPr>
                  <w:fldChar w:fldCharType="end"/>
                </w:r>
              </w:hyperlink>
            </w:p>
            <w:p w14:paraId="449E46E6"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2" w:history="1">
                <w:r w:rsidRPr="0081201F">
                  <w:rPr>
                    <w:rStyle w:val="Hyperlink"/>
                    <w:rFonts w:ascii="Times New Roman" w:hAnsi="Times New Roman" w:cs="Times New Roman"/>
                    <w:b w:val="0"/>
                    <w:noProof/>
                  </w:rPr>
                  <w:t>2.4.</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Zahtjevi koji se odnose na sposobnost prijavitelja, učinkovito korištenje sredstava i održivost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_Toc124338752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17</w:t>
                </w:r>
                <w:r w:rsidRPr="0081201F">
                  <w:rPr>
                    <w:rFonts w:ascii="Times New Roman" w:hAnsi="Times New Roman" w:cs="Times New Roman"/>
                    <w:b w:val="0"/>
                    <w:noProof/>
                    <w:webHidden/>
                  </w:rPr>
                  <w:fldChar w:fldCharType="end"/>
                </w:r>
              </w:hyperlink>
            </w:p>
            <w:p w14:paraId="0712C94A"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3" w:history="1">
                <w:r w:rsidRPr="0081201F">
                  <w:rPr>
                    <w:rStyle w:val="Hyperlink"/>
                    <w:rFonts w:ascii="Times New Roman" w:hAnsi="Times New Roman" w:cs="Times New Roman"/>
                    <w:b w:val="0"/>
                    <w:noProof/>
                  </w:rPr>
                  <w:t>2.5.</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Broj projektnih prijedloga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_Toc124338753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18</w:t>
                </w:r>
                <w:r w:rsidRPr="0081201F">
                  <w:rPr>
                    <w:rFonts w:ascii="Times New Roman" w:hAnsi="Times New Roman" w:cs="Times New Roman"/>
                    <w:b w:val="0"/>
                    <w:noProof/>
                    <w:webHidden/>
                  </w:rPr>
                  <w:fldChar w:fldCharType="end"/>
                </w:r>
              </w:hyperlink>
            </w:p>
            <w:p w14:paraId="76C0C64A"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4" w:history="1">
                <w:r w:rsidRPr="0081201F">
                  <w:rPr>
                    <w:rStyle w:val="Hyperlink"/>
                    <w:rFonts w:ascii="Times New Roman" w:hAnsi="Times New Roman" w:cs="Times New Roman"/>
                    <w:b w:val="0"/>
                    <w:noProof/>
                  </w:rPr>
                  <w:t>2.6.</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Prihvatljivost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_Toc124338754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18</w:t>
                </w:r>
                <w:r w:rsidRPr="0081201F">
                  <w:rPr>
                    <w:rFonts w:ascii="Times New Roman" w:hAnsi="Times New Roman" w:cs="Times New Roman"/>
                    <w:b w:val="0"/>
                    <w:noProof/>
                    <w:webHidden/>
                  </w:rPr>
                  <w:fldChar w:fldCharType="end"/>
                </w:r>
              </w:hyperlink>
            </w:p>
            <w:p w14:paraId="5C83FDBE"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5" w:history="1">
                <w:r w:rsidRPr="0081201F">
                  <w:rPr>
                    <w:rStyle w:val="Hyperlink"/>
                    <w:rFonts w:ascii="Times New Roman" w:hAnsi="Times New Roman" w:cs="Times New Roman"/>
                    <w:b w:val="0"/>
                    <w:noProof/>
                  </w:rPr>
                  <w:t>2.7.</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Prihvatljive aktivnosti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_Toc124338755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20</w:t>
                </w:r>
                <w:r w:rsidRPr="0081201F">
                  <w:rPr>
                    <w:rFonts w:ascii="Times New Roman" w:hAnsi="Times New Roman" w:cs="Times New Roman"/>
                    <w:b w:val="0"/>
                    <w:noProof/>
                    <w:webHidden/>
                  </w:rPr>
                  <w:fldChar w:fldCharType="end"/>
                </w:r>
              </w:hyperlink>
            </w:p>
            <w:p w14:paraId="4EAA3B6A"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6" w:history="1">
                <w:r w:rsidRPr="0081201F">
                  <w:rPr>
                    <w:rStyle w:val="Hyperlink"/>
                    <w:rFonts w:ascii="Times New Roman" w:hAnsi="Times New Roman" w:cs="Times New Roman"/>
                    <w:b w:val="0"/>
                    <w:noProof/>
                  </w:rPr>
                  <w:t>2.8.</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Neprihvatljive aktivnosti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_Toc124338756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21</w:t>
                </w:r>
                <w:r w:rsidRPr="0081201F">
                  <w:rPr>
                    <w:rFonts w:ascii="Times New Roman" w:hAnsi="Times New Roman" w:cs="Times New Roman"/>
                    <w:b w:val="0"/>
                    <w:noProof/>
                    <w:webHidden/>
                  </w:rPr>
                  <w:fldChar w:fldCharType="end"/>
                </w:r>
              </w:hyperlink>
            </w:p>
            <w:p w14:paraId="73B61FBB"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7" w:history="1">
                <w:r w:rsidRPr="0081201F">
                  <w:rPr>
                    <w:rStyle w:val="Hyperlink"/>
                    <w:rFonts w:ascii="Times New Roman" w:hAnsi="Times New Roman" w:cs="Times New Roman"/>
                    <w:b w:val="0"/>
                    <w:noProof/>
                  </w:rPr>
                  <w:t>2.9.</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Op</w:t>
                </w:r>
                <w:r w:rsidRPr="0081201F">
                  <w:rPr>
                    <w:rStyle w:val="Hyperlink"/>
                    <w:rFonts w:ascii="Times New Roman" w:hAnsi="Times New Roman" w:cs="Times New Roman"/>
                    <w:b w:val="0"/>
                    <w:noProof/>
                    <w:spacing w:val="-2"/>
                  </w:rPr>
                  <w:t xml:space="preserve">ći </w:t>
                </w:r>
                <w:r w:rsidRPr="0081201F">
                  <w:rPr>
                    <w:rStyle w:val="Hyperlink"/>
                    <w:rFonts w:ascii="Times New Roman" w:hAnsi="Times New Roman" w:cs="Times New Roman"/>
                    <w:b w:val="0"/>
                    <w:noProof/>
                  </w:rPr>
                  <w:t xml:space="preserve">zahtjevi </w:t>
                </w:r>
                <w:r w:rsidRPr="0081201F">
                  <w:rPr>
                    <w:rStyle w:val="Hyperlink"/>
                    <w:rFonts w:ascii="Times New Roman" w:hAnsi="Times New Roman" w:cs="Times New Roman"/>
                    <w:b w:val="0"/>
                    <w:noProof/>
                    <w:spacing w:val="-3"/>
                  </w:rPr>
                  <w:t xml:space="preserve">koji se odnose na </w:t>
                </w:r>
                <w:r w:rsidRPr="0081201F">
                  <w:rPr>
                    <w:rStyle w:val="Hyperlink"/>
                    <w:rFonts w:ascii="Times New Roman" w:hAnsi="Times New Roman" w:cs="Times New Roman"/>
                    <w:b w:val="0"/>
                    <w:noProof/>
                  </w:rPr>
                  <w:t>prihvatljivost troškova za provedbu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_Toc124338757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22</w:t>
                </w:r>
                <w:r w:rsidRPr="0081201F">
                  <w:rPr>
                    <w:rFonts w:ascii="Times New Roman" w:hAnsi="Times New Roman" w:cs="Times New Roman"/>
                    <w:b w:val="0"/>
                    <w:noProof/>
                    <w:webHidden/>
                  </w:rPr>
                  <w:fldChar w:fldCharType="end"/>
                </w:r>
              </w:hyperlink>
            </w:p>
            <w:p w14:paraId="2CEC3B0D"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8" w:history="1">
                <w:r w:rsidRPr="0081201F">
                  <w:rPr>
                    <w:rStyle w:val="Hyperlink"/>
                    <w:rFonts w:ascii="Times New Roman" w:hAnsi="Times New Roman" w:cs="Times New Roman"/>
                    <w:b w:val="0"/>
                    <w:noProof/>
                  </w:rPr>
                  <w:t>2.10.</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Prihvatljive kategorije troškova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_Toc124338758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23</w:t>
                </w:r>
                <w:r w:rsidRPr="0081201F">
                  <w:rPr>
                    <w:rFonts w:ascii="Times New Roman" w:hAnsi="Times New Roman" w:cs="Times New Roman"/>
                    <w:b w:val="0"/>
                    <w:noProof/>
                    <w:webHidden/>
                  </w:rPr>
                  <w:fldChar w:fldCharType="end"/>
                </w:r>
              </w:hyperlink>
            </w:p>
            <w:p w14:paraId="7DA22DC5"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59" w:history="1">
                <w:r w:rsidRPr="0081201F">
                  <w:rPr>
                    <w:rStyle w:val="Hyperlink"/>
                    <w:rFonts w:ascii="Times New Roman" w:hAnsi="Times New Roman" w:cs="Times New Roman"/>
                    <w:b w:val="0"/>
                    <w:noProof/>
                  </w:rPr>
                  <w:t>2.11.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Neprihvatljivi troškovi</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_Toc124338759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25</w:t>
                </w:r>
                <w:r w:rsidRPr="0081201F">
                  <w:rPr>
                    <w:rFonts w:ascii="Times New Roman" w:hAnsi="Times New Roman" w:cs="Times New Roman"/>
                    <w:b w:val="0"/>
                    <w:noProof/>
                    <w:webHidden/>
                  </w:rPr>
                  <w:fldChar w:fldCharType="end"/>
                </w:r>
              </w:hyperlink>
            </w:p>
            <w:p w14:paraId="51C2ECC8"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0" w:history="1">
                <w:r w:rsidRPr="0081201F">
                  <w:rPr>
                    <w:rStyle w:val="Hyperlink"/>
                    <w:rFonts w:ascii="Times New Roman" w:hAnsi="Times New Roman" w:cs="Times New Roman"/>
                    <w:b w:val="0"/>
                    <w:noProof/>
                  </w:rPr>
                  <w:t>2.12.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Vrste i intenzitet potpore</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_Toc124338760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26</w:t>
                </w:r>
                <w:r w:rsidRPr="0081201F">
                  <w:rPr>
                    <w:rFonts w:ascii="Times New Roman" w:hAnsi="Times New Roman" w:cs="Times New Roman"/>
                    <w:b w:val="0"/>
                    <w:noProof/>
                    <w:webHidden/>
                  </w:rPr>
                  <w:fldChar w:fldCharType="end"/>
                </w:r>
              </w:hyperlink>
            </w:p>
            <w:p w14:paraId="3E028534"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1" w:history="1">
                <w:r w:rsidRPr="0081201F">
                  <w:rPr>
                    <w:rStyle w:val="Hyperlink"/>
                    <w:rFonts w:ascii="Times New Roman" w:hAnsi="Times New Roman" w:cs="Times New Roman"/>
                    <w:b w:val="0"/>
                    <w:noProof/>
                  </w:rPr>
                  <w:t>2.13.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Horizontalna načela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_Toc124338761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26</w:t>
                </w:r>
                <w:r w:rsidRPr="0081201F">
                  <w:rPr>
                    <w:rFonts w:ascii="Times New Roman" w:hAnsi="Times New Roman" w:cs="Times New Roman"/>
                    <w:b w:val="0"/>
                    <w:noProof/>
                    <w:webHidden/>
                  </w:rPr>
                  <w:fldChar w:fldCharType="end"/>
                </w:r>
              </w:hyperlink>
            </w:p>
            <w:p w14:paraId="01BCFFD9" w14:textId="77777777" w:rsidR="0081201F" w:rsidRPr="0081201F" w:rsidRDefault="0081201F">
              <w:pPr>
                <w:pStyle w:val="TOC1"/>
                <w:rPr>
                  <w:b w:val="0"/>
                  <w:bCs w:val="0"/>
                  <w:sz w:val="22"/>
                  <w:szCs w:val="22"/>
                  <w:lang w:eastAsia="hr-HR"/>
                </w:rPr>
              </w:pPr>
              <w:hyperlink w:anchor="_Toc124338762" w:history="1">
                <w:r w:rsidRPr="0081201F">
                  <w:rPr>
                    <w:rStyle w:val="Hyperlink"/>
                    <w:sz w:val="22"/>
                    <w:szCs w:val="22"/>
                  </w:rPr>
                  <w:t>3.</w:t>
                </w:r>
                <w:r w:rsidRPr="0081201F">
                  <w:rPr>
                    <w:b w:val="0"/>
                    <w:bCs w:val="0"/>
                    <w:sz w:val="22"/>
                    <w:szCs w:val="22"/>
                    <w:lang w:eastAsia="hr-HR"/>
                  </w:rPr>
                  <w:tab/>
                </w:r>
                <w:r w:rsidRPr="0081201F">
                  <w:rPr>
                    <w:rStyle w:val="Hyperlink"/>
                    <w:sz w:val="22"/>
                    <w:szCs w:val="22"/>
                  </w:rPr>
                  <w:t>Kako se prijaviti</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_Toc124338762 \h </w:instrText>
                </w:r>
                <w:r w:rsidRPr="0081201F">
                  <w:rPr>
                    <w:webHidden/>
                    <w:sz w:val="22"/>
                    <w:szCs w:val="22"/>
                  </w:rPr>
                </w:r>
                <w:r w:rsidRPr="0081201F">
                  <w:rPr>
                    <w:webHidden/>
                    <w:sz w:val="22"/>
                    <w:szCs w:val="22"/>
                  </w:rPr>
                  <w:fldChar w:fldCharType="separate"/>
                </w:r>
                <w:r w:rsidRPr="0081201F">
                  <w:rPr>
                    <w:webHidden/>
                    <w:sz w:val="22"/>
                    <w:szCs w:val="22"/>
                  </w:rPr>
                  <w:t>29</w:t>
                </w:r>
                <w:r w:rsidRPr="0081201F">
                  <w:rPr>
                    <w:webHidden/>
                    <w:sz w:val="22"/>
                    <w:szCs w:val="22"/>
                  </w:rPr>
                  <w:fldChar w:fldCharType="end"/>
                </w:r>
              </w:hyperlink>
            </w:p>
            <w:p w14:paraId="4AAFE725"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3" w:history="1">
                <w:r w:rsidRPr="0081201F">
                  <w:rPr>
                    <w:rStyle w:val="Hyperlink"/>
                    <w:rFonts w:ascii="Times New Roman" w:hAnsi="Times New Roman" w:cs="Times New Roman"/>
                    <w:b w:val="0"/>
                    <w:noProof/>
                  </w:rPr>
                  <w:t>3.1.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Projektni prijedlog</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_Toc124338763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29</w:t>
                </w:r>
                <w:r w:rsidRPr="0081201F">
                  <w:rPr>
                    <w:rFonts w:ascii="Times New Roman" w:hAnsi="Times New Roman" w:cs="Times New Roman"/>
                    <w:b w:val="0"/>
                    <w:noProof/>
                    <w:webHidden/>
                  </w:rPr>
                  <w:fldChar w:fldCharType="end"/>
                </w:r>
              </w:hyperlink>
            </w:p>
            <w:p w14:paraId="594362F0"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4" w:history="1">
                <w:r w:rsidRPr="0081201F">
                  <w:rPr>
                    <w:rStyle w:val="Hyperlink"/>
                    <w:rFonts w:ascii="Times New Roman" w:hAnsi="Times New Roman" w:cs="Times New Roman"/>
                    <w:b w:val="0"/>
                    <w:noProof/>
                  </w:rPr>
                  <w:t>3.2.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Pitanja i odgovori</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_Toc124338764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31</w:t>
                </w:r>
                <w:r w:rsidRPr="0081201F">
                  <w:rPr>
                    <w:rFonts w:ascii="Times New Roman" w:hAnsi="Times New Roman" w:cs="Times New Roman"/>
                    <w:b w:val="0"/>
                    <w:noProof/>
                    <w:webHidden/>
                  </w:rPr>
                  <w:fldChar w:fldCharType="end"/>
                </w:r>
              </w:hyperlink>
            </w:p>
            <w:p w14:paraId="093782A2"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5" w:history="1">
                <w:r w:rsidRPr="0081201F">
                  <w:rPr>
                    <w:rStyle w:val="Hyperlink"/>
                    <w:rFonts w:ascii="Times New Roman" w:hAnsi="Times New Roman" w:cs="Times New Roman"/>
                    <w:b w:val="0"/>
                    <w:noProof/>
                  </w:rPr>
                  <w:t>3.3.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Važni indikativni vremenski rokovi</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_Toc124338765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32</w:t>
                </w:r>
                <w:r w:rsidRPr="0081201F">
                  <w:rPr>
                    <w:rFonts w:ascii="Times New Roman" w:hAnsi="Times New Roman" w:cs="Times New Roman"/>
                    <w:b w:val="0"/>
                    <w:noProof/>
                    <w:webHidden/>
                  </w:rPr>
                  <w:fldChar w:fldCharType="end"/>
                </w:r>
              </w:hyperlink>
            </w:p>
            <w:p w14:paraId="319B347A"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6" w:history="1">
                <w:r w:rsidRPr="0081201F">
                  <w:rPr>
                    <w:rStyle w:val="Hyperlink"/>
                    <w:rFonts w:ascii="Times New Roman" w:hAnsi="Times New Roman" w:cs="Times New Roman"/>
                    <w:b w:val="0"/>
                    <w:noProof/>
                  </w:rPr>
                  <w:t>3.4.</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Objava rezultata Poziva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_Toc124338766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32</w:t>
                </w:r>
                <w:r w:rsidRPr="0081201F">
                  <w:rPr>
                    <w:rFonts w:ascii="Times New Roman" w:hAnsi="Times New Roman" w:cs="Times New Roman"/>
                    <w:b w:val="0"/>
                    <w:noProof/>
                    <w:webHidden/>
                  </w:rPr>
                  <w:fldChar w:fldCharType="end"/>
                </w:r>
              </w:hyperlink>
            </w:p>
            <w:p w14:paraId="2A390BEE" w14:textId="77777777" w:rsidR="0081201F" w:rsidRPr="0081201F" w:rsidRDefault="0081201F">
              <w:pPr>
                <w:pStyle w:val="TOC1"/>
                <w:rPr>
                  <w:b w:val="0"/>
                  <w:bCs w:val="0"/>
                  <w:sz w:val="22"/>
                  <w:szCs w:val="22"/>
                  <w:lang w:eastAsia="hr-HR"/>
                </w:rPr>
              </w:pPr>
              <w:hyperlink w:anchor="_Toc124338767" w:history="1">
                <w:r w:rsidRPr="0081201F">
                  <w:rPr>
                    <w:rStyle w:val="Hyperlink"/>
                    <w:sz w:val="22"/>
                    <w:szCs w:val="22"/>
                  </w:rPr>
                  <w:t>4.</w:t>
                </w:r>
                <w:r w:rsidRPr="0081201F">
                  <w:rPr>
                    <w:b w:val="0"/>
                    <w:bCs w:val="0"/>
                    <w:sz w:val="22"/>
                    <w:szCs w:val="22"/>
                    <w:lang w:eastAsia="hr-HR"/>
                  </w:rPr>
                  <w:tab/>
                </w:r>
                <w:r w:rsidRPr="0081201F">
                  <w:rPr>
                    <w:rStyle w:val="Hyperlink"/>
                    <w:sz w:val="22"/>
                    <w:szCs w:val="22"/>
                  </w:rPr>
                  <w:t>Postupak dodjele</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_Toc124338767 \h </w:instrText>
                </w:r>
                <w:r w:rsidRPr="0081201F">
                  <w:rPr>
                    <w:webHidden/>
                    <w:sz w:val="22"/>
                    <w:szCs w:val="22"/>
                  </w:rPr>
                </w:r>
                <w:r w:rsidRPr="0081201F">
                  <w:rPr>
                    <w:webHidden/>
                    <w:sz w:val="22"/>
                    <w:szCs w:val="22"/>
                  </w:rPr>
                  <w:fldChar w:fldCharType="separate"/>
                </w:r>
                <w:r w:rsidRPr="0081201F">
                  <w:rPr>
                    <w:webHidden/>
                    <w:sz w:val="22"/>
                    <w:szCs w:val="22"/>
                  </w:rPr>
                  <w:t>34</w:t>
                </w:r>
                <w:r w:rsidRPr="0081201F">
                  <w:rPr>
                    <w:webHidden/>
                    <w:sz w:val="22"/>
                    <w:szCs w:val="22"/>
                  </w:rPr>
                  <w:fldChar w:fldCharType="end"/>
                </w:r>
              </w:hyperlink>
            </w:p>
            <w:p w14:paraId="698B7A9B"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8" w:history="1">
                <w:r w:rsidRPr="0081201F">
                  <w:rPr>
                    <w:rStyle w:val="Hyperlink"/>
                    <w:rFonts w:ascii="Times New Roman" w:hAnsi="Times New Roman" w:cs="Times New Roman"/>
                    <w:b w:val="0"/>
                    <w:noProof/>
                  </w:rPr>
                  <w:t>4.1.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Postupak dodjele bespovratnih sredstava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_Toc124338768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34</w:t>
                </w:r>
                <w:r w:rsidRPr="0081201F">
                  <w:rPr>
                    <w:rFonts w:ascii="Times New Roman" w:hAnsi="Times New Roman" w:cs="Times New Roman"/>
                    <w:b w:val="0"/>
                    <w:noProof/>
                    <w:webHidden/>
                  </w:rPr>
                  <w:fldChar w:fldCharType="end"/>
                </w:r>
              </w:hyperlink>
            </w:p>
            <w:p w14:paraId="26EB81A6"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69" w:history="1">
                <w:r w:rsidRPr="0081201F">
                  <w:rPr>
                    <w:rStyle w:val="Hyperlink"/>
                    <w:rFonts w:ascii="Times New Roman" w:hAnsi="Times New Roman" w:cs="Times New Roman"/>
                    <w:b w:val="0"/>
                    <w:noProof/>
                  </w:rPr>
                  <w:t>4.2.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Pojašnjenja tijekom postupka dodjele</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_Toc124338769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37</w:t>
                </w:r>
                <w:r w:rsidRPr="0081201F">
                  <w:rPr>
                    <w:rFonts w:ascii="Times New Roman" w:hAnsi="Times New Roman" w:cs="Times New Roman"/>
                    <w:b w:val="0"/>
                    <w:noProof/>
                    <w:webHidden/>
                  </w:rPr>
                  <w:fldChar w:fldCharType="end"/>
                </w:r>
              </w:hyperlink>
            </w:p>
            <w:p w14:paraId="33D98204"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0" w:history="1">
                <w:r w:rsidRPr="0081201F">
                  <w:rPr>
                    <w:rStyle w:val="Hyperlink"/>
                    <w:rFonts w:ascii="Times New Roman" w:hAnsi="Times New Roman" w:cs="Times New Roman"/>
                    <w:b w:val="0"/>
                    <w:noProof/>
                  </w:rPr>
                  <w:t>4.3.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Prigovori u postupku dodjele</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_Toc124338770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37</w:t>
                </w:r>
                <w:r w:rsidRPr="0081201F">
                  <w:rPr>
                    <w:rFonts w:ascii="Times New Roman" w:hAnsi="Times New Roman" w:cs="Times New Roman"/>
                    <w:b w:val="0"/>
                    <w:noProof/>
                    <w:webHidden/>
                  </w:rPr>
                  <w:fldChar w:fldCharType="end"/>
                </w:r>
              </w:hyperlink>
            </w:p>
            <w:p w14:paraId="3A5D9C95"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1" w:history="1">
                <w:r w:rsidRPr="0081201F">
                  <w:rPr>
                    <w:rStyle w:val="Hyperlink"/>
                    <w:rFonts w:ascii="Times New Roman" w:hAnsi="Times New Roman" w:cs="Times New Roman"/>
                    <w:b w:val="0"/>
                    <w:noProof/>
                  </w:rPr>
                  <w:t>4.4.</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Ugovaranje</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_Toc124338771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40</w:t>
                </w:r>
                <w:r w:rsidRPr="0081201F">
                  <w:rPr>
                    <w:rFonts w:ascii="Times New Roman" w:hAnsi="Times New Roman" w:cs="Times New Roman"/>
                    <w:b w:val="0"/>
                    <w:noProof/>
                    <w:webHidden/>
                  </w:rPr>
                  <w:fldChar w:fldCharType="end"/>
                </w:r>
              </w:hyperlink>
            </w:p>
            <w:p w14:paraId="344CE4C2"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2" w:history="1">
                <w:r w:rsidRPr="0081201F">
                  <w:rPr>
                    <w:rStyle w:val="Hyperlink"/>
                    <w:rFonts w:ascii="Times New Roman" w:hAnsi="Times New Roman" w:cs="Times New Roman"/>
                    <w:b w:val="0"/>
                    <w:noProof/>
                  </w:rPr>
                  <w:t>4.5.</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Povlačenje projektnog prijedloga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_Toc124338772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41</w:t>
                </w:r>
                <w:r w:rsidRPr="0081201F">
                  <w:rPr>
                    <w:rFonts w:ascii="Times New Roman" w:hAnsi="Times New Roman" w:cs="Times New Roman"/>
                    <w:b w:val="0"/>
                    <w:noProof/>
                    <w:webHidden/>
                  </w:rPr>
                  <w:fldChar w:fldCharType="end"/>
                </w:r>
              </w:hyperlink>
            </w:p>
            <w:p w14:paraId="04F0BE26" w14:textId="77777777" w:rsidR="0081201F" w:rsidRPr="0081201F" w:rsidRDefault="0081201F">
              <w:pPr>
                <w:pStyle w:val="TOC1"/>
                <w:rPr>
                  <w:b w:val="0"/>
                  <w:bCs w:val="0"/>
                  <w:sz w:val="22"/>
                  <w:szCs w:val="22"/>
                  <w:lang w:eastAsia="hr-HR"/>
                </w:rPr>
              </w:pPr>
              <w:hyperlink w:anchor="_Toc124338773" w:history="1">
                <w:r w:rsidRPr="0081201F">
                  <w:rPr>
                    <w:rStyle w:val="Hyperlink"/>
                    <w:sz w:val="22"/>
                    <w:szCs w:val="22"/>
                  </w:rPr>
                  <w:t>5.</w:t>
                </w:r>
                <w:r w:rsidRPr="0081201F">
                  <w:rPr>
                    <w:b w:val="0"/>
                    <w:bCs w:val="0"/>
                    <w:sz w:val="22"/>
                    <w:szCs w:val="22"/>
                    <w:lang w:eastAsia="hr-HR"/>
                  </w:rPr>
                  <w:tab/>
                </w:r>
                <w:r w:rsidRPr="0081201F">
                  <w:rPr>
                    <w:rStyle w:val="Hyperlink"/>
                    <w:sz w:val="22"/>
                    <w:szCs w:val="22"/>
                  </w:rPr>
                  <w:t>Provedba projekta</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_Toc124338773 \h </w:instrText>
                </w:r>
                <w:r w:rsidRPr="0081201F">
                  <w:rPr>
                    <w:webHidden/>
                    <w:sz w:val="22"/>
                    <w:szCs w:val="22"/>
                  </w:rPr>
                </w:r>
                <w:r w:rsidRPr="0081201F">
                  <w:rPr>
                    <w:webHidden/>
                    <w:sz w:val="22"/>
                    <w:szCs w:val="22"/>
                  </w:rPr>
                  <w:fldChar w:fldCharType="separate"/>
                </w:r>
                <w:r w:rsidRPr="0081201F">
                  <w:rPr>
                    <w:webHidden/>
                    <w:sz w:val="22"/>
                    <w:szCs w:val="22"/>
                  </w:rPr>
                  <w:t>42</w:t>
                </w:r>
                <w:r w:rsidRPr="0081201F">
                  <w:rPr>
                    <w:webHidden/>
                    <w:sz w:val="22"/>
                    <w:szCs w:val="22"/>
                  </w:rPr>
                  <w:fldChar w:fldCharType="end"/>
                </w:r>
              </w:hyperlink>
            </w:p>
            <w:p w14:paraId="22BB58DA"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4" w:history="1">
                <w:r w:rsidRPr="0081201F">
                  <w:rPr>
                    <w:rStyle w:val="Hyperlink"/>
                    <w:rFonts w:ascii="Times New Roman" w:hAnsi="Times New Roman" w:cs="Times New Roman"/>
                    <w:b w:val="0"/>
                    <w:noProof/>
                  </w:rPr>
                  <w:t>5.1.</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Razdoblje provedbe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_Toc124338774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42</w:t>
                </w:r>
                <w:r w:rsidRPr="0081201F">
                  <w:rPr>
                    <w:rFonts w:ascii="Times New Roman" w:hAnsi="Times New Roman" w:cs="Times New Roman"/>
                    <w:b w:val="0"/>
                    <w:noProof/>
                    <w:webHidden/>
                  </w:rPr>
                  <w:fldChar w:fldCharType="end"/>
                </w:r>
              </w:hyperlink>
            </w:p>
            <w:p w14:paraId="084C5AA5"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5" w:history="1">
                <w:r w:rsidRPr="0081201F">
                  <w:rPr>
                    <w:rStyle w:val="Hyperlink"/>
                    <w:rFonts w:ascii="Times New Roman" w:hAnsi="Times New Roman" w:cs="Times New Roman"/>
                    <w:b w:val="0"/>
                    <w:noProof/>
                  </w:rPr>
                  <w:t>5.2.</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Provjere upravljanja projektom</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_Toc124338775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42</w:t>
                </w:r>
                <w:r w:rsidRPr="0081201F">
                  <w:rPr>
                    <w:rFonts w:ascii="Times New Roman" w:hAnsi="Times New Roman" w:cs="Times New Roman"/>
                    <w:b w:val="0"/>
                    <w:noProof/>
                    <w:webHidden/>
                  </w:rPr>
                  <w:fldChar w:fldCharType="end"/>
                </w:r>
              </w:hyperlink>
            </w:p>
            <w:p w14:paraId="743E2F4D"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6" w:history="1">
                <w:r w:rsidRPr="0081201F">
                  <w:rPr>
                    <w:rStyle w:val="Hyperlink"/>
                    <w:rFonts w:ascii="Times New Roman" w:hAnsi="Times New Roman" w:cs="Times New Roman"/>
                    <w:b w:val="0"/>
                    <w:noProof/>
                  </w:rPr>
                  <w:t>5.3.</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Podnošenje izvješća i zahtjeva za nadoknadom sredstava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_Toc124338776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43</w:t>
                </w:r>
                <w:r w:rsidRPr="0081201F">
                  <w:rPr>
                    <w:rFonts w:ascii="Times New Roman" w:hAnsi="Times New Roman" w:cs="Times New Roman"/>
                    <w:b w:val="0"/>
                    <w:noProof/>
                    <w:webHidden/>
                  </w:rPr>
                  <w:fldChar w:fldCharType="end"/>
                </w:r>
              </w:hyperlink>
            </w:p>
            <w:p w14:paraId="10A98221"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7" w:history="1">
                <w:r w:rsidRPr="0081201F">
                  <w:rPr>
                    <w:rStyle w:val="Hyperlink"/>
                    <w:rFonts w:ascii="Times New Roman" w:hAnsi="Times New Roman" w:cs="Times New Roman"/>
                    <w:b w:val="0"/>
                    <w:noProof/>
                  </w:rPr>
                  <w:t>5.4.</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Prikupljanje podataka po završetku provedbe projekta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_Toc124338777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44</w:t>
                </w:r>
                <w:r w:rsidRPr="0081201F">
                  <w:rPr>
                    <w:rFonts w:ascii="Times New Roman" w:hAnsi="Times New Roman" w:cs="Times New Roman"/>
                    <w:b w:val="0"/>
                    <w:noProof/>
                    <w:webHidden/>
                  </w:rPr>
                  <w:fldChar w:fldCharType="end"/>
                </w:r>
              </w:hyperlink>
            </w:p>
            <w:p w14:paraId="51F1E7DB"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8" w:history="1">
                <w:r w:rsidRPr="0081201F">
                  <w:rPr>
                    <w:rStyle w:val="Hyperlink"/>
                    <w:rFonts w:ascii="Times New Roman" w:hAnsi="Times New Roman" w:cs="Times New Roman"/>
                    <w:b w:val="0"/>
                    <w:noProof/>
                  </w:rPr>
                  <w:t>5.5.</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Povrat sredstava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_Toc124338778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44</w:t>
                </w:r>
                <w:r w:rsidRPr="0081201F">
                  <w:rPr>
                    <w:rFonts w:ascii="Times New Roman" w:hAnsi="Times New Roman" w:cs="Times New Roman"/>
                    <w:b w:val="0"/>
                    <w:noProof/>
                    <w:webHidden/>
                  </w:rPr>
                  <w:fldChar w:fldCharType="end"/>
                </w:r>
              </w:hyperlink>
            </w:p>
            <w:p w14:paraId="48589B6B"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79" w:history="1">
                <w:r w:rsidRPr="0081201F">
                  <w:rPr>
                    <w:rStyle w:val="Hyperlink"/>
                    <w:rFonts w:ascii="Times New Roman" w:hAnsi="Times New Roman" w:cs="Times New Roman"/>
                    <w:b w:val="0"/>
                    <w:noProof/>
                  </w:rPr>
                  <w:t>5.6.</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Informiranje i vidljivost</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_Toc124338779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44</w:t>
                </w:r>
                <w:r w:rsidRPr="0081201F">
                  <w:rPr>
                    <w:rFonts w:ascii="Times New Roman" w:hAnsi="Times New Roman" w:cs="Times New Roman"/>
                    <w:b w:val="0"/>
                    <w:noProof/>
                    <w:webHidden/>
                  </w:rPr>
                  <w:fldChar w:fldCharType="end"/>
                </w:r>
              </w:hyperlink>
            </w:p>
            <w:p w14:paraId="0A4F3011"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80" w:history="1">
                <w:r w:rsidRPr="0081201F">
                  <w:rPr>
                    <w:rStyle w:val="Hyperlink"/>
                    <w:rFonts w:ascii="Times New Roman" w:hAnsi="Times New Roman" w:cs="Times New Roman"/>
                    <w:b w:val="0"/>
                    <w:noProof/>
                  </w:rPr>
                  <w:t>5.7.</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Podnošenje zahtjeva za predujam</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_Toc124338780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45</w:t>
                </w:r>
                <w:r w:rsidRPr="0081201F">
                  <w:rPr>
                    <w:rFonts w:ascii="Times New Roman" w:hAnsi="Times New Roman" w:cs="Times New Roman"/>
                    <w:b w:val="0"/>
                    <w:noProof/>
                    <w:webHidden/>
                  </w:rPr>
                  <w:fldChar w:fldCharType="end"/>
                </w:r>
              </w:hyperlink>
            </w:p>
            <w:p w14:paraId="1AF3A7A3"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81" w:history="1">
                <w:r w:rsidRPr="0081201F">
                  <w:rPr>
                    <w:rStyle w:val="Hyperlink"/>
                    <w:rFonts w:ascii="Times New Roman" w:hAnsi="Times New Roman" w:cs="Times New Roman"/>
                    <w:b w:val="0"/>
                    <w:noProof/>
                  </w:rPr>
                  <w:t>5.8.</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Nabava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_Toc124338781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46</w:t>
                </w:r>
                <w:r w:rsidRPr="0081201F">
                  <w:rPr>
                    <w:rFonts w:ascii="Times New Roman" w:hAnsi="Times New Roman" w:cs="Times New Roman"/>
                    <w:b w:val="0"/>
                    <w:noProof/>
                    <w:webHidden/>
                  </w:rPr>
                  <w:fldChar w:fldCharType="end"/>
                </w:r>
              </w:hyperlink>
            </w:p>
            <w:p w14:paraId="1072D92E" w14:textId="77777777" w:rsidR="0081201F" w:rsidRPr="0081201F" w:rsidRDefault="0081201F" w:rsidP="0081201F">
              <w:pPr>
                <w:pStyle w:val="TOC2"/>
                <w:spacing w:line="240" w:lineRule="auto"/>
                <w:ind w:left="221"/>
                <w:rPr>
                  <w:rFonts w:ascii="Times New Roman" w:hAnsi="Times New Roman" w:cs="Times New Roman"/>
                  <w:b w:val="0"/>
                  <w:bCs w:val="0"/>
                  <w:noProof/>
                  <w:lang w:eastAsia="hr-HR"/>
                </w:rPr>
              </w:pPr>
              <w:hyperlink w:anchor="_Toc124338782" w:history="1">
                <w:r w:rsidRPr="0081201F">
                  <w:rPr>
                    <w:rStyle w:val="Hyperlink"/>
                    <w:rFonts w:ascii="Times New Roman" w:hAnsi="Times New Roman" w:cs="Times New Roman"/>
                    <w:b w:val="0"/>
                    <w:noProof/>
                  </w:rPr>
                  <w:t>5.9.</w:t>
                </w:r>
                <w:r w:rsidRPr="0081201F">
                  <w:rPr>
                    <w:rFonts w:ascii="Times New Roman" w:hAnsi="Times New Roman" w:cs="Times New Roman"/>
                    <w:b w:val="0"/>
                    <w:bCs w:val="0"/>
                    <w:noProof/>
                    <w:lang w:eastAsia="hr-HR"/>
                  </w:rPr>
                  <w:tab/>
                </w:r>
                <w:r w:rsidRPr="0081201F">
                  <w:rPr>
                    <w:rStyle w:val="Hyperlink"/>
                    <w:rFonts w:ascii="Times New Roman" w:hAnsi="Times New Roman" w:cs="Times New Roman"/>
                    <w:b w:val="0"/>
                    <w:noProof/>
                  </w:rPr>
                  <w:t>Zaštita osobnih podataka</w:t>
                </w:r>
                <w:r w:rsidRPr="0081201F">
                  <w:rPr>
                    <w:rFonts w:ascii="Times New Roman" w:hAnsi="Times New Roman" w:cs="Times New Roman"/>
                    <w:b w:val="0"/>
                    <w:noProof/>
                    <w:webHidden/>
                  </w:rPr>
                  <w:tab/>
                </w:r>
                <w:r w:rsidRPr="0081201F">
                  <w:rPr>
                    <w:rFonts w:ascii="Times New Roman" w:hAnsi="Times New Roman" w:cs="Times New Roman"/>
                    <w:b w:val="0"/>
                    <w:noProof/>
                    <w:webHidden/>
                  </w:rPr>
                  <w:fldChar w:fldCharType="begin"/>
                </w:r>
                <w:r w:rsidRPr="0081201F">
                  <w:rPr>
                    <w:rFonts w:ascii="Times New Roman" w:hAnsi="Times New Roman" w:cs="Times New Roman"/>
                    <w:b w:val="0"/>
                    <w:noProof/>
                    <w:webHidden/>
                  </w:rPr>
                  <w:instrText xml:space="preserve"> PAGEREF _Toc124338782 \h </w:instrText>
                </w:r>
                <w:r w:rsidRPr="0081201F">
                  <w:rPr>
                    <w:rFonts w:ascii="Times New Roman" w:hAnsi="Times New Roman" w:cs="Times New Roman"/>
                    <w:b w:val="0"/>
                    <w:noProof/>
                    <w:webHidden/>
                  </w:rPr>
                </w:r>
                <w:r w:rsidRPr="0081201F">
                  <w:rPr>
                    <w:rFonts w:ascii="Times New Roman" w:hAnsi="Times New Roman" w:cs="Times New Roman"/>
                    <w:b w:val="0"/>
                    <w:noProof/>
                    <w:webHidden/>
                  </w:rPr>
                  <w:fldChar w:fldCharType="separate"/>
                </w:r>
                <w:r w:rsidRPr="0081201F">
                  <w:rPr>
                    <w:rFonts w:ascii="Times New Roman" w:hAnsi="Times New Roman" w:cs="Times New Roman"/>
                    <w:b w:val="0"/>
                    <w:noProof/>
                    <w:webHidden/>
                  </w:rPr>
                  <w:t>46</w:t>
                </w:r>
                <w:r w:rsidRPr="0081201F">
                  <w:rPr>
                    <w:rFonts w:ascii="Times New Roman" w:hAnsi="Times New Roman" w:cs="Times New Roman"/>
                    <w:b w:val="0"/>
                    <w:noProof/>
                    <w:webHidden/>
                  </w:rPr>
                  <w:fldChar w:fldCharType="end"/>
                </w:r>
              </w:hyperlink>
            </w:p>
            <w:p w14:paraId="21027FB2" w14:textId="77777777" w:rsidR="0081201F" w:rsidRPr="0081201F" w:rsidRDefault="0081201F">
              <w:pPr>
                <w:pStyle w:val="TOC1"/>
                <w:rPr>
                  <w:b w:val="0"/>
                  <w:bCs w:val="0"/>
                  <w:sz w:val="22"/>
                  <w:szCs w:val="22"/>
                  <w:lang w:eastAsia="hr-HR"/>
                </w:rPr>
              </w:pPr>
              <w:hyperlink w:anchor="_Toc124338783" w:history="1">
                <w:r w:rsidRPr="0081201F">
                  <w:rPr>
                    <w:rStyle w:val="Hyperlink"/>
                    <w:sz w:val="22"/>
                    <w:szCs w:val="22"/>
                  </w:rPr>
                  <w:t>6.</w:t>
                </w:r>
                <w:r w:rsidRPr="0081201F">
                  <w:rPr>
                    <w:b w:val="0"/>
                    <w:bCs w:val="0"/>
                    <w:sz w:val="22"/>
                    <w:szCs w:val="22"/>
                    <w:lang w:eastAsia="hr-HR"/>
                  </w:rPr>
                  <w:tab/>
                </w:r>
                <w:r w:rsidRPr="0081201F">
                  <w:rPr>
                    <w:rStyle w:val="Hyperlink"/>
                    <w:sz w:val="22"/>
                    <w:szCs w:val="22"/>
                  </w:rPr>
                  <w:t>Obrasci i prilozi</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_Toc124338783 \h </w:instrText>
                </w:r>
                <w:r w:rsidRPr="0081201F">
                  <w:rPr>
                    <w:webHidden/>
                    <w:sz w:val="22"/>
                    <w:szCs w:val="22"/>
                  </w:rPr>
                </w:r>
                <w:r w:rsidRPr="0081201F">
                  <w:rPr>
                    <w:webHidden/>
                    <w:sz w:val="22"/>
                    <w:szCs w:val="22"/>
                  </w:rPr>
                  <w:fldChar w:fldCharType="separate"/>
                </w:r>
                <w:r w:rsidRPr="0081201F">
                  <w:rPr>
                    <w:webHidden/>
                    <w:sz w:val="22"/>
                    <w:szCs w:val="22"/>
                  </w:rPr>
                  <w:t>48</w:t>
                </w:r>
                <w:r w:rsidRPr="0081201F">
                  <w:rPr>
                    <w:webHidden/>
                    <w:sz w:val="22"/>
                    <w:szCs w:val="22"/>
                  </w:rPr>
                  <w:fldChar w:fldCharType="end"/>
                </w:r>
              </w:hyperlink>
            </w:p>
            <w:p w14:paraId="77E99C2A" w14:textId="77777777" w:rsidR="0081201F" w:rsidRPr="0081201F" w:rsidRDefault="0081201F">
              <w:pPr>
                <w:pStyle w:val="TOC1"/>
                <w:rPr>
                  <w:b w:val="0"/>
                  <w:bCs w:val="0"/>
                  <w:sz w:val="22"/>
                  <w:szCs w:val="22"/>
                  <w:lang w:eastAsia="hr-HR"/>
                </w:rPr>
              </w:pPr>
              <w:hyperlink w:anchor="_Toc124338784" w:history="1">
                <w:r w:rsidRPr="0081201F">
                  <w:rPr>
                    <w:rStyle w:val="Hyperlink"/>
                    <w:sz w:val="22"/>
                    <w:szCs w:val="22"/>
                  </w:rPr>
                  <w:t>7.</w:t>
                </w:r>
                <w:r w:rsidRPr="0081201F">
                  <w:rPr>
                    <w:b w:val="0"/>
                    <w:bCs w:val="0"/>
                    <w:sz w:val="22"/>
                    <w:szCs w:val="22"/>
                    <w:lang w:eastAsia="hr-HR"/>
                  </w:rPr>
                  <w:tab/>
                </w:r>
                <w:r w:rsidRPr="0081201F">
                  <w:rPr>
                    <w:rStyle w:val="Hyperlink"/>
                    <w:sz w:val="22"/>
                    <w:szCs w:val="22"/>
                  </w:rPr>
                  <w:t>Popis kratica</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_Toc124338784 \h </w:instrText>
                </w:r>
                <w:r w:rsidRPr="0081201F">
                  <w:rPr>
                    <w:webHidden/>
                    <w:sz w:val="22"/>
                    <w:szCs w:val="22"/>
                  </w:rPr>
                </w:r>
                <w:r w:rsidRPr="0081201F">
                  <w:rPr>
                    <w:webHidden/>
                    <w:sz w:val="22"/>
                    <w:szCs w:val="22"/>
                  </w:rPr>
                  <w:fldChar w:fldCharType="separate"/>
                </w:r>
                <w:r w:rsidRPr="0081201F">
                  <w:rPr>
                    <w:webHidden/>
                    <w:sz w:val="22"/>
                    <w:szCs w:val="22"/>
                  </w:rPr>
                  <w:t>49</w:t>
                </w:r>
                <w:r w:rsidRPr="0081201F">
                  <w:rPr>
                    <w:webHidden/>
                    <w:sz w:val="22"/>
                    <w:szCs w:val="22"/>
                  </w:rPr>
                  <w:fldChar w:fldCharType="end"/>
                </w:r>
              </w:hyperlink>
            </w:p>
            <w:p w14:paraId="5818E28E" w14:textId="77777777" w:rsidR="0081201F" w:rsidRPr="0081201F" w:rsidRDefault="0081201F">
              <w:pPr>
                <w:pStyle w:val="TOC1"/>
                <w:rPr>
                  <w:b w:val="0"/>
                  <w:bCs w:val="0"/>
                  <w:sz w:val="22"/>
                  <w:szCs w:val="22"/>
                  <w:lang w:eastAsia="hr-HR"/>
                </w:rPr>
              </w:pPr>
              <w:hyperlink w:anchor="_Toc124338785" w:history="1">
                <w:r w:rsidRPr="0081201F">
                  <w:rPr>
                    <w:rStyle w:val="Hyperlink"/>
                    <w:sz w:val="22"/>
                    <w:szCs w:val="22"/>
                  </w:rPr>
                  <w:t>8.</w:t>
                </w:r>
                <w:r w:rsidRPr="0081201F">
                  <w:rPr>
                    <w:b w:val="0"/>
                    <w:bCs w:val="0"/>
                    <w:sz w:val="22"/>
                    <w:szCs w:val="22"/>
                    <w:lang w:eastAsia="hr-HR"/>
                  </w:rPr>
                  <w:tab/>
                </w:r>
                <w:r w:rsidRPr="0081201F">
                  <w:rPr>
                    <w:rStyle w:val="Hyperlink"/>
                    <w:sz w:val="22"/>
                    <w:szCs w:val="22"/>
                  </w:rPr>
                  <w:t>DODATAK 1. Strateški i zakonodavni okvir</w:t>
                </w:r>
                <w:r w:rsidRPr="0081201F">
                  <w:rPr>
                    <w:webHidden/>
                    <w:sz w:val="22"/>
                    <w:szCs w:val="22"/>
                  </w:rPr>
                  <w:tab/>
                </w:r>
                <w:r w:rsidRPr="0081201F">
                  <w:rPr>
                    <w:webHidden/>
                    <w:sz w:val="22"/>
                    <w:szCs w:val="22"/>
                  </w:rPr>
                  <w:fldChar w:fldCharType="begin"/>
                </w:r>
                <w:r w:rsidRPr="0081201F">
                  <w:rPr>
                    <w:webHidden/>
                    <w:sz w:val="22"/>
                    <w:szCs w:val="22"/>
                  </w:rPr>
                  <w:instrText xml:space="preserve"> PAGEREF _Toc124338785 \h </w:instrText>
                </w:r>
                <w:r w:rsidRPr="0081201F">
                  <w:rPr>
                    <w:webHidden/>
                    <w:sz w:val="22"/>
                    <w:szCs w:val="22"/>
                  </w:rPr>
                </w:r>
                <w:r w:rsidRPr="0081201F">
                  <w:rPr>
                    <w:webHidden/>
                    <w:sz w:val="22"/>
                    <w:szCs w:val="22"/>
                  </w:rPr>
                  <w:fldChar w:fldCharType="separate"/>
                </w:r>
                <w:r w:rsidRPr="0081201F">
                  <w:rPr>
                    <w:webHidden/>
                    <w:sz w:val="22"/>
                    <w:szCs w:val="22"/>
                  </w:rPr>
                  <w:t>50</w:t>
                </w:r>
                <w:r w:rsidRPr="0081201F">
                  <w:rPr>
                    <w:webHidden/>
                    <w:sz w:val="22"/>
                    <w:szCs w:val="22"/>
                  </w:rPr>
                  <w:fldChar w:fldCharType="end"/>
                </w:r>
              </w:hyperlink>
            </w:p>
            <w:p w14:paraId="3919D758" w14:textId="77777777" w:rsidR="009E3571" w:rsidRPr="00E46190" w:rsidRDefault="00C9074E" w:rsidP="005D074B">
              <w:pPr>
                <w:rPr>
                  <w:rFonts w:ascii="Times New Roman" w:hAnsi="Times New Roman" w:cs="Times New Roman"/>
                  <w:sz w:val="20"/>
                  <w:szCs w:val="20"/>
                </w:rPr>
              </w:pPr>
              <w:r w:rsidRPr="0081201F">
                <w:rPr>
                  <w:rFonts w:ascii="Times New Roman" w:hAnsi="Times New Roman" w:cs="Times New Roman"/>
                </w:rPr>
                <w:fldChar w:fldCharType="end"/>
              </w:r>
            </w:p>
          </w:sdtContent>
        </w:sdt>
      </w:sdtContent>
    </w:sdt>
    <w:p w14:paraId="2F671E84" w14:textId="77777777" w:rsidR="005E1486" w:rsidRPr="00277D65" w:rsidRDefault="00B11763" w:rsidP="000143A9">
      <w:pPr>
        <w:pStyle w:val="Heading1"/>
        <w:numPr>
          <w:ilvl w:val="0"/>
          <w:numId w:val="23"/>
        </w:numPr>
        <w:rPr>
          <w:lang w:val="hr-HR"/>
        </w:rPr>
      </w:pPr>
      <w:bookmarkStart w:id="3" w:name="_Toc97916941"/>
      <w:bookmarkStart w:id="4" w:name="_Toc98178383"/>
      <w:bookmarkStart w:id="5" w:name="_Toc124338744"/>
      <w:r w:rsidRPr="00277D65">
        <w:rPr>
          <w:lang w:val="hr-HR"/>
        </w:rPr>
        <w:t>Opće informacije</w:t>
      </w:r>
      <w:bookmarkEnd w:id="3"/>
      <w:bookmarkEnd w:id="4"/>
      <w:bookmarkEnd w:id="5"/>
    </w:p>
    <w:p w14:paraId="220A75BD" w14:textId="77777777" w:rsidR="00E753F7" w:rsidRPr="00277D65" w:rsidRDefault="00E753F7" w:rsidP="006E75E9">
      <w:pPr>
        <w:pStyle w:val="NoSpacing"/>
        <w:spacing w:after="120" w:line="276" w:lineRule="auto"/>
        <w:jc w:val="both"/>
        <w:rPr>
          <w:rFonts w:ascii="Times New Roman" w:hAnsi="Times New Roman" w:cs="Times New Roman"/>
          <w:sz w:val="24"/>
          <w:szCs w:val="24"/>
        </w:rPr>
      </w:pPr>
    </w:p>
    <w:p w14:paraId="06538797" w14:textId="77777777" w:rsidR="005F720D" w:rsidRPr="00277D65" w:rsidRDefault="2CA976CE" w:rsidP="001E55C2">
      <w:pPr>
        <w:pStyle w:val="NoSpacing"/>
        <w:spacing w:after="120"/>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Putem ovog Poziva na dostavu projektnih prijedloga </w:t>
      </w:r>
      <w:r w:rsidR="001E55C2" w:rsidRPr="00821D79">
        <w:rPr>
          <w:rFonts w:ascii="Times New Roman" w:hAnsi="Times New Roman" w:cs="Times New Roman"/>
          <w:i/>
          <w:sz w:val="24"/>
          <w:szCs w:val="24"/>
        </w:rPr>
        <w:t>Start-</w:t>
      </w:r>
      <w:proofErr w:type="spellStart"/>
      <w:r w:rsidR="001E55C2" w:rsidRPr="00821D79">
        <w:rPr>
          <w:rFonts w:ascii="Times New Roman" w:hAnsi="Times New Roman" w:cs="Times New Roman"/>
          <w:i/>
          <w:sz w:val="24"/>
          <w:szCs w:val="24"/>
        </w:rPr>
        <w:t>up</w:t>
      </w:r>
      <w:proofErr w:type="spellEnd"/>
      <w:r w:rsidR="001E55C2" w:rsidRPr="00821D79">
        <w:rPr>
          <w:rFonts w:ascii="Times New Roman" w:hAnsi="Times New Roman" w:cs="Times New Roman"/>
          <w:i/>
          <w:sz w:val="24"/>
          <w:szCs w:val="24"/>
        </w:rPr>
        <w:t>/</w:t>
      </w:r>
      <w:proofErr w:type="spellStart"/>
      <w:r w:rsidR="001E55C2" w:rsidRPr="00821D79">
        <w:rPr>
          <w:rFonts w:ascii="Times New Roman" w:hAnsi="Times New Roman" w:cs="Times New Roman"/>
          <w:i/>
          <w:sz w:val="24"/>
          <w:szCs w:val="24"/>
        </w:rPr>
        <w:t>spin</w:t>
      </w:r>
      <w:proofErr w:type="spellEnd"/>
      <w:r w:rsidR="001E55C2" w:rsidRPr="00821D79">
        <w:rPr>
          <w:rFonts w:ascii="Times New Roman" w:hAnsi="Times New Roman" w:cs="Times New Roman"/>
          <w:i/>
          <w:sz w:val="24"/>
          <w:szCs w:val="24"/>
        </w:rPr>
        <w:t xml:space="preserve"> </w:t>
      </w:r>
      <w:proofErr w:type="spellStart"/>
      <w:r w:rsidR="001E55C2" w:rsidRPr="00821D79">
        <w:rPr>
          <w:rFonts w:ascii="Times New Roman" w:hAnsi="Times New Roman" w:cs="Times New Roman"/>
          <w:i/>
          <w:sz w:val="24"/>
          <w:szCs w:val="24"/>
        </w:rPr>
        <w:t>off</w:t>
      </w:r>
      <w:proofErr w:type="spellEnd"/>
      <w:r w:rsidR="001E55C2" w:rsidRPr="00821D79">
        <w:rPr>
          <w:rFonts w:ascii="Times New Roman" w:hAnsi="Times New Roman" w:cs="Times New Roman"/>
          <w:i/>
          <w:sz w:val="24"/>
          <w:szCs w:val="24"/>
        </w:rPr>
        <w:t xml:space="preserve"> poduzeća</w:t>
      </w:r>
      <w:r w:rsidR="00B11E88" w:rsidRPr="00821D79">
        <w:rPr>
          <w:rFonts w:ascii="Times New Roman" w:hAnsi="Times New Roman" w:cs="Times New Roman"/>
          <w:i/>
          <w:sz w:val="24"/>
          <w:szCs w:val="24"/>
        </w:rPr>
        <w:t xml:space="preserve"> mladih istraživača</w:t>
      </w:r>
      <w:r w:rsidR="00B11E88" w:rsidRPr="00277D65" w:rsidDel="00B11E88">
        <w:rPr>
          <w:rFonts w:ascii="Times New Roman" w:hAnsi="Times New Roman" w:cs="Times New Roman"/>
          <w:sz w:val="24"/>
          <w:szCs w:val="24"/>
        </w:rPr>
        <w:t xml:space="preserve"> </w:t>
      </w:r>
      <w:r w:rsidRPr="00277D65">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277D65">
        <w:rPr>
          <w:rFonts w:ascii="Times New Roman" w:eastAsia="Times New Roman" w:hAnsi="Times New Roman" w:cs="Times New Roman"/>
          <w:sz w:val="24"/>
          <w:szCs w:val="24"/>
          <w:lang w:eastAsia="hr-HR"/>
        </w:rPr>
        <w:t xml:space="preserve">Nacionalnog plana oporavka i otpornosti 2021. </w:t>
      </w:r>
      <w:r w:rsidRPr="00277D65">
        <w:rPr>
          <w:rStyle w:val="Bodytext9ptBold"/>
          <w:rFonts w:eastAsiaTheme="minorEastAsia"/>
          <w:b w:val="0"/>
          <w:bCs w:val="0"/>
          <w:sz w:val="24"/>
          <w:szCs w:val="24"/>
          <w:lang w:val="hr-HR"/>
        </w:rPr>
        <w:t>–</w:t>
      </w:r>
      <w:r w:rsidRPr="00277D65">
        <w:rPr>
          <w:rFonts w:ascii="Times New Roman" w:eastAsia="Times New Roman" w:hAnsi="Times New Roman" w:cs="Times New Roman"/>
          <w:sz w:val="24"/>
          <w:szCs w:val="24"/>
          <w:lang w:eastAsia="hr-HR"/>
        </w:rPr>
        <w:t xml:space="preserve"> 2026. (u daljnjem tekstu: NPOO).</w:t>
      </w:r>
    </w:p>
    <w:p w14:paraId="4D855A9C" w14:textId="77777777" w:rsidR="00496D1A" w:rsidRPr="00277D65" w:rsidRDefault="00496D1A" w:rsidP="00496D1A">
      <w:pPr>
        <w:spacing w:before="120" w:after="120"/>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277D65" w14:paraId="23732B98" w14:textId="77777777" w:rsidTr="2CA976CE">
        <w:trPr>
          <w:trHeight w:val="1815"/>
        </w:trPr>
        <w:tc>
          <w:tcPr>
            <w:tcW w:w="9039" w:type="dxa"/>
            <w:shd w:val="clear" w:color="auto" w:fill="D6F8D7"/>
          </w:tcPr>
          <w:p w14:paraId="0FF1F9B4" w14:textId="77777777" w:rsidR="00947DC0" w:rsidRPr="00277D65" w:rsidRDefault="2CA976CE" w:rsidP="00BB1BDE">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 xml:space="preserve">Napomena: </w:t>
            </w:r>
          </w:p>
          <w:p w14:paraId="51051880" w14:textId="4BD6F797" w:rsidR="00126C88" w:rsidRPr="00277D65" w:rsidRDefault="2CA976CE" w:rsidP="00BB1BDE">
            <w:pPr>
              <w:pStyle w:val="NoSpacing"/>
              <w:spacing w:before="120" w:after="120" w:line="276" w:lineRule="auto"/>
              <w:jc w:val="both"/>
              <w:rPr>
                <w:rFonts w:ascii="Times New Roman" w:hAnsi="Times New Roman" w:cs="Times New Roman"/>
                <w:sz w:val="20"/>
                <w:szCs w:val="20"/>
              </w:rPr>
            </w:pPr>
            <w:r w:rsidRPr="00277D65">
              <w:rPr>
                <w:rFonts w:ascii="Times New Roman" w:hAnsi="Times New Roman" w:cs="Times New Roman"/>
                <w:sz w:val="20"/>
                <w:szCs w:val="20"/>
              </w:rPr>
              <w:t>U postupku priprem</w:t>
            </w:r>
            <w:r w:rsidR="006106B4">
              <w:rPr>
                <w:rFonts w:ascii="Times New Roman" w:hAnsi="Times New Roman" w:cs="Times New Roman"/>
                <w:sz w:val="20"/>
                <w:szCs w:val="20"/>
              </w:rPr>
              <w:t>e</w:t>
            </w:r>
            <w:r w:rsidRPr="00277D65">
              <w:rPr>
                <w:rFonts w:ascii="Times New Roman" w:hAnsi="Times New Roman" w:cs="Times New Roman"/>
                <w:sz w:val="20"/>
                <w:szCs w:val="20"/>
              </w:rPr>
              <w:t xml:space="preserve"> projektnog prijedloga, prijavitelji trebaju proučiti cjelokupnu dokumentaciju Poziva, te redovno pratiti ima li eventualnih ažuriranja (izmjene i/ili dopune) dokumentacije Poziva, koje se objavljuju na internetskim stranicama</w:t>
            </w:r>
            <w:r w:rsidR="00535A69" w:rsidRPr="00277D65">
              <w:rPr>
                <w:rFonts w:ascii="Times New Roman" w:hAnsi="Times New Roman" w:cs="Times New Roman"/>
                <w:sz w:val="20"/>
                <w:szCs w:val="20"/>
              </w:rPr>
              <w:t xml:space="preserve"> </w:t>
            </w:r>
            <w:hyperlink r:id="rId11" w:history="1">
              <w:r w:rsidR="00B9489B" w:rsidRPr="00277D65">
                <w:rPr>
                  <w:rStyle w:val="Hyperlink"/>
                  <w:rFonts w:ascii="Times New Roman" w:hAnsi="Times New Roman" w:cs="Times New Roman"/>
                  <w:sz w:val="20"/>
                  <w:szCs w:val="20"/>
                </w:rPr>
                <w:t>https://planoporavka.gov.hr</w:t>
              </w:r>
            </w:hyperlink>
            <w:r w:rsidR="00B9489B" w:rsidRPr="00277D65">
              <w:rPr>
                <w:rFonts w:ascii="Times New Roman" w:hAnsi="Times New Roman" w:cs="Times New Roman"/>
                <w:sz w:val="20"/>
                <w:szCs w:val="20"/>
              </w:rPr>
              <w:t xml:space="preserve"> i </w:t>
            </w:r>
            <w:hyperlink r:id="rId12" w:history="1">
              <w:r w:rsidR="00B9489B" w:rsidRPr="00277D65">
                <w:rPr>
                  <w:rStyle w:val="Hyperlink"/>
                  <w:rFonts w:ascii="Times New Roman" w:hAnsi="Times New Roman" w:cs="Times New Roman"/>
                  <w:sz w:val="20"/>
                  <w:szCs w:val="20"/>
                </w:rPr>
                <w:t>https://fondovieu.gov.hr</w:t>
              </w:r>
            </w:hyperlink>
            <w:r w:rsidR="00F717EA" w:rsidRPr="00277D65">
              <w:rPr>
                <w:rFonts w:ascii="Times New Roman" w:hAnsi="Times New Roman" w:cs="Times New Roman"/>
                <w:sz w:val="20"/>
                <w:szCs w:val="20"/>
              </w:rPr>
              <w:t>.</w:t>
            </w:r>
            <w:r w:rsidR="00701FF0" w:rsidRPr="00277D65">
              <w:rPr>
                <w:rFonts w:ascii="Times New Roman" w:hAnsi="Times New Roman" w:cs="Times New Roman"/>
                <w:sz w:val="20"/>
                <w:szCs w:val="20"/>
              </w:rPr>
              <w:t xml:space="preserve"> </w:t>
            </w:r>
          </w:p>
          <w:p w14:paraId="4B89C37C" w14:textId="10E531F4" w:rsidR="00126C88" w:rsidRPr="00277D65" w:rsidRDefault="00126C88" w:rsidP="00BB1BDE">
            <w:pPr>
              <w:pStyle w:val="NoSpacing"/>
              <w:spacing w:before="120" w:after="120" w:line="276" w:lineRule="auto"/>
              <w:jc w:val="both"/>
              <w:rPr>
                <w:rFonts w:ascii="Times New Roman" w:hAnsi="Times New Roman" w:cs="Times New Roman"/>
                <w:sz w:val="20"/>
                <w:szCs w:val="20"/>
              </w:rPr>
            </w:pPr>
            <w:r w:rsidRPr="00277D65">
              <w:rPr>
                <w:rFonts w:ascii="Times New Roman" w:hAnsi="Times New Roman" w:cs="Times New Roman"/>
                <w:sz w:val="20"/>
                <w:szCs w:val="20"/>
              </w:rPr>
              <w:t xml:space="preserve">Propisi koji se odnose na ovaj Poziv su propisi, koji su važeći u trenutku njegove objave, te se na Upute i ostalu prateću dokumentaciju, kao i na sve odnose koji proizlaze iz Poziva, primjenjuje pozitivno zakonodavstvo što uključuje zakonske i </w:t>
            </w:r>
            <w:proofErr w:type="spellStart"/>
            <w:r w:rsidRPr="00277D65">
              <w:rPr>
                <w:rFonts w:ascii="Times New Roman" w:hAnsi="Times New Roman" w:cs="Times New Roman"/>
                <w:sz w:val="20"/>
                <w:szCs w:val="20"/>
              </w:rPr>
              <w:t>podzakonske</w:t>
            </w:r>
            <w:proofErr w:type="spellEnd"/>
            <w:r w:rsidRPr="00277D65">
              <w:rPr>
                <w:rFonts w:ascii="Times New Roman" w:hAnsi="Times New Roman" w:cs="Times New Roman"/>
                <w:sz w:val="20"/>
                <w:szCs w:val="20"/>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r w:rsidR="005C5A89" w:rsidRPr="00277D65">
              <w:rPr>
                <w:rFonts w:ascii="Times New Roman" w:hAnsi="Times New Roman" w:cs="Times New Roman"/>
                <w:sz w:val="20"/>
                <w:szCs w:val="20"/>
              </w:rPr>
              <w:t xml:space="preserve"> Strateški i zakonodavni okvir Poziva razrađeni su u Dodatku 1.</w:t>
            </w:r>
          </w:p>
          <w:p w14:paraId="7F1D55D8" w14:textId="77777777" w:rsidR="00C41CA1" w:rsidRPr="00277D65" w:rsidRDefault="2CA976CE" w:rsidP="00BB1BDE">
            <w:pPr>
              <w:spacing w:before="120" w:after="120"/>
              <w:jc w:val="both"/>
              <w:rPr>
                <w:rFonts w:ascii="Times New Roman" w:hAnsi="Times New Roman" w:cs="Times New Roman"/>
                <w:i/>
                <w:iCs/>
                <w:sz w:val="24"/>
                <w:szCs w:val="24"/>
              </w:rPr>
            </w:pPr>
            <w:r w:rsidRPr="00277D65">
              <w:rPr>
                <w:rFonts w:ascii="Times New Roman" w:hAnsi="Times New Roman" w:cs="Times New Roman"/>
                <w:sz w:val="20"/>
                <w:szCs w:val="20"/>
              </w:rPr>
              <w:t>Prijavitelji se posebice trebaju upoznati s uvjetima Ugovora o dodjeli bespovratnih sredstava</w:t>
            </w:r>
            <w:r w:rsidR="0006025E" w:rsidRPr="00277D65">
              <w:rPr>
                <w:rFonts w:ascii="Times New Roman" w:hAnsi="Times New Roman" w:cs="Times New Roman"/>
                <w:sz w:val="20"/>
                <w:szCs w:val="20"/>
              </w:rPr>
              <w:t xml:space="preserve"> (u daljnjem tekstu: Ugovor)</w:t>
            </w:r>
            <w:r w:rsidR="00701FF0" w:rsidRPr="00277D65">
              <w:rPr>
                <w:rFonts w:ascii="Times New Roman" w:hAnsi="Times New Roman" w:cs="Times New Roman"/>
                <w:sz w:val="20"/>
                <w:szCs w:val="20"/>
              </w:rPr>
              <w:t xml:space="preserve"> </w:t>
            </w:r>
            <w:r w:rsidRPr="00277D65">
              <w:rPr>
                <w:rFonts w:ascii="Times New Roman" w:hAnsi="Times New Roman" w:cs="Times New Roman"/>
                <w:sz w:val="20"/>
                <w:szCs w:val="20"/>
              </w:rPr>
              <w:t>u kojima se razrađuju prava i obveze prijavitelja kao korisnika sredstava.</w:t>
            </w:r>
            <w:r w:rsidR="00701FF0" w:rsidRPr="00277D65">
              <w:rPr>
                <w:rFonts w:ascii="Times New Roman" w:hAnsi="Times New Roman" w:cs="Times New Roman"/>
                <w:sz w:val="20"/>
                <w:szCs w:val="20"/>
              </w:rPr>
              <w:t xml:space="preserve"> </w:t>
            </w:r>
            <w:r w:rsidRPr="00277D65">
              <w:rPr>
                <w:rFonts w:ascii="Times New Roman" w:hAnsi="Times New Roman" w:cs="Times New Roman"/>
                <w:sz w:val="20"/>
                <w:szCs w:val="20"/>
              </w:rPr>
              <w:t>Predložak Ugovora sastavni je dio Poziva.</w:t>
            </w:r>
          </w:p>
        </w:tc>
      </w:tr>
    </w:tbl>
    <w:p w14:paraId="145C1DE5" w14:textId="77777777" w:rsidR="000D652F" w:rsidRPr="00277D65" w:rsidRDefault="000D652F" w:rsidP="006E75E9">
      <w:pPr>
        <w:widowControl w:val="0"/>
        <w:spacing w:after="120"/>
        <w:jc w:val="both"/>
        <w:rPr>
          <w:rFonts w:ascii="Times New Roman" w:eastAsia="Times New Roman" w:hAnsi="Times New Roman" w:cs="Times New Roman"/>
          <w:sz w:val="24"/>
          <w:szCs w:val="24"/>
          <w:lang w:eastAsia="hr-HR"/>
        </w:rPr>
      </w:pPr>
    </w:p>
    <w:p w14:paraId="2CF38C18" w14:textId="77777777" w:rsidR="005D074B" w:rsidRPr="00277D65" w:rsidRDefault="005D074B" w:rsidP="006E75E9">
      <w:pPr>
        <w:widowControl w:val="0"/>
        <w:spacing w:after="120"/>
        <w:jc w:val="both"/>
        <w:rPr>
          <w:rFonts w:ascii="Times New Roman" w:eastAsia="Times New Roman" w:hAnsi="Times New Roman" w:cs="Times New Roman"/>
          <w:sz w:val="24"/>
          <w:szCs w:val="24"/>
          <w:lang w:eastAsia="hr-HR"/>
        </w:rPr>
      </w:pPr>
    </w:p>
    <w:p w14:paraId="16524D83" w14:textId="77777777" w:rsidR="00F217E2" w:rsidRPr="00277D65" w:rsidRDefault="007B543B" w:rsidP="00516EF2">
      <w:pPr>
        <w:pStyle w:val="Heading2"/>
      </w:pPr>
      <w:bookmarkStart w:id="6" w:name="_Toc98178384"/>
      <w:bookmarkStart w:id="7" w:name="_Toc124338745"/>
      <w:r w:rsidRPr="00277D65">
        <w:t>Odgovornost za upravljanje</w:t>
      </w:r>
      <w:bookmarkEnd w:id="6"/>
      <w:bookmarkEnd w:id="7"/>
    </w:p>
    <w:p w14:paraId="6E74576E" w14:textId="77777777" w:rsidR="00BC4DE0" w:rsidRPr="00277D65" w:rsidRDefault="007B543B" w:rsidP="006E75E9">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sidRPr="00277D65">
        <w:rPr>
          <w:rFonts w:ascii="Times New Roman" w:eastAsia="Times New Roman" w:hAnsi="Times New Roman" w:cs="Times New Roman"/>
          <w:sz w:val="24"/>
          <w:szCs w:val="24"/>
          <w:lang w:eastAsia="hr-HR"/>
        </w:rPr>
        <w:t>–</w:t>
      </w:r>
      <w:r w:rsidRPr="00277D65">
        <w:rPr>
          <w:rFonts w:ascii="Times New Roman" w:eastAsia="Times New Roman" w:hAnsi="Times New Roman" w:cs="Times New Roman"/>
          <w:sz w:val="24"/>
          <w:szCs w:val="24"/>
          <w:lang w:eastAsia="hr-HR"/>
        </w:rPr>
        <w:t xml:space="preserve"> 2026. (</w:t>
      </w:r>
      <w:r w:rsidR="002A2E9C" w:rsidRPr="00277D65">
        <w:rPr>
          <w:rFonts w:ascii="Times New Roman" w:eastAsia="Times New Roman" w:hAnsi="Times New Roman" w:cs="Times New Roman"/>
          <w:sz w:val="24"/>
          <w:szCs w:val="24"/>
          <w:lang w:eastAsia="hr-HR"/>
        </w:rPr>
        <w:t>NN</w:t>
      </w:r>
      <w:r w:rsidRPr="00277D65">
        <w:rPr>
          <w:rFonts w:ascii="Times New Roman" w:eastAsia="Times New Roman" w:hAnsi="Times New Roman" w:cs="Times New Roman"/>
          <w:sz w:val="24"/>
          <w:szCs w:val="24"/>
          <w:lang w:eastAsia="hr-HR"/>
        </w:rPr>
        <w:t xml:space="preserve"> 78/21). </w:t>
      </w:r>
    </w:p>
    <w:p w14:paraId="004B03B0" w14:textId="0C05A134" w:rsidR="003B5E21" w:rsidRPr="00277D65" w:rsidRDefault="003B5E21" w:rsidP="003B5E21">
      <w:pPr>
        <w:keepNext/>
        <w:spacing w:after="120"/>
        <w:jc w:val="both"/>
        <w:rPr>
          <w:rFonts w:ascii="Times New Roman" w:hAnsi="Times New Roman" w:cs="Times New Roman"/>
          <w:b/>
          <w:bCs/>
        </w:rPr>
      </w:pPr>
      <w:r w:rsidRPr="00277D65">
        <w:rPr>
          <w:rFonts w:ascii="Times New Roman" w:eastAsia="Times New Roman" w:hAnsi="Times New Roman" w:cs="Times New Roman"/>
          <w:sz w:val="24"/>
          <w:szCs w:val="24"/>
          <w:lang w:eastAsia="hr-HR"/>
        </w:rPr>
        <w:t xml:space="preserve">U skladu s navedenom Odlukom, Tijelo državne uprave nadležno za komponentu/pod-komponentu (u daljnjem tekstu: NT) NPOO-a C3.2. „Podizanje istraživačkog i inovacijskog kapaciteta“ je </w:t>
      </w:r>
      <w:r w:rsidRPr="00277D65">
        <w:rPr>
          <w:rStyle w:val="Bodytext9ptBold"/>
          <w:rFonts w:eastAsiaTheme="minorEastAsia"/>
          <w:sz w:val="24"/>
          <w:szCs w:val="24"/>
          <w:lang w:val="hr-HR"/>
        </w:rPr>
        <w:t>Ministarstvo znanosti i obrazovanja</w:t>
      </w:r>
      <w:r w:rsidRPr="00277D65">
        <w:rPr>
          <w:rStyle w:val="Bodytext9ptBold"/>
          <w:rFonts w:eastAsiaTheme="minorEastAsia"/>
          <w:b w:val="0"/>
          <w:sz w:val="24"/>
          <w:lang w:val="hr-HR"/>
        </w:rPr>
        <w:t xml:space="preserve">. </w:t>
      </w:r>
      <w:r w:rsidRPr="00277D65">
        <w:rPr>
          <w:rStyle w:val="Bodytext9ptBold"/>
          <w:rFonts w:eastAsiaTheme="minorEastAsia"/>
          <w:b w:val="0"/>
          <w:bCs w:val="0"/>
          <w:sz w:val="24"/>
          <w:szCs w:val="24"/>
          <w:lang w:val="hr-HR"/>
        </w:rPr>
        <w:t xml:space="preserve">Provedbeno tijelo (u daljnjem tekstu: PT) </w:t>
      </w:r>
      <w:r w:rsidR="00D439A8">
        <w:rPr>
          <w:rStyle w:val="Bodytext9ptBold"/>
          <w:rFonts w:eastAsiaTheme="minorEastAsia"/>
          <w:b w:val="0"/>
          <w:bCs w:val="0"/>
          <w:sz w:val="24"/>
          <w:szCs w:val="24"/>
          <w:lang w:val="hr-HR"/>
        </w:rPr>
        <w:t xml:space="preserve">za ovaj Poziv </w:t>
      </w:r>
      <w:r w:rsidRPr="00277D65">
        <w:rPr>
          <w:rStyle w:val="Bodytext9ptBold"/>
          <w:rFonts w:eastAsiaTheme="minorEastAsia"/>
          <w:b w:val="0"/>
          <w:sz w:val="24"/>
          <w:lang w:val="hr-HR"/>
        </w:rPr>
        <w:t xml:space="preserve">je </w:t>
      </w:r>
      <w:r w:rsidRPr="00277D65">
        <w:rPr>
          <w:rStyle w:val="Bodytext9ptBold"/>
          <w:rFonts w:eastAsiaTheme="minorEastAsia"/>
          <w:sz w:val="24"/>
          <w:szCs w:val="24"/>
          <w:lang w:val="hr-HR"/>
        </w:rPr>
        <w:t xml:space="preserve">Hrvatska agencija za malo gospodarstvo, inovacije i investicije </w:t>
      </w:r>
      <w:r w:rsidRPr="00277D65">
        <w:rPr>
          <w:rStyle w:val="Bodytext9ptBold"/>
          <w:rFonts w:eastAsiaTheme="minorEastAsia"/>
          <w:b w:val="0"/>
          <w:bCs w:val="0"/>
          <w:sz w:val="24"/>
          <w:szCs w:val="24"/>
          <w:lang w:val="hr-HR"/>
        </w:rPr>
        <w:t>(u daljnjem tekstu: HAMAG-BICRO).</w:t>
      </w:r>
      <w:r w:rsidRPr="00277D65">
        <w:rPr>
          <w:rFonts w:ascii="Times New Roman" w:hAnsi="Times New Roman" w:cs="Times New Roman"/>
          <w:b/>
          <w:bCs/>
        </w:rPr>
        <w:t xml:space="preserve"> </w:t>
      </w:r>
    </w:p>
    <w:p w14:paraId="58D919A1" w14:textId="77777777" w:rsidR="006E75E9" w:rsidRPr="00277D65" w:rsidRDefault="006E75E9" w:rsidP="006E75E9">
      <w:pPr>
        <w:widowControl w:val="0"/>
        <w:spacing w:after="120"/>
        <w:jc w:val="both"/>
        <w:rPr>
          <w:rFonts w:ascii="Times New Roman" w:eastAsia="Times New Roman" w:hAnsi="Times New Roman" w:cs="Times New Roman"/>
          <w:sz w:val="24"/>
          <w:szCs w:val="24"/>
          <w:lang w:eastAsia="hr-HR"/>
        </w:rPr>
      </w:pPr>
    </w:p>
    <w:p w14:paraId="1BB91327" w14:textId="77777777" w:rsidR="005D074B" w:rsidRPr="00277D65" w:rsidRDefault="005D074B" w:rsidP="006E75E9">
      <w:pPr>
        <w:widowControl w:val="0"/>
        <w:spacing w:after="120"/>
        <w:jc w:val="both"/>
        <w:rPr>
          <w:rFonts w:ascii="Times New Roman" w:eastAsia="Times New Roman" w:hAnsi="Times New Roman" w:cs="Times New Roman"/>
          <w:sz w:val="24"/>
          <w:szCs w:val="24"/>
          <w:lang w:eastAsia="hr-HR"/>
        </w:rPr>
      </w:pPr>
    </w:p>
    <w:p w14:paraId="262082FB" w14:textId="77777777" w:rsidR="00F217E2" w:rsidRPr="00277D65" w:rsidRDefault="00A07C2F" w:rsidP="00516EF2">
      <w:pPr>
        <w:pStyle w:val="Heading2"/>
      </w:pPr>
      <w:bookmarkStart w:id="8" w:name="_Toc114572414"/>
      <w:bookmarkStart w:id="9" w:name="_Toc97916943"/>
      <w:bookmarkStart w:id="10" w:name="_Toc98178385"/>
      <w:bookmarkStart w:id="11" w:name="_Toc124338746"/>
      <w:bookmarkEnd w:id="8"/>
      <w:r w:rsidRPr="00277D65">
        <w:t xml:space="preserve">Predmet, ciljevi i očekivani rezultati </w:t>
      </w:r>
      <w:r w:rsidR="001A048C" w:rsidRPr="00277D65">
        <w:t>P</w:t>
      </w:r>
      <w:r w:rsidR="00AC091A" w:rsidRPr="00277D65">
        <w:t>oziva</w:t>
      </w:r>
      <w:bookmarkEnd w:id="9"/>
      <w:bookmarkEnd w:id="10"/>
      <w:bookmarkEnd w:id="11"/>
    </w:p>
    <w:p w14:paraId="484D996C" w14:textId="77777777" w:rsidR="00E753F7" w:rsidRPr="00277D65" w:rsidRDefault="00E753F7" w:rsidP="00B2485D">
      <w:pPr>
        <w:pStyle w:val="NoSpacing"/>
        <w:spacing w:after="120" w:line="276" w:lineRule="auto"/>
        <w:jc w:val="both"/>
        <w:rPr>
          <w:rStyle w:val="Bodytext20"/>
          <w:rFonts w:eastAsiaTheme="minorHAnsi"/>
          <w:i/>
          <w:sz w:val="24"/>
          <w:szCs w:val="24"/>
          <w:lang w:val="hr-HR"/>
        </w:rPr>
      </w:pPr>
    </w:p>
    <w:p w14:paraId="64038D96" w14:textId="77777777" w:rsidR="00DA49F9" w:rsidRPr="00277D65" w:rsidRDefault="00CA717C" w:rsidP="00B2485D">
      <w:pPr>
        <w:pStyle w:val="NoSpacing"/>
        <w:spacing w:after="120" w:line="276" w:lineRule="auto"/>
        <w:jc w:val="both"/>
        <w:rPr>
          <w:rStyle w:val="Bodytext20"/>
          <w:rFonts w:eastAsiaTheme="minorHAnsi"/>
          <w:b w:val="0"/>
          <w:sz w:val="24"/>
          <w:szCs w:val="24"/>
          <w:lang w:val="hr-HR"/>
        </w:rPr>
      </w:pPr>
      <w:r w:rsidRPr="00277D65">
        <w:rPr>
          <w:rStyle w:val="Bodytext20"/>
          <w:rFonts w:eastAsiaTheme="minorHAnsi"/>
          <w:i/>
          <w:sz w:val="24"/>
          <w:szCs w:val="24"/>
          <w:lang w:val="hr-HR"/>
        </w:rPr>
        <w:t xml:space="preserve">Predmet </w:t>
      </w:r>
      <w:r w:rsidR="001319F5" w:rsidRPr="00277D65">
        <w:rPr>
          <w:rStyle w:val="Bodytext20"/>
          <w:rFonts w:eastAsiaTheme="minorHAnsi"/>
          <w:i/>
          <w:sz w:val="24"/>
          <w:szCs w:val="24"/>
          <w:lang w:val="hr-HR"/>
        </w:rPr>
        <w:t>Poziv</w:t>
      </w:r>
      <w:r w:rsidRPr="00277D65">
        <w:rPr>
          <w:rStyle w:val="Bodytext20"/>
          <w:rFonts w:eastAsiaTheme="minorHAnsi"/>
          <w:i/>
          <w:sz w:val="24"/>
          <w:szCs w:val="24"/>
          <w:lang w:val="hr-HR"/>
        </w:rPr>
        <w:t>a</w:t>
      </w:r>
    </w:p>
    <w:p w14:paraId="775BAD06" w14:textId="77777777" w:rsidR="00B2485D" w:rsidRPr="00277D65" w:rsidRDefault="00B2485D" w:rsidP="00B2485D">
      <w:pPr>
        <w:pStyle w:val="NoSpacing"/>
        <w:spacing w:after="120" w:line="276" w:lineRule="auto"/>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Program Start-</w:t>
      </w:r>
      <w:proofErr w:type="spellStart"/>
      <w:r w:rsidRPr="00277D65">
        <w:rPr>
          <w:rStyle w:val="Bodytext20"/>
          <w:rFonts w:eastAsiaTheme="minorHAnsi"/>
          <w:b w:val="0"/>
          <w:bCs w:val="0"/>
          <w:sz w:val="24"/>
          <w:szCs w:val="24"/>
          <w:lang w:val="hr-HR"/>
        </w:rPr>
        <w:t>up</w:t>
      </w:r>
      <w:proofErr w:type="spellEnd"/>
      <w:r w:rsidRPr="00277D65">
        <w:rPr>
          <w:rStyle w:val="Bodytext20"/>
          <w:rFonts w:eastAsiaTheme="minorHAnsi"/>
          <w:b w:val="0"/>
          <w:bCs w:val="0"/>
          <w:sz w:val="24"/>
          <w:szCs w:val="24"/>
          <w:lang w:val="hr-HR"/>
        </w:rPr>
        <w:t>/</w:t>
      </w:r>
      <w:proofErr w:type="spellStart"/>
      <w:r w:rsidRPr="00277D65">
        <w:rPr>
          <w:rStyle w:val="Bodytext20"/>
          <w:rFonts w:eastAsiaTheme="minorHAnsi"/>
          <w:b w:val="0"/>
          <w:bCs w:val="0"/>
          <w:sz w:val="24"/>
          <w:szCs w:val="24"/>
          <w:lang w:val="hr-HR"/>
        </w:rPr>
        <w:t>spin-off</w:t>
      </w:r>
      <w:proofErr w:type="spellEnd"/>
      <w:r w:rsidRPr="00277D65">
        <w:rPr>
          <w:rStyle w:val="Bodytext20"/>
          <w:rFonts w:eastAsiaTheme="minorHAnsi"/>
          <w:b w:val="0"/>
          <w:bCs w:val="0"/>
          <w:sz w:val="24"/>
          <w:szCs w:val="24"/>
          <w:lang w:val="hr-HR"/>
        </w:rPr>
        <w:t xml:space="preserve"> poduzeća mladih istraživača potiče mlade istraživače zaposlene na javnim istraživačkim organizacijama da pokrenu vlastito poduzeće i razviju poslovanje temeljeno na istraživačko-razvojnim aktivnostima i komercijalizaciji njihovih rezultata. Pod start-</w:t>
      </w:r>
      <w:proofErr w:type="spellStart"/>
      <w:r w:rsidRPr="00277D65">
        <w:rPr>
          <w:rStyle w:val="Bodytext20"/>
          <w:rFonts w:eastAsiaTheme="minorHAnsi"/>
          <w:b w:val="0"/>
          <w:bCs w:val="0"/>
          <w:sz w:val="24"/>
          <w:szCs w:val="24"/>
          <w:lang w:val="hr-HR"/>
        </w:rPr>
        <w:t>up</w:t>
      </w:r>
      <w:proofErr w:type="spellEnd"/>
      <w:r w:rsidRPr="00277D65">
        <w:rPr>
          <w:rStyle w:val="Bodytext20"/>
          <w:rFonts w:eastAsiaTheme="minorHAnsi"/>
          <w:b w:val="0"/>
          <w:bCs w:val="0"/>
          <w:sz w:val="24"/>
          <w:szCs w:val="24"/>
          <w:lang w:val="hr-HR"/>
        </w:rPr>
        <w:t>/</w:t>
      </w:r>
      <w:proofErr w:type="spellStart"/>
      <w:r w:rsidRPr="00277D65">
        <w:rPr>
          <w:rStyle w:val="Bodytext20"/>
          <w:rFonts w:eastAsiaTheme="minorHAnsi"/>
          <w:b w:val="0"/>
          <w:bCs w:val="0"/>
          <w:sz w:val="24"/>
          <w:szCs w:val="24"/>
          <w:lang w:val="hr-HR"/>
        </w:rPr>
        <w:t>spin-off</w:t>
      </w:r>
      <w:proofErr w:type="spellEnd"/>
      <w:r w:rsidRPr="00277D65">
        <w:rPr>
          <w:rStyle w:val="Bodytext20"/>
          <w:rFonts w:eastAsiaTheme="minorHAnsi"/>
          <w:b w:val="0"/>
          <w:bCs w:val="0"/>
          <w:sz w:val="24"/>
          <w:szCs w:val="24"/>
          <w:lang w:val="hr-HR"/>
        </w:rPr>
        <w:t xml:space="preserve"> poduzećem podrazumijeva se poduzeće </w:t>
      </w:r>
      <w:r w:rsidR="00A906F7">
        <w:rPr>
          <w:rStyle w:val="Bodytext20"/>
          <w:rFonts w:eastAsiaTheme="minorHAnsi"/>
          <w:b w:val="0"/>
          <w:bCs w:val="0"/>
          <w:sz w:val="24"/>
          <w:szCs w:val="24"/>
          <w:lang w:val="hr-HR"/>
        </w:rPr>
        <w:t xml:space="preserve">ne starije od pet godina, </w:t>
      </w:r>
      <w:r w:rsidRPr="00277D65">
        <w:rPr>
          <w:rStyle w:val="Bodytext20"/>
          <w:rFonts w:eastAsiaTheme="minorHAnsi"/>
          <w:b w:val="0"/>
          <w:bCs w:val="0"/>
          <w:sz w:val="24"/>
          <w:szCs w:val="24"/>
          <w:lang w:val="hr-HR"/>
        </w:rPr>
        <w:t xml:space="preserve">čije je poslovanje zasnovano na izvornim istraživanjima ili tehnologijama razvijenim na istraživačkoj organizaciji. </w:t>
      </w:r>
    </w:p>
    <w:p w14:paraId="1309B0D9" w14:textId="3232299C" w:rsidR="00B2485D" w:rsidRPr="00277D65" w:rsidRDefault="00B2485D" w:rsidP="00B2485D">
      <w:pPr>
        <w:pStyle w:val="NoSpacing"/>
        <w:spacing w:after="120" w:line="276" w:lineRule="auto"/>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Poziv je namijenjen</w:t>
      </w:r>
      <w:r w:rsidR="00996EE7">
        <w:rPr>
          <w:rStyle w:val="Bodytext20"/>
          <w:rFonts w:eastAsiaTheme="minorHAnsi"/>
          <w:b w:val="0"/>
          <w:bCs w:val="0"/>
          <w:sz w:val="24"/>
          <w:szCs w:val="24"/>
          <w:lang w:val="hr-HR"/>
        </w:rPr>
        <w:t xml:space="preserve"> uspostavi</w:t>
      </w:r>
      <w:r w:rsidRPr="00277D65">
        <w:rPr>
          <w:rStyle w:val="Bodytext20"/>
          <w:rFonts w:eastAsiaTheme="minorHAnsi"/>
          <w:b w:val="0"/>
          <w:bCs w:val="0"/>
          <w:sz w:val="24"/>
          <w:szCs w:val="24"/>
          <w:lang w:val="hr-HR"/>
        </w:rPr>
        <w:t xml:space="preserve"> </w:t>
      </w:r>
      <w:r w:rsidR="0002081B">
        <w:rPr>
          <w:rStyle w:val="Bodytext20"/>
          <w:rFonts w:eastAsiaTheme="minorHAnsi"/>
          <w:b w:val="0"/>
          <w:bCs w:val="0"/>
          <w:sz w:val="24"/>
          <w:szCs w:val="24"/>
          <w:lang w:val="hr-HR"/>
        </w:rPr>
        <w:t>start-</w:t>
      </w:r>
      <w:proofErr w:type="spellStart"/>
      <w:r w:rsidR="0002081B">
        <w:rPr>
          <w:rStyle w:val="Bodytext20"/>
          <w:rFonts w:eastAsiaTheme="minorHAnsi"/>
          <w:b w:val="0"/>
          <w:bCs w:val="0"/>
          <w:sz w:val="24"/>
          <w:szCs w:val="24"/>
          <w:lang w:val="hr-HR"/>
        </w:rPr>
        <w:t>up</w:t>
      </w:r>
      <w:proofErr w:type="spellEnd"/>
      <w:r w:rsidR="0002081B">
        <w:rPr>
          <w:rStyle w:val="Bodytext20"/>
          <w:rFonts w:eastAsiaTheme="minorHAnsi"/>
          <w:b w:val="0"/>
          <w:bCs w:val="0"/>
          <w:sz w:val="24"/>
          <w:szCs w:val="24"/>
          <w:lang w:val="hr-HR"/>
        </w:rPr>
        <w:t>/</w:t>
      </w:r>
      <w:proofErr w:type="spellStart"/>
      <w:r w:rsidR="0002081B">
        <w:rPr>
          <w:rStyle w:val="Bodytext20"/>
          <w:rFonts w:eastAsiaTheme="minorHAnsi"/>
          <w:b w:val="0"/>
          <w:bCs w:val="0"/>
          <w:sz w:val="24"/>
          <w:szCs w:val="24"/>
          <w:lang w:val="hr-HR"/>
        </w:rPr>
        <w:t>spin-off</w:t>
      </w:r>
      <w:proofErr w:type="spellEnd"/>
      <w:r w:rsidR="0002081B">
        <w:rPr>
          <w:rStyle w:val="Bodytext20"/>
          <w:rFonts w:eastAsiaTheme="minorHAnsi"/>
          <w:b w:val="0"/>
          <w:bCs w:val="0"/>
          <w:sz w:val="24"/>
          <w:szCs w:val="24"/>
          <w:lang w:val="hr-HR"/>
        </w:rPr>
        <w:t xml:space="preserve"> </w:t>
      </w:r>
      <w:r w:rsidRPr="00277D65">
        <w:rPr>
          <w:rStyle w:val="Bodytext20"/>
          <w:rFonts w:eastAsiaTheme="minorHAnsi"/>
          <w:b w:val="0"/>
          <w:bCs w:val="0"/>
          <w:sz w:val="24"/>
          <w:szCs w:val="24"/>
          <w:lang w:val="hr-HR"/>
        </w:rPr>
        <w:t>poduzeća u (su)vlasništvu jednog ili više mladih istraživača zaposlenih u javnoj istraživačkoj organizaciji. Od poduzeća se očekuje da ima reguliran odnos s javnom istraživačkom organizacijom, u vidu sporazuma o korištenju prava intelektualnog vlasništva i drugih prava povezanih s komercijalizacijom rezultata istraživačko-razvojnih aktivnosti javne istraživačke organizacije. Kroz ovaj poziv poduzeće može biti podržano za daljnju nadogradnju tehnološkog rješenja, provjeru izvedbe i druge aktivnosti koje prethode komercijalizaciji, a doprinose povećanju tržišne spremnosti rezultata istraživanja i razvoja. U sklopu projekta obvezna je edukacija mladih istraživača o poslovnim vještinama za start-</w:t>
      </w:r>
      <w:proofErr w:type="spellStart"/>
      <w:r w:rsidRPr="00277D65">
        <w:rPr>
          <w:rStyle w:val="Bodytext20"/>
          <w:rFonts w:eastAsiaTheme="minorHAnsi"/>
          <w:b w:val="0"/>
          <w:bCs w:val="0"/>
          <w:sz w:val="24"/>
          <w:szCs w:val="24"/>
          <w:lang w:val="hr-HR"/>
        </w:rPr>
        <w:t>up</w:t>
      </w:r>
      <w:proofErr w:type="spellEnd"/>
      <w:r w:rsidRPr="00277D65">
        <w:rPr>
          <w:rStyle w:val="Bodytext20"/>
          <w:rFonts w:eastAsiaTheme="minorHAnsi"/>
          <w:b w:val="0"/>
          <w:bCs w:val="0"/>
          <w:sz w:val="24"/>
          <w:szCs w:val="24"/>
          <w:lang w:val="hr-HR"/>
        </w:rPr>
        <w:t xml:space="preserve"> tvrtke.</w:t>
      </w:r>
      <w:r w:rsidR="00AC5907" w:rsidRPr="00AC5907">
        <w:t xml:space="preserve"> </w:t>
      </w:r>
    </w:p>
    <w:p w14:paraId="75D23D6F" w14:textId="77777777" w:rsidR="004D5D7A" w:rsidRPr="00277D65" w:rsidRDefault="00CA717C" w:rsidP="006E75E9">
      <w:pPr>
        <w:pStyle w:val="NoSpacing"/>
        <w:spacing w:after="120" w:line="276" w:lineRule="auto"/>
        <w:jc w:val="both"/>
        <w:rPr>
          <w:rStyle w:val="Bodytext20"/>
          <w:rFonts w:eastAsiaTheme="minorHAnsi"/>
          <w:b w:val="0"/>
          <w:bCs w:val="0"/>
          <w:sz w:val="24"/>
          <w:szCs w:val="24"/>
          <w:lang w:val="hr-HR"/>
        </w:rPr>
      </w:pPr>
      <w:r w:rsidRPr="00277D65">
        <w:rPr>
          <w:rStyle w:val="Bodytext20"/>
          <w:rFonts w:eastAsiaTheme="minorHAnsi"/>
          <w:i/>
          <w:sz w:val="24"/>
          <w:szCs w:val="24"/>
          <w:lang w:val="hr-HR"/>
        </w:rPr>
        <w:t>S</w:t>
      </w:r>
      <w:r w:rsidR="00015658" w:rsidRPr="00277D65">
        <w:rPr>
          <w:rStyle w:val="Bodytext20"/>
          <w:rFonts w:eastAsiaTheme="minorHAnsi"/>
          <w:i/>
          <w:sz w:val="24"/>
          <w:szCs w:val="24"/>
          <w:lang w:val="hr-HR"/>
        </w:rPr>
        <w:t>vrha</w:t>
      </w:r>
      <w:r w:rsidR="001319F5" w:rsidRPr="00277D65">
        <w:rPr>
          <w:rStyle w:val="Bodytext20"/>
          <w:rFonts w:eastAsiaTheme="minorHAnsi"/>
          <w:i/>
          <w:sz w:val="24"/>
          <w:szCs w:val="24"/>
          <w:lang w:val="hr-HR"/>
        </w:rPr>
        <w:t xml:space="preserve"> </w:t>
      </w:r>
      <w:r w:rsidRPr="00277D65">
        <w:rPr>
          <w:rStyle w:val="Bodytext20"/>
          <w:rFonts w:eastAsiaTheme="minorHAnsi"/>
          <w:i/>
          <w:sz w:val="24"/>
          <w:szCs w:val="24"/>
          <w:lang w:val="hr-HR"/>
        </w:rPr>
        <w:t xml:space="preserve">(cilj) </w:t>
      </w:r>
      <w:r w:rsidR="001319F5" w:rsidRPr="00277D65">
        <w:rPr>
          <w:rStyle w:val="Bodytext20"/>
          <w:rFonts w:eastAsiaTheme="minorHAnsi"/>
          <w:i/>
          <w:sz w:val="24"/>
          <w:szCs w:val="24"/>
          <w:lang w:val="hr-HR"/>
        </w:rPr>
        <w:t>Poziva</w:t>
      </w:r>
      <w:r w:rsidRPr="00277D65">
        <w:rPr>
          <w:rStyle w:val="Bodytext20"/>
          <w:rFonts w:eastAsiaTheme="minorHAnsi"/>
          <w:i/>
          <w:sz w:val="24"/>
          <w:szCs w:val="24"/>
          <w:lang w:val="hr-HR"/>
        </w:rPr>
        <w:t>:</w:t>
      </w:r>
      <w:r w:rsidR="00015658" w:rsidRPr="00277D65">
        <w:rPr>
          <w:rStyle w:val="Bodytext20"/>
          <w:rFonts w:eastAsiaTheme="minorHAnsi"/>
          <w:sz w:val="24"/>
          <w:szCs w:val="24"/>
          <w:lang w:val="hr-HR"/>
        </w:rPr>
        <w:t xml:space="preserve"> </w:t>
      </w:r>
      <w:r w:rsidR="00C123CA" w:rsidRPr="00277D65">
        <w:rPr>
          <w:rStyle w:val="Bodytext20"/>
          <w:rFonts w:eastAsiaTheme="minorHAnsi"/>
          <w:b w:val="0"/>
          <w:sz w:val="24"/>
          <w:szCs w:val="24"/>
          <w:lang w:val="hr-HR"/>
        </w:rPr>
        <w:t>Poticanje poduzetničke aktivnosti mladih istraživača kroz poticaje za pokretanje vlastitog start-</w:t>
      </w:r>
      <w:proofErr w:type="spellStart"/>
      <w:r w:rsidR="00C123CA" w:rsidRPr="00277D65">
        <w:rPr>
          <w:rStyle w:val="Bodytext20"/>
          <w:rFonts w:eastAsiaTheme="minorHAnsi"/>
          <w:b w:val="0"/>
          <w:sz w:val="24"/>
          <w:szCs w:val="24"/>
          <w:lang w:val="hr-HR"/>
        </w:rPr>
        <w:t>up</w:t>
      </w:r>
      <w:proofErr w:type="spellEnd"/>
      <w:r w:rsidR="00444AB8">
        <w:rPr>
          <w:rStyle w:val="Bodytext20"/>
          <w:rFonts w:eastAsiaTheme="minorHAnsi"/>
          <w:b w:val="0"/>
          <w:sz w:val="24"/>
          <w:szCs w:val="24"/>
          <w:lang w:val="hr-HR"/>
        </w:rPr>
        <w:t>/</w:t>
      </w:r>
      <w:proofErr w:type="spellStart"/>
      <w:r w:rsidR="00444AB8">
        <w:rPr>
          <w:rStyle w:val="Bodytext20"/>
          <w:rFonts w:eastAsiaTheme="minorHAnsi"/>
          <w:b w:val="0"/>
          <w:sz w:val="24"/>
          <w:szCs w:val="24"/>
          <w:lang w:val="hr-HR"/>
        </w:rPr>
        <w:t>spin-off</w:t>
      </w:r>
      <w:proofErr w:type="spellEnd"/>
      <w:r w:rsidR="00C123CA" w:rsidRPr="00277D65">
        <w:rPr>
          <w:rStyle w:val="Bodytext20"/>
          <w:rFonts w:eastAsiaTheme="minorHAnsi"/>
          <w:b w:val="0"/>
          <w:sz w:val="24"/>
          <w:szCs w:val="24"/>
          <w:lang w:val="hr-HR"/>
        </w:rPr>
        <w:t xml:space="preserve"> poduzeća.</w:t>
      </w:r>
      <w:r w:rsidR="007E7E12" w:rsidRPr="00277D65">
        <w:rPr>
          <w:rStyle w:val="Bodytext20"/>
          <w:rFonts w:eastAsiaTheme="minorHAnsi"/>
          <w:sz w:val="24"/>
          <w:szCs w:val="24"/>
          <w:lang w:val="hr-HR"/>
        </w:rPr>
        <w:t xml:space="preserve"> </w:t>
      </w:r>
    </w:p>
    <w:p w14:paraId="1D8BCBE7" w14:textId="77777777" w:rsidR="005441A5" w:rsidRPr="00277D65" w:rsidRDefault="005157A2" w:rsidP="00AF6858">
      <w:pPr>
        <w:pStyle w:val="NoSpacing"/>
        <w:spacing w:after="120" w:line="276" w:lineRule="auto"/>
        <w:jc w:val="both"/>
        <w:rPr>
          <w:rStyle w:val="Bodytext20"/>
          <w:rFonts w:eastAsiaTheme="minorHAnsi"/>
          <w:i/>
          <w:sz w:val="24"/>
          <w:szCs w:val="24"/>
          <w:lang w:val="hr-HR"/>
        </w:rPr>
      </w:pPr>
      <w:r w:rsidRPr="00277D65">
        <w:rPr>
          <w:rStyle w:val="Bodytext20"/>
          <w:rFonts w:eastAsiaTheme="minorHAnsi"/>
          <w:i/>
          <w:sz w:val="24"/>
          <w:szCs w:val="24"/>
          <w:lang w:val="hr-HR"/>
        </w:rPr>
        <w:t xml:space="preserve">Posebni </w:t>
      </w:r>
      <w:r w:rsidR="005441A5" w:rsidRPr="00277D65">
        <w:rPr>
          <w:rStyle w:val="Bodytext20"/>
          <w:rFonts w:eastAsiaTheme="minorHAnsi"/>
          <w:i/>
          <w:sz w:val="24"/>
          <w:szCs w:val="24"/>
          <w:lang w:val="hr-HR"/>
        </w:rPr>
        <w:t xml:space="preserve">ciljevi Poziva: </w:t>
      </w:r>
    </w:p>
    <w:p w14:paraId="171A2B12" w14:textId="77777777" w:rsidR="005441A5" w:rsidRPr="00E92B28" w:rsidRDefault="00B16980" w:rsidP="000143A9">
      <w:pPr>
        <w:pStyle w:val="NoSpacing"/>
        <w:numPr>
          <w:ilvl w:val="0"/>
          <w:numId w:val="12"/>
        </w:numPr>
        <w:spacing w:after="120" w:line="276" w:lineRule="auto"/>
        <w:ind w:left="714" w:hanging="357"/>
        <w:contextualSpacing/>
        <w:jc w:val="both"/>
        <w:rPr>
          <w:rFonts w:ascii="Times New Roman" w:eastAsiaTheme="minorHAnsi" w:hAnsi="Times New Roman" w:cs="Times New Roman"/>
          <w:b/>
          <w:color w:val="000000"/>
          <w:sz w:val="24"/>
          <w:szCs w:val="24"/>
        </w:rPr>
      </w:pPr>
      <w:r w:rsidRPr="00E92B28">
        <w:rPr>
          <w:rFonts w:ascii="Times New Roman" w:eastAsiaTheme="minorHAnsi" w:hAnsi="Times New Roman" w:cs="Times New Roman"/>
          <w:b/>
          <w:color w:val="000000"/>
          <w:sz w:val="24"/>
          <w:szCs w:val="24"/>
        </w:rPr>
        <w:t xml:space="preserve">Povećanje </w:t>
      </w:r>
      <w:r w:rsidR="00145F63" w:rsidRPr="00E92B28">
        <w:rPr>
          <w:rFonts w:ascii="Times New Roman" w:eastAsiaTheme="minorHAnsi" w:hAnsi="Times New Roman" w:cs="Times New Roman"/>
          <w:b/>
          <w:color w:val="000000"/>
          <w:sz w:val="24"/>
          <w:szCs w:val="24"/>
        </w:rPr>
        <w:t xml:space="preserve">kapaciteta </w:t>
      </w:r>
      <w:r w:rsidRPr="00E92B28">
        <w:rPr>
          <w:rFonts w:ascii="Times New Roman" w:eastAsiaTheme="minorHAnsi" w:hAnsi="Times New Roman" w:cs="Times New Roman"/>
          <w:b/>
          <w:color w:val="000000"/>
          <w:sz w:val="24"/>
          <w:szCs w:val="24"/>
        </w:rPr>
        <w:t xml:space="preserve">mladih istraživača </w:t>
      </w:r>
      <w:r w:rsidR="00145F63" w:rsidRPr="00E92B28">
        <w:rPr>
          <w:rFonts w:ascii="Times New Roman" w:eastAsiaTheme="minorHAnsi" w:hAnsi="Times New Roman" w:cs="Times New Roman"/>
          <w:b/>
          <w:color w:val="000000"/>
          <w:sz w:val="24"/>
          <w:szCs w:val="24"/>
        </w:rPr>
        <w:t xml:space="preserve">za rad </w:t>
      </w:r>
      <w:r w:rsidRPr="00E92B28">
        <w:rPr>
          <w:rFonts w:ascii="Times New Roman" w:eastAsiaTheme="minorHAnsi" w:hAnsi="Times New Roman" w:cs="Times New Roman"/>
          <w:b/>
          <w:color w:val="000000"/>
          <w:sz w:val="24"/>
          <w:szCs w:val="24"/>
        </w:rPr>
        <w:t>u poslovnom sektoru;</w:t>
      </w:r>
    </w:p>
    <w:p w14:paraId="61F31652" w14:textId="77777777" w:rsidR="00B16980" w:rsidRPr="00E92B28" w:rsidRDefault="00B16980" w:rsidP="000143A9">
      <w:pPr>
        <w:pStyle w:val="NoSpacing"/>
        <w:numPr>
          <w:ilvl w:val="0"/>
          <w:numId w:val="12"/>
        </w:numPr>
        <w:spacing w:after="120" w:line="276" w:lineRule="auto"/>
        <w:ind w:left="714" w:hanging="357"/>
        <w:contextualSpacing/>
        <w:jc w:val="both"/>
        <w:rPr>
          <w:rFonts w:ascii="Times New Roman" w:eastAsiaTheme="minorHAnsi" w:hAnsi="Times New Roman" w:cs="Times New Roman"/>
          <w:b/>
          <w:color w:val="000000"/>
          <w:sz w:val="24"/>
          <w:szCs w:val="24"/>
        </w:rPr>
      </w:pPr>
      <w:r w:rsidRPr="00E92B28">
        <w:rPr>
          <w:rFonts w:ascii="Times New Roman" w:eastAsiaTheme="minorHAnsi" w:hAnsi="Times New Roman" w:cs="Times New Roman"/>
          <w:b/>
          <w:color w:val="000000"/>
          <w:sz w:val="24"/>
          <w:szCs w:val="24"/>
        </w:rPr>
        <w:t>Poboljšanje tržišne spremnosti rezultata istraživanja i razvoja;</w:t>
      </w:r>
    </w:p>
    <w:p w14:paraId="45AC3E40" w14:textId="77777777" w:rsidR="00B16980" w:rsidRPr="00E92B28" w:rsidRDefault="00B16980" w:rsidP="000143A9">
      <w:pPr>
        <w:pStyle w:val="NoSpacing"/>
        <w:numPr>
          <w:ilvl w:val="0"/>
          <w:numId w:val="12"/>
        </w:numPr>
        <w:spacing w:after="120" w:line="276" w:lineRule="auto"/>
        <w:ind w:left="714" w:hanging="357"/>
        <w:contextualSpacing/>
        <w:jc w:val="both"/>
        <w:rPr>
          <w:rStyle w:val="Bodytext20"/>
          <w:rFonts w:eastAsiaTheme="minorHAnsi"/>
          <w:b w:val="0"/>
          <w:bCs w:val="0"/>
          <w:sz w:val="24"/>
          <w:szCs w:val="24"/>
          <w:lang w:val="hr-HR"/>
        </w:rPr>
      </w:pPr>
      <w:r w:rsidRPr="00E92B28">
        <w:rPr>
          <w:rFonts w:ascii="Times New Roman" w:eastAsiaTheme="minorHAnsi" w:hAnsi="Times New Roman" w:cs="Times New Roman"/>
          <w:b/>
          <w:color w:val="000000"/>
          <w:sz w:val="24"/>
          <w:szCs w:val="24"/>
        </w:rPr>
        <w:t>Unaprjeđenje kapaciteta poduzeća za istraživanje, razvoj i inovacije.</w:t>
      </w:r>
    </w:p>
    <w:p w14:paraId="7BDCFDC1" w14:textId="49731372" w:rsidR="005D074B" w:rsidRPr="00277D65" w:rsidRDefault="005A37D1" w:rsidP="005D074B">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Osnovni ciljevi te očekivani rezultati</w:t>
      </w:r>
      <w:r w:rsidR="00AC734D" w:rsidRPr="00277D65">
        <w:rPr>
          <w:rStyle w:val="Bodytext20"/>
          <w:rFonts w:eastAsiaTheme="minorHAnsi"/>
          <w:b w:val="0"/>
          <w:bCs w:val="0"/>
          <w:sz w:val="24"/>
          <w:szCs w:val="24"/>
          <w:lang w:val="hr-HR"/>
        </w:rPr>
        <w:t>,</w:t>
      </w:r>
      <w:r w:rsidRPr="00277D65">
        <w:rPr>
          <w:rStyle w:val="Bodytext20"/>
          <w:rFonts w:eastAsiaTheme="minorHAnsi"/>
          <w:b w:val="0"/>
          <w:bCs w:val="0"/>
          <w:sz w:val="24"/>
          <w:szCs w:val="24"/>
          <w:lang w:val="hr-HR"/>
        </w:rPr>
        <w:t xml:space="preserve"> ishodi i učinci </w:t>
      </w:r>
      <w:r w:rsidR="00340C31" w:rsidRPr="00277D65">
        <w:rPr>
          <w:rStyle w:val="Bodytext20"/>
          <w:rFonts w:eastAsiaTheme="minorHAnsi"/>
          <w:b w:val="0"/>
          <w:bCs w:val="0"/>
          <w:sz w:val="24"/>
          <w:szCs w:val="24"/>
          <w:lang w:val="hr-HR"/>
        </w:rPr>
        <w:t>Poziva</w:t>
      </w:r>
      <w:r w:rsidRPr="00277D65">
        <w:rPr>
          <w:rStyle w:val="Bodytext20"/>
          <w:rFonts w:eastAsiaTheme="minorHAnsi"/>
          <w:b w:val="0"/>
          <w:bCs w:val="0"/>
          <w:sz w:val="24"/>
          <w:szCs w:val="24"/>
          <w:lang w:val="hr-HR"/>
        </w:rPr>
        <w:t xml:space="preserve"> integrirani su u teoriju promjene koja predstavlja logički okvir </w:t>
      </w:r>
      <w:r w:rsidR="00340C31" w:rsidRPr="00277D65">
        <w:rPr>
          <w:rStyle w:val="Bodytext20"/>
          <w:rFonts w:eastAsiaTheme="minorHAnsi"/>
          <w:b w:val="0"/>
          <w:bCs w:val="0"/>
          <w:sz w:val="24"/>
          <w:szCs w:val="24"/>
          <w:lang w:val="hr-HR"/>
        </w:rPr>
        <w:t>Poziva</w:t>
      </w:r>
      <w:r w:rsidRPr="00277D65">
        <w:rPr>
          <w:rStyle w:val="Bodytext20"/>
          <w:rFonts w:eastAsiaTheme="minorHAnsi"/>
          <w:b w:val="0"/>
          <w:bCs w:val="0"/>
          <w:sz w:val="24"/>
          <w:szCs w:val="24"/>
          <w:lang w:val="hr-HR"/>
        </w:rPr>
        <w:t xml:space="preserve"> i koja je ilustrirana dijagramom u nastavku (Slika 1</w:t>
      </w:r>
      <w:r w:rsidR="00E92B28">
        <w:rPr>
          <w:rStyle w:val="Bodytext20"/>
          <w:rFonts w:eastAsiaTheme="minorHAnsi"/>
          <w:b w:val="0"/>
          <w:bCs w:val="0"/>
          <w:sz w:val="24"/>
          <w:szCs w:val="24"/>
          <w:lang w:val="hr-HR"/>
        </w:rPr>
        <w:t>.</w:t>
      </w:r>
      <w:r w:rsidRPr="00277D65">
        <w:rPr>
          <w:rStyle w:val="Bodytext20"/>
          <w:rFonts w:eastAsiaTheme="minorHAnsi"/>
          <w:b w:val="0"/>
          <w:bCs w:val="0"/>
          <w:sz w:val="24"/>
          <w:szCs w:val="24"/>
          <w:lang w:val="hr-HR"/>
        </w:rPr>
        <w:t>).</w:t>
      </w:r>
    </w:p>
    <w:p w14:paraId="67FFD384" w14:textId="77777777" w:rsidR="00420B78" w:rsidRPr="00277D65" w:rsidRDefault="00420B78">
      <w:pPr>
        <w:spacing w:after="160" w:line="259" w:lineRule="auto"/>
        <w:rPr>
          <w:rStyle w:val="Bodytext20"/>
          <w:rFonts w:eastAsiaTheme="minorHAnsi"/>
          <w:b w:val="0"/>
          <w:bCs w:val="0"/>
          <w:sz w:val="24"/>
          <w:szCs w:val="24"/>
          <w:lang w:val="hr-HR"/>
        </w:rPr>
      </w:pPr>
      <w:r w:rsidRPr="00277D65">
        <w:rPr>
          <w:rStyle w:val="Bodytext20"/>
          <w:rFonts w:eastAsiaTheme="minorHAnsi"/>
          <w:b w:val="0"/>
          <w:bCs w:val="0"/>
          <w:sz w:val="24"/>
          <w:szCs w:val="24"/>
          <w:lang w:val="hr-HR"/>
        </w:rPr>
        <w:br w:type="page"/>
      </w:r>
    </w:p>
    <w:p w14:paraId="5C625946" w14:textId="639B5876" w:rsidR="005A37D1" w:rsidRPr="00EC1335" w:rsidRDefault="005A37D1" w:rsidP="00EC1335">
      <w:pPr>
        <w:pStyle w:val="Caption"/>
        <w:rPr>
          <w:rFonts w:ascii="Times New Roman" w:hAnsi="Times New Roman" w:cs="Times New Roman"/>
        </w:rPr>
      </w:pPr>
      <w:r w:rsidRPr="00EC1335">
        <w:rPr>
          <w:rFonts w:ascii="Times New Roman" w:hAnsi="Times New Roman" w:cs="Times New Roman"/>
        </w:rPr>
        <w:t xml:space="preserve">Slika </w:t>
      </w:r>
      <w:r w:rsidR="007866C6" w:rsidRPr="00EC1335">
        <w:rPr>
          <w:rFonts w:ascii="Times New Roman" w:hAnsi="Times New Roman" w:cs="Times New Roman"/>
        </w:rPr>
        <w:fldChar w:fldCharType="begin"/>
      </w:r>
      <w:r w:rsidR="007866C6" w:rsidRPr="00EC1335">
        <w:rPr>
          <w:rFonts w:ascii="Times New Roman" w:hAnsi="Times New Roman" w:cs="Times New Roman"/>
        </w:rPr>
        <w:instrText xml:space="preserve"> SEQ Slika \* ARABIC </w:instrText>
      </w:r>
      <w:r w:rsidR="007866C6" w:rsidRPr="00EC1335">
        <w:rPr>
          <w:rFonts w:ascii="Times New Roman" w:hAnsi="Times New Roman" w:cs="Times New Roman"/>
        </w:rPr>
        <w:fldChar w:fldCharType="separate"/>
      </w:r>
      <w:r w:rsidR="00C853A7">
        <w:rPr>
          <w:rFonts w:ascii="Times New Roman" w:hAnsi="Times New Roman" w:cs="Times New Roman"/>
          <w:noProof/>
        </w:rPr>
        <w:t>1</w:t>
      </w:r>
      <w:r w:rsidR="007866C6" w:rsidRPr="00EC1335">
        <w:rPr>
          <w:rFonts w:ascii="Times New Roman" w:hAnsi="Times New Roman" w:cs="Times New Roman"/>
        </w:rPr>
        <w:fldChar w:fldCharType="end"/>
      </w:r>
      <w:r w:rsidR="00E92B28">
        <w:rPr>
          <w:rFonts w:ascii="Times New Roman" w:hAnsi="Times New Roman" w:cs="Times New Roman"/>
        </w:rPr>
        <w:t>.</w:t>
      </w:r>
      <w:r w:rsidRPr="00EC1335">
        <w:rPr>
          <w:rFonts w:ascii="Times New Roman" w:hAnsi="Times New Roman" w:cs="Times New Roman"/>
        </w:rPr>
        <w:t xml:space="preserve"> Teorija promjene programa </w:t>
      </w:r>
    </w:p>
    <w:p w14:paraId="4407C8F7" w14:textId="77777777" w:rsidR="00145F63" w:rsidRDefault="00145F63" w:rsidP="008207DB">
      <w:pPr>
        <w:spacing w:after="120"/>
        <w:jc w:val="both"/>
        <w:rPr>
          <w:rStyle w:val="Bodytext20"/>
          <w:rFonts w:eastAsiaTheme="minorHAnsi"/>
          <w:b w:val="0"/>
          <w:bCs w:val="0"/>
          <w:sz w:val="24"/>
          <w:szCs w:val="24"/>
          <w:lang w:val="hr-HR"/>
        </w:rPr>
      </w:pPr>
      <w:r>
        <w:rPr>
          <w:rStyle w:val="Bodytext20"/>
          <w:rFonts w:eastAsiaTheme="minorHAnsi"/>
          <w:b w:val="0"/>
          <w:bCs w:val="0"/>
          <w:noProof/>
          <w:sz w:val="24"/>
          <w:szCs w:val="24"/>
          <w:lang w:val="hr-HR" w:eastAsia="hr-HR"/>
        </w:rPr>
        <w:drawing>
          <wp:inline distT="0" distB="0" distL="0" distR="0" wp14:anchorId="584AEBD5" wp14:editId="09E0F2FA">
            <wp:extent cx="6186170" cy="4715124"/>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237" cy="4733468"/>
                    </a:xfrm>
                    <a:prstGeom prst="rect">
                      <a:avLst/>
                    </a:prstGeom>
                    <a:noFill/>
                    <a:ln>
                      <a:noFill/>
                    </a:ln>
                  </pic:spPr>
                </pic:pic>
              </a:graphicData>
            </a:graphic>
          </wp:inline>
        </w:drawing>
      </w:r>
    </w:p>
    <w:p w14:paraId="695AAD0F" w14:textId="4EF4E74D" w:rsidR="00D844E1" w:rsidRDefault="00D844E1" w:rsidP="00F84E78">
      <w:pPr>
        <w:spacing w:after="120"/>
        <w:jc w:val="both"/>
        <w:rPr>
          <w:rStyle w:val="Bodytext20"/>
          <w:rFonts w:eastAsiaTheme="minorHAnsi"/>
          <w:b w:val="0"/>
          <w:bCs w:val="0"/>
          <w:sz w:val="24"/>
          <w:szCs w:val="24"/>
          <w:lang w:val="hr-HR"/>
        </w:rPr>
      </w:pPr>
    </w:p>
    <w:p w14:paraId="473DDB8E" w14:textId="77777777" w:rsidR="00D844E1" w:rsidRDefault="00D844E1" w:rsidP="00EF1B78">
      <w:pPr>
        <w:pStyle w:val="NoSpacing"/>
        <w:spacing w:after="120" w:line="276" w:lineRule="auto"/>
        <w:jc w:val="both"/>
        <w:rPr>
          <w:rStyle w:val="Bodytext20"/>
          <w:rFonts w:eastAsiaTheme="minorHAnsi"/>
          <w:i/>
          <w:iCs/>
          <w:sz w:val="24"/>
          <w:szCs w:val="24"/>
          <w:lang w:val="hr-HR"/>
        </w:rPr>
      </w:pPr>
      <w:r w:rsidRPr="00EF1B78">
        <w:rPr>
          <w:rStyle w:val="Bodytext20"/>
          <w:rFonts w:eastAsiaTheme="minorHAnsi"/>
          <w:i/>
          <w:iCs/>
          <w:sz w:val="24"/>
          <w:szCs w:val="24"/>
          <w:lang w:val="hr-HR"/>
        </w:rPr>
        <w:t>Pokazatelji na razini investicije:</w:t>
      </w:r>
    </w:p>
    <w:p w14:paraId="38813FAC" w14:textId="77777777" w:rsidR="00EF1B78" w:rsidRPr="00EF1B78" w:rsidRDefault="00EF1B78" w:rsidP="00EF1B78">
      <w:pPr>
        <w:pStyle w:val="NoSpacing"/>
        <w:spacing w:after="120" w:line="276" w:lineRule="auto"/>
        <w:jc w:val="both"/>
        <w:rPr>
          <w:rStyle w:val="Bodytext20"/>
          <w:rFonts w:eastAsiaTheme="minorHAnsi"/>
          <w:i/>
          <w:iCs/>
          <w:sz w:val="24"/>
          <w:szCs w:val="24"/>
          <w:lang w:val="hr-HR"/>
        </w:rPr>
      </w:pPr>
    </w:p>
    <w:p w14:paraId="20C6E482" w14:textId="72DBE993" w:rsidR="00D844E1" w:rsidRPr="00070280" w:rsidRDefault="00D844E1" w:rsidP="00070280">
      <w:pPr>
        <w:spacing w:after="120"/>
        <w:jc w:val="both"/>
        <w:rPr>
          <w:rStyle w:val="Bodytext20"/>
          <w:rFonts w:eastAsiaTheme="minorHAnsi"/>
          <w:b w:val="0"/>
          <w:sz w:val="24"/>
          <w:szCs w:val="24"/>
          <w:lang w:val="hr-HR"/>
        </w:rPr>
      </w:pPr>
      <w:r w:rsidRPr="00EF1B78">
        <w:rPr>
          <w:rFonts w:ascii="Times New Roman" w:hAnsi="Times New Roman" w:cs="Times New Roman"/>
          <w:b/>
          <w:i/>
          <w:sz w:val="24"/>
          <w:szCs w:val="24"/>
        </w:rPr>
        <w:t xml:space="preserve">NPOO.C3.2.R2-I1-T282 Bespovratna sredstva dodijeljena u programskom okviru za povećanje dostupnosti i </w:t>
      </w:r>
      <w:proofErr w:type="spellStart"/>
      <w:r w:rsidRPr="00EF1B78">
        <w:rPr>
          <w:rFonts w:ascii="Times New Roman" w:hAnsi="Times New Roman" w:cs="Times New Roman"/>
          <w:b/>
          <w:i/>
          <w:sz w:val="24"/>
          <w:szCs w:val="24"/>
        </w:rPr>
        <w:t>zapošljivosti</w:t>
      </w:r>
      <w:proofErr w:type="spellEnd"/>
      <w:r w:rsidRPr="00EF1B78">
        <w:rPr>
          <w:rFonts w:ascii="Times New Roman" w:hAnsi="Times New Roman" w:cs="Times New Roman"/>
          <w:b/>
          <w:i/>
          <w:sz w:val="24"/>
          <w:szCs w:val="24"/>
        </w:rPr>
        <w:t xml:space="preserve"> diplomanata u područjima STEM-a i IKT-a i poboljšanje njihove mobilnosti za nacionalnu i međunarodnu suradnju</w:t>
      </w:r>
      <w:r>
        <w:rPr>
          <w:rFonts w:ascii="Times New Roman" w:hAnsi="Times New Roman" w:cs="Times New Roman"/>
          <w:i/>
          <w:sz w:val="24"/>
          <w:szCs w:val="24"/>
        </w:rPr>
        <w:t xml:space="preserve"> </w:t>
      </w:r>
      <w:r w:rsidRPr="00D844E1">
        <w:rPr>
          <w:rStyle w:val="Bodytext20"/>
          <w:rFonts w:eastAsiaTheme="minorHAnsi"/>
          <w:b w:val="0"/>
          <w:bCs w:val="0"/>
          <w:sz w:val="24"/>
          <w:szCs w:val="24"/>
          <w:lang w:val="hr-HR"/>
        </w:rPr>
        <w:t xml:space="preserve">je pokazatelj kojim se prati provedba </w:t>
      </w:r>
      <w:r>
        <w:rPr>
          <w:rStyle w:val="Bodytext20"/>
          <w:rFonts w:eastAsiaTheme="minorHAnsi"/>
          <w:b w:val="0"/>
          <w:bCs w:val="0"/>
          <w:sz w:val="24"/>
          <w:szCs w:val="24"/>
          <w:lang w:val="hr-HR"/>
        </w:rPr>
        <w:t>investicije C3.2.R2</w:t>
      </w:r>
      <w:r w:rsidRPr="00D844E1">
        <w:rPr>
          <w:rStyle w:val="Bodytext20"/>
          <w:rFonts w:eastAsiaTheme="minorHAnsi"/>
          <w:b w:val="0"/>
          <w:bCs w:val="0"/>
          <w:sz w:val="24"/>
          <w:szCs w:val="24"/>
          <w:lang w:val="hr-HR"/>
        </w:rPr>
        <w:t xml:space="preserve">-I1 NPOO-a, a odnosi se na broj dodjela bespovratnih sredstava u sklopu navedene investicije. </w:t>
      </w:r>
      <w:r w:rsidR="00070280" w:rsidRPr="006518A0">
        <w:rPr>
          <w:rStyle w:val="Bodytext20"/>
          <w:rFonts w:eastAsiaTheme="minorHAnsi"/>
          <w:b w:val="0"/>
          <w:sz w:val="24"/>
          <w:szCs w:val="24"/>
          <w:lang w:val="hr-HR"/>
        </w:rPr>
        <w:t>Prilikom popunjavanja prijavnog obrasca, prijavitelj ne iskazuje doprinos ovom pokazatelju. Nadležno tijelo prati postizanje pokazatelja na razini Poziva.</w:t>
      </w:r>
      <w:r w:rsidR="00070280">
        <w:rPr>
          <w:rStyle w:val="Bodytext20"/>
          <w:rFonts w:eastAsiaTheme="minorHAnsi"/>
          <w:b w:val="0"/>
          <w:sz w:val="24"/>
          <w:szCs w:val="24"/>
          <w:lang w:val="hr-HR"/>
        </w:rPr>
        <w:t xml:space="preserve"> </w:t>
      </w:r>
    </w:p>
    <w:p w14:paraId="6F5CD0BC" w14:textId="77777777" w:rsidR="00070280" w:rsidRDefault="00070280" w:rsidP="00070280">
      <w:pPr>
        <w:pStyle w:val="ListParagraph"/>
        <w:spacing w:after="120"/>
        <w:jc w:val="both"/>
        <w:rPr>
          <w:rStyle w:val="Bodytext20"/>
          <w:rFonts w:eastAsiaTheme="minorHAnsi"/>
          <w:b w:val="0"/>
          <w:bCs w:val="0"/>
          <w:i/>
          <w:sz w:val="18"/>
          <w:szCs w:val="24"/>
          <w:lang w:val="hr-HR"/>
        </w:rPr>
      </w:pPr>
    </w:p>
    <w:p w14:paraId="6FB08B5F" w14:textId="77777777" w:rsidR="00A12A2F" w:rsidRDefault="00A12A2F" w:rsidP="00070280">
      <w:pPr>
        <w:pStyle w:val="ListParagraph"/>
        <w:spacing w:after="120"/>
        <w:jc w:val="both"/>
        <w:rPr>
          <w:rStyle w:val="Bodytext20"/>
          <w:rFonts w:eastAsiaTheme="minorHAnsi"/>
          <w:b w:val="0"/>
          <w:bCs w:val="0"/>
          <w:i/>
          <w:sz w:val="18"/>
          <w:szCs w:val="24"/>
          <w:lang w:val="hr-HR"/>
        </w:rPr>
      </w:pPr>
    </w:p>
    <w:p w14:paraId="61B6C09A" w14:textId="77777777" w:rsidR="00A12A2F" w:rsidRDefault="00A12A2F" w:rsidP="00070280">
      <w:pPr>
        <w:pStyle w:val="ListParagraph"/>
        <w:spacing w:after="120"/>
        <w:jc w:val="both"/>
        <w:rPr>
          <w:rStyle w:val="Bodytext20"/>
          <w:rFonts w:eastAsiaTheme="minorHAnsi"/>
          <w:b w:val="0"/>
          <w:bCs w:val="0"/>
          <w:i/>
          <w:sz w:val="18"/>
          <w:szCs w:val="24"/>
          <w:lang w:val="hr-HR"/>
        </w:rPr>
      </w:pPr>
    </w:p>
    <w:p w14:paraId="3B07D01A" w14:textId="77777777" w:rsidR="00A12A2F" w:rsidRPr="00D844E1" w:rsidRDefault="00A12A2F" w:rsidP="00070280">
      <w:pPr>
        <w:pStyle w:val="ListParagraph"/>
        <w:spacing w:after="120"/>
        <w:jc w:val="both"/>
        <w:rPr>
          <w:rStyle w:val="Bodytext20"/>
          <w:rFonts w:eastAsiaTheme="minorHAnsi"/>
          <w:b w:val="0"/>
          <w:bCs w:val="0"/>
          <w:i/>
          <w:sz w:val="18"/>
          <w:szCs w:val="24"/>
          <w:lang w:val="hr-HR"/>
        </w:rPr>
      </w:pPr>
    </w:p>
    <w:p w14:paraId="09391045" w14:textId="3EBC4D98" w:rsidR="00D844E1" w:rsidRPr="00070280" w:rsidRDefault="00D844E1" w:rsidP="00070280">
      <w:pPr>
        <w:spacing w:after="120"/>
        <w:jc w:val="both"/>
        <w:rPr>
          <w:rStyle w:val="Bodytext20"/>
          <w:rFonts w:eastAsiaTheme="minorHAnsi"/>
          <w:b w:val="0"/>
          <w:bCs w:val="0"/>
          <w:i/>
          <w:sz w:val="24"/>
          <w:szCs w:val="24"/>
          <w:lang w:val="hr-HR"/>
        </w:rPr>
      </w:pPr>
      <w:r w:rsidRPr="00070280">
        <w:rPr>
          <w:rStyle w:val="Bodytext20"/>
          <w:rFonts w:eastAsiaTheme="minorHAnsi"/>
          <w:bCs w:val="0"/>
          <w:i/>
          <w:sz w:val="24"/>
          <w:szCs w:val="24"/>
          <w:lang w:val="hr-HR"/>
        </w:rPr>
        <w:t>RRFCI10 Broj sudionika koji se obrazuju ili osposobljavaju</w:t>
      </w:r>
      <w:r w:rsidRPr="00070280">
        <w:rPr>
          <w:rStyle w:val="Bodytext20"/>
          <w:rFonts w:eastAsiaTheme="minorHAnsi"/>
          <w:b w:val="0"/>
          <w:bCs w:val="0"/>
          <w:i/>
          <w:sz w:val="24"/>
          <w:szCs w:val="24"/>
          <w:lang w:val="hr-HR"/>
        </w:rPr>
        <w:t xml:space="preserve"> </w:t>
      </w:r>
      <w:r w:rsidRPr="00070280">
        <w:rPr>
          <w:rStyle w:val="Bodytext20"/>
          <w:rFonts w:eastAsiaTheme="minorHAnsi"/>
          <w:b w:val="0"/>
          <w:bCs w:val="0"/>
          <w:sz w:val="24"/>
          <w:szCs w:val="24"/>
          <w:lang w:val="hr-HR"/>
        </w:rPr>
        <w:t>je pokazatelj kojim se prati provedba investicije C3.2.R2-I1 NPOO-a. Pokazateljem uzima u obzir broj sudionika u aktivnostima obrazovanja i osposobljavanja. Prilikom popunjavanja prijavnog obrasca, potrebno je označiti doprinos pokazatelju na sljedeći način:</w:t>
      </w:r>
    </w:p>
    <w:p w14:paraId="6D31CDA7" w14:textId="77777777" w:rsidR="00D844E1" w:rsidRPr="00D844E1" w:rsidRDefault="00D844E1" w:rsidP="00D844E1">
      <w:pPr>
        <w:pStyle w:val="ListParagraph"/>
        <w:numPr>
          <w:ilvl w:val="0"/>
          <w:numId w:val="37"/>
        </w:numPr>
        <w:spacing w:after="120"/>
        <w:jc w:val="both"/>
        <w:rPr>
          <w:rStyle w:val="Bodytext20"/>
          <w:rFonts w:eastAsiaTheme="minorHAnsi"/>
          <w:b w:val="0"/>
          <w:bCs w:val="0"/>
          <w:sz w:val="24"/>
          <w:szCs w:val="24"/>
          <w:lang w:val="hr-HR"/>
        </w:rPr>
      </w:pPr>
      <w:r w:rsidRPr="00D844E1">
        <w:rPr>
          <w:rStyle w:val="Bodytext20"/>
          <w:rFonts w:eastAsiaTheme="minorHAnsi"/>
          <w:b w:val="0"/>
          <w:bCs w:val="0"/>
          <w:sz w:val="24"/>
          <w:szCs w:val="24"/>
          <w:lang w:val="hr-HR"/>
        </w:rPr>
        <w:t>Polazišna vrijednost unaprijed određenog pokazatelja - navesti 0</w:t>
      </w:r>
    </w:p>
    <w:p w14:paraId="2AAB6E6A" w14:textId="7D036980" w:rsidR="00D844E1" w:rsidRPr="00070280" w:rsidRDefault="00D844E1" w:rsidP="00070280">
      <w:pPr>
        <w:pStyle w:val="ListParagraph"/>
        <w:numPr>
          <w:ilvl w:val="0"/>
          <w:numId w:val="37"/>
        </w:numPr>
        <w:rPr>
          <w:rStyle w:val="Bodytext20"/>
          <w:rFonts w:eastAsiaTheme="minorHAnsi"/>
          <w:b w:val="0"/>
          <w:sz w:val="24"/>
          <w:szCs w:val="24"/>
          <w:lang w:val="hr-HR"/>
        </w:rPr>
      </w:pPr>
      <w:r w:rsidRPr="00D844E1">
        <w:rPr>
          <w:rStyle w:val="Bodytext20"/>
          <w:rFonts w:eastAsiaTheme="minorHAnsi"/>
          <w:b w:val="0"/>
          <w:bCs w:val="0"/>
          <w:sz w:val="24"/>
          <w:szCs w:val="24"/>
          <w:lang w:val="hr-HR"/>
        </w:rPr>
        <w:t xml:space="preserve">Ciljna vrijednost unaprijed određenog pokazatelja – </w:t>
      </w:r>
      <w:r w:rsidR="00070280" w:rsidRPr="00070280">
        <w:rPr>
          <w:rFonts w:ascii="Times New Roman" w:eastAsiaTheme="minorHAnsi" w:hAnsi="Times New Roman" w:cs="Times New Roman"/>
          <w:bCs/>
          <w:color w:val="000000"/>
          <w:sz w:val="24"/>
          <w:szCs w:val="24"/>
        </w:rPr>
        <w:t xml:space="preserve">odabire prijavitelj </w:t>
      </w:r>
    </w:p>
    <w:p w14:paraId="0DB79DF8" w14:textId="4F02AA59" w:rsidR="00D844E1" w:rsidRPr="00070280" w:rsidRDefault="00D844E1" w:rsidP="00070280">
      <w:pPr>
        <w:pStyle w:val="ListParagraph"/>
        <w:numPr>
          <w:ilvl w:val="0"/>
          <w:numId w:val="37"/>
        </w:numPr>
        <w:rPr>
          <w:rStyle w:val="Bodytext20"/>
          <w:rFonts w:eastAsiaTheme="minorHAnsi"/>
          <w:b w:val="0"/>
          <w:sz w:val="24"/>
          <w:szCs w:val="24"/>
          <w:lang w:val="hr-HR"/>
        </w:rPr>
      </w:pPr>
      <w:r w:rsidRPr="00D844E1">
        <w:rPr>
          <w:rStyle w:val="Bodytext20"/>
          <w:rFonts w:eastAsiaTheme="minorHAnsi"/>
          <w:b w:val="0"/>
          <w:bCs w:val="0"/>
          <w:sz w:val="24"/>
          <w:szCs w:val="24"/>
          <w:lang w:val="hr-HR"/>
        </w:rPr>
        <w:t xml:space="preserve">Rok za postizanje unaprijed određenog pokazatelja – </w:t>
      </w:r>
      <w:r w:rsidR="00070280" w:rsidRPr="00070280">
        <w:rPr>
          <w:rFonts w:ascii="Times New Roman" w:eastAsiaTheme="minorHAnsi" w:hAnsi="Times New Roman" w:cs="Times New Roman"/>
          <w:bCs/>
          <w:color w:val="000000"/>
          <w:sz w:val="24"/>
          <w:szCs w:val="24"/>
        </w:rPr>
        <w:t xml:space="preserve">navesti po završetku provedbe projekta </w:t>
      </w:r>
    </w:p>
    <w:p w14:paraId="5833F52E" w14:textId="2CA1CF22" w:rsidR="00D844E1" w:rsidRPr="00D844E1" w:rsidRDefault="00D844E1" w:rsidP="00D844E1">
      <w:pPr>
        <w:pStyle w:val="ListParagraph"/>
        <w:numPr>
          <w:ilvl w:val="0"/>
          <w:numId w:val="37"/>
        </w:numPr>
        <w:spacing w:after="120"/>
        <w:jc w:val="both"/>
        <w:rPr>
          <w:rStyle w:val="Bodytext20"/>
          <w:rFonts w:eastAsiaTheme="minorHAnsi"/>
          <w:b w:val="0"/>
          <w:bCs w:val="0"/>
          <w:sz w:val="24"/>
          <w:szCs w:val="24"/>
          <w:lang w:val="hr-HR"/>
        </w:rPr>
      </w:pPr>
      <w:r w:rsidRPr="00D844E1">
        <w:rPr>
          <w:rStyle w:val="Bodytext20"/>
          <w:rFonts w:eastAsiaTheme="minorHAnsi"/>
          <w:b w:val="0"/>
          <w:bCs w:val="0"/>
          <w:sz w:val="24"/>
          <w:szCs w:val="24"/>
          <w:lang w:val="hr-HR"/>
        </w:rPr>
        <w:t xml:space="preserve">Učestalost izvješćivanja – </w:t>
      </w:r>
      <w:r w:rsidR="00070280" w:rsidRPr="00070280">
        <w:rPr>
          <w:rFonts w:ascii="Times New Roman" w:eastAsiaTheme="minorHAnsi" w:hAnsi="Times New Roman" w:cs="Times New Roman"/>
          <w:bCs/>
          <w:color w:val="000000"/>
          <w:sz w:val="24"/>
          <w:szCs w:val="24"/>
        </w:rPr>
        <w:t>navesti kontinuirano</w:t>
      </w:r>
    </w:p>
    <w:p w14:paraId="5C51C77E" w14:textId="77777777" w:rsidR="00D844E1" w:rsidRPr="009C722C" w:rsidRDefault="00D844E1" w:rsidP="00D844E1">
      <w:pPr>
        <w:spacing w:after="120"/>
        <w:jc w:val="both"/>
        <w:rPr>
          <w:rStyle w:val="Bodytext20"/>
          <w:rFonts w:eastAsiaTheme="minorHAnsi"/>
          <w:b w:val="0"/>
          <w:bCs w:val="0"/>
          <w:i/>
          <w:sz w:val="18"/>
          <w:szCs w:val="24"/>
          <w:lang w:val="hr-HR"/>
        </w:rPr>
      </w:pPr>
    </w:p>
    <w:p w14:paraId="35813BA4" w14:textId="77777777" w:rsidR="00EF1B78" w:rsidRDefault="00EF1B78" w:rsidP="00EF1B78">
      <w:pPr>
        <w:pStyle w:val="NoSpacing"/>
        <w:spacing w:after="120" w:line="276" w:lineRule="auto"/>
        <w:jc w:val="both"/>
        <w:rPr>
          <w:rStyle w:val="Bodytext20"/>
          <w:rFonts w:eastAsiaTheme="minorHAnsi"/>
          <w:i/>
          <w:iCs/>
          <w:sz w:val="24"/>
          <w:szCs w:val="24"/>
          <w:lang w:val="hr-HR"/>
        </w:rPr>
      </w:pPr>
      <w:r w:rsidRPr="00C56D31">
        <w:rPr>
          <w:rStyle w:val="Bodytext20"/>
          <w:rFonts w:eastAsiaTheme="minorHAnsi"/>
          <w:i/>
          <w:iCs/>
          <w:sz w:val="24"/>
          <w:szCs w:val="24"/>
          <w:lang w:val="hr-HR"/>
        </w:rPr>
        <w:t>Pokazatelji na razini projekata i programa</w:t>
      </w:r>
    </w:p>
    <w:p w14:paraId="778F50B6" w14:textId="77777777" w:rsidR="00EF1B78" w:rsidRPr="00C56D31" w:rsidRDefault="00EF1B78" w:rsidP="00EF1B78">
      <w:pPr>
        <w:pStyle w:val="NoSpacing"/>
        <w:spacing w:after="120" w:line="276" w:lineRule="auto"/>
        <w:jc w:val="both"/>
        <w:rPr>
          <w:rStyle w:val="Bodytext20"/>
          <w:rFonts w:eastAsiaTheme="minorHAnsi"/>
          <w:i/>
          <w:iCs/>
          <w:sz w:val="24"/>
          <w:szCs w:val="24"/>
          <w:lang w:val="hr-HR"/>
        </w:rPr>
      </w:pPr>
    </w:p>
    <w:p w14:paraId="58901411" w14:textId="16792CAA" w:rsidR="00EF1B78" w:rsidRPr="00277D65" w:rsidRDefault="00EF1B78" w:rsidP="00EF1B78">
      <w:pPr>
        <w:spacing w:after="120"/>
        <w:jc w:val="both"/>
        <w:rPr>
          <w:rStyle w:val="Bodytext20"/>
          <w:rFonts w:eastAsiaTheme="minorHAnsi"/>
          <w:b w:val="0"/>
          <w:bCs w:val="0"/>
          <w:sz w:val="24"/>
          <w:szCs w:val="24"/>
          <w:lang w:val="hr-HR"/>
        </w:rPr>
      </w:pPr>
      <w:r>
        <w:rPr>
          <w:rStyle w:val="Bodytext20"/>
          <w:rFonts w:eastAsiaTheme="minorHAnsi"/>
          <w:b w:val="0"/>
          <w:bCs w:val="0"/>
          <w:sz w:val="24"/>
          <w:szCs w:val="24"/>
          <w:lang w:val="hr-HR"/>
        </w:rPr>
        <w:t xml:space="preserve">Programom </w:t>
      </w:r>
      <w:r w:rsidRPr="00EF1B78">
        <w:rPr>
          <w:rFonts w:ascii="Times New Roman" w:eastAsiaTheme="minorHAnsi" w:hAnsi="Times New Roman" w:cs="Times New Roman"/>
          <w:bCs/>
          <w:i/>
          <w:color w:val="000000"/>
          <w:sz w:val="24"/>
          <w:szCs w:val="24"/>
        </w:rPr>
        <w:t>Start-</w:t>
      </w:r>
      <w:proofErr w:type="spellStart"/>
      <w:r w:rsidRPr="00EF1B78">
        <w:rPr>
          <w:rFonts w:ascii="Times New Roman" w:eastAsiaTheme="minorHAnsi" w:hAnsi="Times New Roman" w:cs="Times New Roman"/>
          <w:bCs/>
          <w:i/>
          <w:color w:val="000000"/>
          <w:sz w:val="24"/>
          <w:szCs w:val="24"/>
        </w:rPr>
        <w:t>up</w:t>
      </w:r>
      <w:proofErr w:type="spellEnd"/>
      <w:r w:rsidRPr="00EF1B78">
        <w:rPr>
          <w:rFonts w:ascii="Times New Roman" w:eastAsiaTheme="minorHAnsi" w:hAnsi="Times New Roman" w:cs="Times New Roman"/>
          <w:bCs/>
          <w:i/>
          <w:color w:val="000000"/>
          <w:sz w:val="24"/>
          <w:szCs w:val="24"/>
        </w:rPr>
        <w:t>/</w:t>
      </w:r>
      <w:proofErr w:type="spellStart"/>
      <w:r w:rsidRPr="00EF1B78">
        <w:rPr>
          <w:rFonts w:ascii="Times New Roman" w:eastAsiaTheme="minorHAnsi" w:hAnsi="Times New Roman" w:cs="Times New Roman"/>
          <w:bCs/>
          <w:i/>
          <w:color w:val="000000"/>
          <w:sz w:val="24"/>
          <w:szCs w:val="24"/>
        </w:rPr>
        <w:t>spin</w:t>
      </w:r>
      <w:proofErr w:type="spellEnd"/>
      <w:r w:rsidRPr="00EF1B78">
        <w:rPr>
          <w:rFonts w:ascii="Times New Roman" w:eastAsiaTheme="minorHAnsi" w:hAnsi="Times New Roman" w:cs="Times New Roman"/>
          <w:bCs/>
          <w:i/>
          <w:color w:val="000000"/>
          <w:sz w:val="24"/>
          <w:szCs w:val="24"/>
        </w:rPr>
        <w:t xml:space="preserve"> </w:t>
      </w:r>
      <w:proofErr w:type="spellStart"/>
      <w:r w:rsidRPr="00EF1B78">
        <w:rPr>
          <w:rFonts w:ascii="Times New Roman" w:eastAsiaTheme="minorHAnsi" w:hAnsi="Times New Roman" w:cs="Times New Roman"/>
          <w:bCs/>
          <w:i/>
          <w:color w:val="000000"/>
          <w:sz w:val="24"/>
          <w:szCs w:val="24"/>
        </w:rPr>
        <w:t>off</w:t>
      </w:r>
      <w:proofErr w:type="spellEnd"/>
      <w:r w:rsidRPr="00EF1B78">
        <w:rPr>
          <w:rFonts w:ascii="Times New Roman" w:eastAsiaTheme="minorHAnsi" w:hAnsi="Times New Roman" w:cs="Times New Roman"/>
          <w:bCs/>
          <w:i/>
          <w:color w:val="000000"/>
          <w:sz w:val="24"/>
          <w:szCs w:val="24"/>
        </w:rPr>
        <w:t xml:space="preserve"> poduzeća mladih istraživača</w:t>
      </w:r>
      <w:r>
        <w:rPr>
          <w:rFonts w:ascii="Times New Roman" w:eastAsiaTheme="minorHAnsi" w:hAnsi="Times New Roman" w:cs="Times New Roman"/>
          <w:bCs/>
          <w:i/>
          <w:color w:val="000000"/>
          <w:sz w:val="24"/>
          <w:szCs w:val="24"/>
        </w:rPr>
        <w:t xml:space="preserve"> </w:t>
      </w:r>
      <w:r>
        <w:rPr>
          <w:rFonts w:ascii="Times New Roman" w:eastAsiaTheme="minorHAnsi" w:hAnsi="Times New Roman" w:cs="Times New Roman"/>
          <w:bCs/>
          <w:color w:val="000000"/>
          <w:sz w:val="24"/>
          <w:szCs w:val="24"/>
        </w:rPr>
        <w:t xml:space="preserve">podržati će se projekti </w:t>
      </w:r>
      <w:r w:rsidRPr="00277D65">
        <w:rPr>
          <w:rStyle w:val="Bodytext20"/>
          <w:rFonts w:eastAsiaTheme="minorHAnsi"/>
          <w:b w:val="0"/>
          <w:bCs w:val="0"/>
          <w:sz w:val="24"/>
          <w:szCs w:val="24"/>
          <w:lang w:val="hr-HR"/>
        </w:rPr>
        <w:t xml:space="preserve">s </w:t>
      </w:r>
      <w:r w:rsidRPr="00277D65">
        <w:rPr>
          <w:rStyle w:val="Bodytext20"/>
          <w:rFonts w:eastAsiaTheme="minorHAnsi"/>
          <w:sz w:val="24"/>
          <w:szCs w:val="24"/>
          <w:lang w:val="hr-HR"/>
        </w:rPr>
        <w:t xml:space="preserve">jasno definiranim očekivanim rezultatima, </w:t>
      </w:r>
      <w:r w:rsidRPr="00277D65">
        <w:rPr>
          <w:rStyle w:val="Bodytext20"/>
          <w:rFonts w:eastAsiaTheme="minorHAnsi"/>
          <w:b w:val="0"/>
          <w:bCs w:val="0"/>
          <w:sz w:val="24"/>
          <w:szCs w:val="24"/>
          <w:lang w:val="hr-HR"/>
        </w:rPr>
        <w:t xml:space="preserve">u skladu s prethodno navedenim ciljevima Poziva. </w:t>
      </w:r>
    </w:p>
    <w:p w14:paraId="2A5EA9B7" w14:textId="77777777" w:rsidR="00EF1B78" w:rsidRPr="00277D65" w:rsidRDefault="00EF1B78" w:rsidP="00EF1B78">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Za potrebe praćenja postignuća projekta, prijavitelj je obvezan u Prijavnom obrascu odabrati pokazatelje iz Tablice 1</w:t>
      </w:r>
      <w:r>
        <w:rPr>
          <w:rStyle w:val="Bodytext20"/>
          <w:rFonts w:eastAsiaTheme="minorHAnsi"/>
          <w:b w:val="0"/>
          <w:bCs w:val="0"/>
          <w:sz w:val="24"/>
          <w:szCs w:val="24"/>
          <w:lang w:val="hr-HR"/>
        </w:rPr>
        <w:t>.</w:t>
      </w:r>
      <w:r w:rsidRPr="00277D65">
        <w:rPr>
          <w:rStyle w:val="Bodytext20"/>
          <w:rFonts w:eastAsiaTheme="minorHAnsi"/>
          <w:b w:val="0"/>
          <w:bCs w:val="0"/>
          <w:sz w:val="24"/>
          <w:szCs w:val="24"/>
          <w:lang w:val="hr-HR"/>
        </w:rPr>
        <w:t xml:space="preserve"> i navesti konkretne ciljane vrijednosti pokazatelja koje očekuje ostvariti provedbom projekta. Također je u Prijavnom obrascu potrebno obrazložiti ciljane vrijednosti i njihove poveznice s planiranim projektnim aktivnostima. Ostvarenje pokazatelja rezultata pratit će se za vrijeme trajanja provedbe projekta, a pokazatelji ishoda i učinka u post-provedbenom razdoblju. U nastavku je prikaz pokazatelja za predmetni Poziv, uz smjernice vezano za odabir njihova minimalnog broja. Broj odabranih pokazatelja, postavljene ciljane vrijednosti i kvaliteta obrazloženja očekivanih rezultata projekta uzimat će se u obzir prilikom procjene kvalitete projektnog prijedloga u postupku odabira projekata za financiranje.</w:t>
      </w:r>
    </w:p>
    <w:p w14:paraId="0CA1ADA5" w14:textId="77777777" w:rsidR="00EF1B78" w:rsidRDefault="00EF1B78" w:rsidP="00EF1B78">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U okviru praćenja i vrednovanja projektnih postignuća, uzimat će se u obzir neizvjesnost postizanja rezultata u fazi prijave projekta, povezana s tipom projekata koji će se financirati ovim Pozivom. U skladu s navedenim, iako se od prijavitelja očekuje da prilikom prijave jasno obrazlože očekivanu korist i daljnje korištenje planiranih rezultata projekta i sukladno tome postave vrijednosti pokazatelja, na korisnike bespovratnih sredstava se neće primjenjivati financijske korekcije uslijed neispunjenja pokazatelja ishoda i učinka, ukoliko su postigli sve predviđene aktivnosti definirane Ugovorom.</w:t>
      </w:r>
    </w:p>
    <w:p w14:paraId="35C74E76" w14:textId="77777777" w:rsidR="00A12A2F" w:rsidRDefault="00A12A2F" w:rsidP="007066A6">
      <w:pPr>
        <w:pStyle w:val="Caption"/>
        <w:keepNext/>
        <w:rPr>
          <w:rFonts w:ascii="Times New Roman" w:hAnsi="Times New Roman" w:cs="Times New Roman"/>
        </w:rPr>
      </w:pPr>
    </w:p>
    <w:p w14:paraId="3A19D69D" w14:textId="77777777" w:rsidR="00A12A2F" w:rsidRDefault="00A12A2F" w:rsidP="007066A6">
      <w:pPr>
        <w:pStyle w:val="Caption"/>
        <w:keepNext/>
        <w:rPr>
          <w:rFonts w:ascii="Times New Roman" w:hAnsi="Times New Roman" w:cs="Times New Roman"/>
        </w:rPr>
      </w:pPr>
    </w:p>
    <w:p w14:paraId="0C4B2565" w14:textId="77777777" w:rsidR="00A12A2F" w:rsidRDefault="00A12A2F" w:rsidP="007066A6">
      <w:pPr>
        <w:pStyle w:val="Caption"/>
        <w:keepNext/>
        <w:rPr>
          <w:rFonts w:ascii="Times New Roman" w:hAnsi="Times New Roman" w:cs="Times New Roman"/>
        </w:rPr>
      </w:pPr>
    </w:p>
    <w:p w14:paraId="5553179D" w14:textId="7A649052" w:rsidR="000816C7" w:rsidRDefault="000816C7">
      <w:pPr>
        <w:spacing w:after="160" w:line="259" w:lineRule="auto"/>
        <w:rPr>
          <w:rFonts w:ascii="Times New Roman" w:hAnsi="Times New Roman" w:cs="Times New Roman"/>
          <w:i/>
          <w:iCs/>
          <w:color w:val="44546A" w:themeColor="text2"/>
          <w:sz w:val="18"/>
          <w:szCs w:val="18"/>
        </w:rPr>
      </w:pPr>
      <w:r>
        <w:rPr>
          <w:rFonts w:ascii="Times New Roman" w:hAnsi="Times New Roman" w:cs="Times New Roman"/>
        </w:rPr>
        <w:br w:type="page"/>
      </w:r>
    </w:p>
    <w:p w14:paraId="4EA9EC5B" w14:textId="3BD6375B" w:rsidR="007066A6" w:rsidRPr="00277D65" w:rsidRDefault="007066A6" w:rsidP="007066A6">
      <w:pPr>
        <w:pStyle w:val="Caption"/>
        <w:keepNext/>
        <w:rPr>
          <w:rFonts w:ascii="Times New Roman" w:hAnsi="Times New Roman" w:cs="Times New Roman"/>
        </w:rPr>
      </w:pPr>
      <w:r w:rsidRPr="00277D65">
        <w:rPr>
          <w:rFonts w:ascii="Times New Roman" w:hAnsi="Times New Roman" w:cs="Times New Roman"/>
        </w:rPr>
        <w:t xml:space="preserve">Tablica </w:t>
      </w:r>
      <w:r w:rsidR="007866C6" w:rsidRPr="00277D65">
        <w:rPr>
          <w:rFonts w:ascii="Times New Roman" w:hAnsi="Times New Roman" w:cs="Times New Roman"/>
        </w:rPr>
        <w:fldChar w:fldCharType="begin"/>
      </w:r>
      <w:r w:rsidR="007866C6" w:rsidRPr="00277D65">
        <w:rPr>
          <w:rFonts w:ascii="Times New Roman" w:hAnsi="Times New Roman" w:cs="Times New Roman"/>
        </w:rPr>
        <w:instrText xml:space="preserve"> SEQ Tablica \* ARABIC </w:instrText>
      </w:r>
      <w:r w:rsidR="007866C6" w:rsidRPr="00277D65">
        <w:rPr>
          <w:rFonts w:ascii="Times New Roman" w:hAnsi="Times New Roman" w:cs="Times New Roman"/>
        </w:rPr>
        <w:fldChar w:fldCharType="separate"/>
      </w:r>
      <w:r w:rsidR="00C853A7">
        <w:rPr>
          <w:rFonts w:ascii="Times New Roman" w:hAnsi="Times New Roman" w:cs="Times New Roman"/>
          <w:noProof/>
        </w:rPr>
        <w:t>1</w:t>
      </w:r>
      <w:r w:rsidR="007866C6" w:rsidRPr="00277D65">
        <w:rPr>
          <w:rFonts w:ascii="Times New Roman" w:hAnsi="Times New Roman" w:cs="Times New Roman"/>
        </w:rPr>
        <w:fldChar w:fldCharType="end"/>
      </w:r>
      <w:r w:rsidR="00E92B28">
        <w:rPr>
          <w:rFonts w:ascii="Times New Roman" w:hAnsi="Times New Roman" w:cs="Times New Roman"/>
        </w:rPr>
        <w:t>.</w:t>
      </w:r>
      <w:r w:rsidR="006966D1" w:rsidRPr="00277D65">
        <w:rPr>
          <w:rFonts w:ascii="Times New Roman" w:hAnsi="Times New Roman" w:cs="Times New Roman"/>
        </w:rPr>
        <w:t xml:space="preserve"> Pokazatelji </w:t>
      </w:r>
      <w:r w:rsidR="00747550" w:rsidRPr="00277D65">
        <w:rPr>
          <w:rFonts w:ascii="Times New Roman" w:hAnsi="Times New Roman" w:cs="Times New Roman"/>
        </w:rPr>
        <w:t xml:space="preserve">na razini </w:t>
      </w:r>
      <w:r w:rsidR="00EC1335">
        <w:rPr>
          <w:rFonts w:ascii="Times New Roman" w:hAnsi="Times New Roman" w:cs="Times New Roman"/>
        </w:rPr>
        <w:t>programa</w:t>
      </w:r>
      <w:r w:rsidR="00A30D62">
        <w:rPr>
          <w:rFonts w:ascii="Times New Roman" w:hAnsi="Times New Roman" w:cs="Times New Roman"/>
        </w:rPr>
        <w:t xml:space="preserve"> i projekata</w:t>
      </w:r>
    </w:p>
    <w:tbl>
      <w:tblPr>
        <w:tblStyle w:val="TableGrid111"/>
        <w:tblW w:w="5000" w:type="pct"/>
        <w:tblLook w:val="04A0" w:firstRow="1" w:lastRow="0" w:firstColumn="1" w:lastColumn="0" w:noHBand="0" w:noVBand="1"/>
      </w:tblPr>
      <w:tblGrid>
        <w:gridCol w:w="1205"/>
        <w:gridCol w:w="67"/>
        <w:gridCol w:w="1481"/>
        <w:gridCol w:w="42"/>
        <w:gridCol w:w="105"/>
        <w:gridCol w:w="1637"/>
        <w:gridCol w:w="69"/>
        <w:gridCol w:w="143"/>
        <w:gridCol w:w="1513"/>
        <w:gridCol w:w="13"/>
        <w:gridCol w:w="335"/>
        <w:gridCol w:w="908"/>
        <w:gridCol w:w="132"/>
        <w:gridCol w:w="65"/>
        <w:gridCol w:w="1347"/>
      </w:tblGrid>
      <w:tr w:rsidR="00B16980" w:rsidRPr="00277D65" w14:paraId="2C6F6624" w14:textId="77777777" w:rsidTr="00326AEC">
        <w:tc>
          <w:tcPr>
            <w:tcW w:w="5000" w:type="pct"/>
            <w:gridSpan w:val="15"/>
            <w:shd w:val="clear" w:color="auto" w:fill="9CC2E5" w:themeFill="accent1" w:themeFillTint="99"/>
            <w:vAlign w:val="center"/>
          </w:tcPr>
          <w:p w14:paraId="67DD360C" w14:textId="77777777" w:rsidR="00B16980" w:rsidRPr="00277D65" w:rsidRDefault="00B16980" w:rsidP="000816C7">
            <w:pPr>
              <w:spacing w:before="120" w:after="12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[O] Cilj Programa: Poticanje poduzetničke aktivnosti mladih istraživača kroz poticaje za pokretanje vlastitog start-</w:t>
            </w:r>
            <w:proofErr w:type="spellStart"/>
            <w:r w:rsidRPr="00277D65">
              <w:rPr>
                <w:rFonts w:ascii="Times New Roman" w:eastAsia="Times New Roman" w:hAnsi="Times New Roman" w:cs="Times New Roman"/>
                <w:b/>
                <w:bCs/>
                <w:sz w:val="20"/>
                <w:szCs w:val="20"/>
              </w:rPr>
              <w:t>up</w:t>
            </w:r>
            <w:proofErr w:type="spellEnd"/>
            <w:r w:rsidRPr="00277D65">
              <w:rPr>
                <w:rFonts w:ascii="Times New Roman" w:eastAsia="Times New Roman" w:hAnsi="Times New Roman" w:cs="Times New Roman"/>
                <w:b/>
                <w:bCs/>
                <w:sz w:val="20"/>
                <w:szCs w:val="20"/>
              </w:rPr>
              <w:t xml:space="preserve"> poduzeća.</w:t>
            </w:r>
          </w:p>
        </w:tc>
      </w:tr>
      <w:tr w:rsidR="00B16980" w:rsidRPr="00277D65" w14:paraId="6C5980C1" w14:textId="77777777" w:rsidTr="00326AEC">
        <w:tc>
          <w:tcPr>
            <w:tcW w:w="665" w:type="pct"/>
            <w:shd w:val="clear" w:color="auto" w:fill="9CC2E5" w:themeFill="accent1" w:themeFillTint="99"/>
            <w:vAlign w:val="center"/>
          </w:tcPr>
          <w:p w14:paraId="48AE4F9D"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Oznaka pokazatelja</w:t>
            </w:r>
          </w:p>
        </w:tc>
        <w:tc>
          <w:tcPr>
            <w:tcW w:w="935" w:type="pct"/>
            <w:gridSpan w:val="4"/>
            <w:shd w:val="clear" w:color="auto" w:fill="9CC2E5" w:themeFill="accent1" w:themeFillTint="99"/>
            <w:vAlign w:val="center"/>
          </w:tcPr>
          <w:p w14:paraId="62312063"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Razina</w:t>
            </w:r>
          </w:p>
        </w:tc>
        <w:tc>
          <w:tcPr>
            <w:tcW w:w="941" w:type="pct"/>
            <w:gridSpan w:val="2"/>
            <w:shd w:val="clear" w:color="auto" w:fill="9CC2E5" w:themeFill="accent1" w:themeFillTint="99"/>
            <w:vAlign w:val="center"/>
          </w:tcPr>
          <w:p w14:paraId="11B45474"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Pokazatelj</w:t>
            </w:r>
          </w:p>
        </w:tc>
        <w:tc>
          <w:tcPr>
            <w:tcW w:w="914" w:type="pct"/>
            <w:gridSpan w:val="2"/>
            <w:shd w:val="clear" w:color="auto" w:fill="9CC2E5" w:themeFill="accent1" w:themeFillTint="99"/>
            <w:vAlign w:val="center"/>
          </w:tcPr>
          <w:p w14:paraId="4E189B7D"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Jedinica mjere</w:t>
            </w:r>
          </w:p>
        </w:tc>
        <w:tc>
          <w:tcPr>
            <w:tcW w:w="693" w:type="pct"/>
            <w:gridSpan w:val="3"/>
            <w:shd w:val="clear" w:color="auto" w:fill="9CC2E5" w:themeFill="accent1" w:themeFillTint="99"/>
            <w:vAlign w:val="center"/>
          </w:tcPr>
          <w:p w14:paraId="2111F0D7"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Rok za ostvarenje</w:t>
            </w:r>
          </w:p>
        </w:tc>
        <w:tc>
          <w:tcPr>
            <w:tcW w:w="852" w:type="pct"/>
            <w:gridSpan w:val="3"/>
            <w:shd w:val="clear" w:color="auto" w:fill="9CC2E5" w:themeFill="accent1" w:themeFillTint="99"/>
            <w:vAlign w:val="center"/>
          </w:tcPr>
          <w:p w14:paraId="48512732" w14:textId="77777777" w:rsidR="00B16980" w:rsidRPr="00277D65" w:rsidRDefault="00B16980" w:rsidP="000816C7">
            <w:pPr>
              <w:spacing w:before="120" w:after="120"/>
              <w:jc w:val="center"/>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Napomena vezano za odabir pokazatelja</w:t>
            </w:r>
          </w:p>
        </w:tc>
      </w:tr>
      <w:tr w:rsidR="00B16980" w:rsidRPr="00277D65" w14:paraId="3A5EF7CC" w14:textId="77777777" w:rsidTr="00326AEC">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0AD52EA" w14:textId="77777777" w:rsidR="00B16980" w:rsidRPr="00277D65" w:rsidRDefault="00B16980" w:rsidP="000816C7">
            <w:pPr>
              <w:spacing w:before="120" w:after="120"/>
              <w:jc w:val="center"/>
              <w:rPr>
                <w:rFonts w:ascii="Times New Roman" w:hAnsi="Times New Roman" w:cs="Times New Roman"/>
                <w:b/>
                <w:bCs/>
                <w:sz w:val="20"/>
                <w:szCs w:val="20"/>
              </w:rPr>
            </w:pPr>
            <w:r w:rsidRPr="00277D65">
              <w:rPr>
                <w:rFonts w:ascii="Times New Roman" w:hAnsi="Times New Roman" w:cs="Times New Roman"/>
                <w:b/>
                <w:bCs/>
                <w:sz w:val="20"/>
                <w:szCs w:val="20"/>
              </w:rPr>
              <w:t>O1</w:t>
            </w:r>
          </w:p>
        </w:tc>
        <w:tc>
          <w:tcPr>
            <w:tcW w:w="935" w:type="pct"/>
            <w:gridSpan w:val="4"/>
            <w:shd w:val="clear" w:color="auto" w:fill="DEEAF6" w:themeFill="accent1" w:themeFillTint="33"/>
            <w:vAlign w:val="center"/>
          </w:tcPr>
          <w:p w14:paraId="5452BCF0" w14:textId="77777777" w:rsidR="00B16980" w:rsidRPr="00277D65" w:rsidRDefault="00B16980" w:rsidP="000816C7">
            <w:pPr>
              <w:spacing w:before="120" w:after="120"/>
              <w:rPr>
                <w:rFonts w:ascii="Times New Roman" w:eastAsia="Times New Roman" w:hAnsi="Times New Roman" w:cs="Times New Roman"/>
                <w:sz w:val="20"/>
                <w:szCs w:val="20"/>
              </w:rPr>
            </w:pPr>
            <w:r w:rsidRPr="00277D65">
              <w:rPr>
                <w:rFonts w:ascii="Times New Roman" w:hAnsi="Times New Roman" w:cs="Times New Roman"/>
                <w:sz w:val="20"/>
                <w:szCs w:val="20"/>
              </w:rPr>
              <w:t>Učinak</w:t>
            </w:r>
          </w:p>
        </w:tc>
        <w:tc>
          <w:tcPr>
            <w:tcW w:w="941" w:type="pct"/>
            <w:gridSpan w:val="2"/>
            <w:shd w:val="clear" w:color="auto" w:fill="DEEAF6" w:themeFill="accent1" w:themeFillTint="33"/>
            <w:vAlign w:val="center"/>
          </w:tcPr>
          <w:p w14:paraId="05272C8A" w14:textId="77777777" w:rsidR="00B16980" w:rsidRPr="00277D65" w:rsidRDefault="00B16980" w:rsidP="000816C7">
            <w:pPr>
              <w:spacing w:before="120" w:after="120"/>
              <w:rPr>
                <w:rFonts w:ascii="Times New Roman" w:eastAsia="Times New Roman" w:hAnsi="Times New Roman" w:cs="Times New Roman"/>
                <w:b/>
                <w:bCs/>
                <w:sz w:val="20"/>
                <w:szCs w:val="20"/>
              </w:rPr>
            </w:pPr>
            <w:r w:rsidRPr="00277D65">
              <w:rPr>
                <w:rFonts w:ascii="Times New Roman" w:hAnsi="Times New Roman" w:cs="Times New Roman"/>
                <w:b/>
                <w:bCs/>
                <w:sz w:val="20"/>
                <w:szCs w:val="20"/>
              </w:rPr>
              <w:t>Broj uvedenih inovacija proizvoda</w:t>
            </w:r>
          </w:p>
        </w:tc>
        <w:tc>
          <w:tcPr>
            <w:tcW w:w="914" w:type="pct"/>
            <w:gridSpan w:val="2"/>
            <w:shd w:val="clear" w:color="auto" w:fill="DEEAF6" w:themeFill="accent1" w:themeFillTint="33"/>
            <w:vAlign w:val="center"/>
          </w:tcPr>
          <w:p w14:paraId="4AE46C72" w14:textId="77777777" w:rsidR="00B16980" w:rsidRPr="00277D65" w:rsidRDefault="00B16980" w:rsidP="000816C7">
            <w:pPr>
              <w:spacing w:before="120" w:after="120"/>
              <w:rPr>
                <w:rFonts w:ascii="Times New Roman" w:eastAsia="Times New Roman" w:hAnsi="Times New Roman" w:cs="Times New Roman"/>
                <w:sz w:val="20"/>
                <w:szCs w:val="20"/>
              </w:rPr>
            </w:pPr>
            <w:r w:rsidRPr="00277D65">
              <w:rPr>
                <w:rFonts w:ascii="Times New Roman" w:hAnsi="Times New Roman" w:cs="Times New Roman"/>
                <w:sz w:val="20"/>
                <w:szCs w:val="20"/>
              </w:rPr>
              <w:t>proizvod</w:t>
            </w:r>
          </w:p>
        </w:tc>
        <w:tc>
          <w:tcPr>
            <w:tcW w:w="693" w:type="pct"/>
            <w:gridSpan w:val="3"/>
            <w:shd w:val="clear" w:color="auto" w:fill="DEEAF6" w:themeFill="accent1" w:themeFillTint="33"/>
            <w:vAlign w:val="center"/>
          </w:tcPr>
          <w:p w14:paraId="382121BD" w14:textId="77777777" w:rsidR="00B16980" w:rsidRPr="00277D65" w:rsidRDefault="00B16980"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Pet godina od završetka provedbe projekta</w:t>
            </w:r>
          </w:p>
        </w:tc>
        <w:tc>
          <w:tcPr>
            <w:tcW w:w="852" w:type="pct"/>
            <w:gridSpan w:val="3"/>
            <w:vMerge w:val="restart"/>
            <w:shd w:val="clear" w:color="auto" w:fill="auto"/>
            <w:vAlign w:val="center"/>
          </w:tcPr>
          <w:p w14:paraId="6A181EB5" w14:textId="77777777" w:rsidR="00B16980" w:rsidRPr="00277D65" w:rsidRDefault="00B16980" w:rsidP="000816C7">
            <w:pPr>
              <w:spacing w:before="120" w:after="120"/>
              <w:rPr>
                <w:rFonts w:ascii="Times New Roman" w:eastAsia="Times New Roman" w:hAnsi="Times New Roman" w:cs="Times New Roman"/>
                <w:sz w:val="20"/>
                <w:szCs w:val="20"/>
              </w:rPr>
            </w:pPr>
            <w:r w:rsidRPr="00277D65">
              <w:rPr>
                <w:rFonts w:ascii="Times New Roman" w:hAnsi="Times New Roman" w:cs="Times New Roman"/>
                <w:sz w:val="20"/>
                <w:szCs w:val="20"/>
              </w:rPr>
              <w:t xml:space="preserve">Potrebno je odabrati najmanje jedan pokazatelj učinka iz grupe O (O1 </w:t>
            </w:r>
            <w:r w:rsidR="003A722E" w:rsidRPr="00277D65">
              <w:rPr>
                <w:rFonts w:ascii="Times New Roman" w:hAnsi="Times New Roman" w:cs="Times New Roman"/>
                <w:sz w:val="20"/>
                <w:szCs w:val="20"/>
              </w:rPr>
              <w:t>i/</w:t>
            </w:r>
            <w:r w:rsidRPr="00277D65">
              <w:rPr>
                <w:rFonts w:ascii="Times New Roman" w:hAnsi="Times New Roman" w:cs="Times New Roman"/>
                <w:sz w:val="20"/>
                <w:szCs w:val="20"/>
              </w:rPr>
              <w:t xml:space="preserve">ili O2) i za njega postaviti ciljanu vrijednost na razini projekta. </w:t>
            </w:r>
          </w:p>
        </w:tc>
      </w:tr>
      <w:tr w:rsidR="00B16980" w:rsidRPr="00277D65" w14:paraId="7DBAFF80" w14:textId="77777777" w:rsidTr="00174E52">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6855121E" w14:textId="77777777" w:rsidR="00B16980" w:rsidRPr="00277D65" w:rsidRDefault="00B16980" w:rsidP="000816C7">
            <w:pPr>
              <w:spacing w:before="120" w:after="120"/>
              <w:jc w:val="center"/>
              <w:rPr>
                <w:rFonts w:ascii="Times New Roman" w:hAnsi="Times New Roman" w:cs="Times New Roman"/>
                <w:b/>
                <w:bCs/>
                <w:sz w:val="20"/>
                <w:szCs w:val="20"/>
              </w:rPr>
            </w:pPr>
          </w:p>
        </w:tc>
        <w:tc>
          <w:tcPr>
            <w:tcW w:w="3483" w:type="pct"/>
            <w:gridSpan w:val="11"/>
            <w:shd w:val="clear" w:color="auto" w:fill="DEEAF6" w:themeFill="accent1" w:themeFillTint="33"/>
            <w:vAlign w:val="center"/>
          </w:tcPr>
          <w:p w14:paraId="22A4EDE7" w14:textId="77777777" w:rsidR="00B16980" w:rsidRPr="00277D65" w:rsidRDefault="00B16980"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14:paraId="2C478B10" w14:textId="77777777" w:rsidR="00B16980" w:rsidRPr="00277D65" w:rsidRDefault="00B16980"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w:t>
            </w:r>
          </w:p>
        </w:tc>
        <w:tc>
          <w:tcPr>
            <w:tcW w:w="852" w:type="pct"/>
            <w:gridSpan w:val="3"/>
            <w:vMerge/>
            <w:shd w:val="clear" w:color="auto" w:fill="auto"/>
            <w:vAlign w:val="center"/>
          </w:tcPr>
          <w:p w14:paraId="4FAEBDFA" w14:textId="77777777" w:rsidR="00B16980" w:rsidRPr="00277D65" w:rsidRDefault="00B16980" w:rsidP="000816C7">
            <w:pPr>
              <w:spacing w:before="120" w:after="120"/>
              <w:rPr>
                <w:rFonts w:ascii="Times New Roman" w:hAnsi="Times New Roman" w:cs="Times New Roman"/>
                <w:sz w:val="20"/>
                <w:szCs w:val="20"/>
              </w:rPr>
            </w:pPr>
          </w:p>
        </w:tc>
      </w:tr>
      <w:tr w:rsidR="00B16980" w:rsidRPr="00277D65" w14:paraId="21987F46" w14:textId="77777777" w:rsidTr="00326AEC">
        <w:tc>
          <w:tcPr>
            <w:tcW w:w="665" w:type="pct"/>
            <w:vMerge w:val="restart"/>
            <w:tcBorders>
              <w:top w:val="single" w:sz="4" w:space="0" w:color="auto"/>
              <w:left w:val="single" w:sz="4" w:space="0" w:color="auto"/>
              <w:right w:val="single" w:sz="4" w:space="0" w:color="auto"/>
            </w:tcBorders>
            <w:shd w:val="clear" w:color="auto" w:fill="auto"/>
            <w:vAlign w:val="center"/>
          </w:tcPr>
          <w:p w14:paraId="09E8CFFC" w14:textId="77777777" w:rsidR="00B16980" w:rsidRPr="00277D65" w:rsidRDefault="00B16980" w:rsidP="000816C7">
            <w:pPr>
              <w:spacing w:before="120" w:after="120"/>
              <w:jc w:val="center"/>
              <w:rPr>
                <w:rFonts w:ascii="Times New Roman" w:hAnsi="Times New Roman" w:cs="Times New Roman"/>
                <w:b/>
                <w:bCs/>
                <w:sz w:val="20"/>
                <w:szCs w:val="20"/>
              </w:rPr>
            </w:pPr>
            <w:r w:rsidRPr="00277D65">
              <w:rPr>
                <w:rFonts w:ascii="Times New Roman" w:hAnsi="Times New Roman" w:cs="Times New Roman"/>
                <w:b/>
                <w:bCs/>
                <w:sz w:val="20"/>
                <w:szCs w:val="20"/>
              </w:rPr>
              <w:t>O2</w:t>
            </w:r>
          </w:p>
        </w:tc>
        <w:tc>
          <w:tcPr>
            <w:tcW w:w="935" w:type="pct"/>
            <w:gridSpan w:val="4"/>
            <w:shd w:val="clear" w:color="auto" w:fill="auto"/>
            <w:vAlign w:val="center"/>
          </w:tcPr>
          <w:p w14:paraId="437F9B09" w14:textId="77777777" w:rsidR="00B16980" w:rsidRPr="00277D65" w:rsidRDefault="00B16980"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Učinak</w:t>
            </w:r>
          </w:p>
        </w:tc>
        <w:tc>
          <w:tcPr>
            <w:tcW w:w="941" w:type="pct"/>
            <w:gridSpan w:val="2"/>
            <w:shd w:val="clear" w:color="auto" w:fill="auto"/>
            <w:vAlign w:val="center"/>
          </w:tcPr>
          <w:p w14:paraId="116B93B8" w14:textId="77777777" w:rsidR="00B16980" w:rsidRPr="00277D65" w:rsidRDefault="00B16980"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uvedenih inovacija procesa</w:t>
            </w:r>
          </w:p>
        </w:tc>
        <w:tc>
          <w:tcPr>
            <w:tcW w:w="914" w:type="pct"/>
            <w:gridSpan w:val="2"/>
            <w:shd w:val="clear" w:color="auto" w:fill="auto"/>
            <w:vAlign w:val="center"/>
          </w:tcPr>
          <w:p w14:paraId="670EBF73" w14:textId="77777777" w:rsidR="00B16980" w:rsidRPr="00277D65" w:rsidRDefault="00B16980"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proces</w:t>
            </w:r>
          </w:p>
        </w:tc>
        <w:tc>
          <w:tcPr>
            <w:tcW w:w="693" w:type="pct"/>
            <w:gridSpan w:val="3"/>
            <w:vAlign w:val="center"/>
          </w:tcPr>
          <w:p w14:paraId="3BD3952A" w14:textId="77777777" w:rsidR="00B16980" w:rsidRPr="00277D65" w:rsidRDefault="00B16980"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Pet godina od završetka provedbe projekta</w:t>
            </w:r>
          </w:p>
        </w:tc>
        <w:tc>
          <w:tcPr>
            <w:tcW w:w="852" w:type="pct"/>
            <w:gridSpan w:val="3"/>
            <w:vMerge/>
            <w:shd w:val="clear" w:color="auto" w:fill="auto"/>
            <w:vAlign w:val="center"/>
          </w:tcPr>
          <w:p w14:paraId="3F0E45CC" w14:textId="77777777" w:rsidR="00B16980" w:rsidRPr="00277D65" w:rsidRDefault="00B16980" w:rsidP="000816C7">
            <w:pPr>
              <w:spacing w:before="120" w:after="120"/>
              <w:rPr>
                <w:rFonts w:ascii="Times New Roman" w:eastAsia="Times New Roman" w:hAnsi="Times New Roman" w:cs="Times New Roman"/>
                <w:i/>
                <w:sz w:val="20"/>
                <w:szCs w:val="20"/>
                <w:u w:val="single"/>
              </w:rPr>
            </w:pPr>
          </w:p>
        </w:tc>
      </w:tr>
      <w:tr w:rsidR="00B16980" w:rsidRPr="00277D65" w14:paraId="57D63011" w14:textId="77777777" w:rsidTr="00174E52">
        <w:tc>
          <w:tcPr>
            <w:tcW w:w="665" w:type="pct"/>
            <w:vMerge/>
            <w:tcBorders>
              <w:left w:val="single" w:sz="4" w:space="0" w:color="auto"/>
              <w:right w:val="single" w:sz="4" w:space="0" w:color="auto"/>
            </w:tcBorders>
            <w:shd w:val="clear" w:color="auto" w:fill="auto"/>
            <w:vAlign w:val="center"/>
          </w:tcPr>
          <w:p w14:paraId="725763F0" w14:textId="77777777" w:rsidR="00B16980" w:rsidRPr="00277D65" w:rsidRDefault="00B16980" w:rsidP="000816C7">
            <w:pPr>
              <w:spacing w:before="120" w:after="120"/>
              <w:jc w:val="center"/>
              <w:rPr>
                <w:rFonts w:ascii="Times New Roman" w:hAnsi="Times New Roman" w:cs="Times New Roman"/>
                <w:b/>
                <w:bCs/>
                <w:sz w:val="20"/>
                <w:szCs w:val="20"/>
              </w:rPr>
            </w:pPr>
          </w:p>
        </w:tc>
        <w:tc>
          <w:tcPr>
            <w:tcW w:w="3483" w:type="pct"/>
            <w:gridSpan w:val="11"/>
            <w:shd w:val="clear" w:color="auto" w:fill="auto"/>
            <w:vAlign w:val="center"/>
          </w:tcPr>
          <w:p w14:paraId="1DA1E148" w14:textId="77777777" w:rsidR="00B16980" w:rsidRPr="00277D65" w:rsidRDefault="00B16980"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14:paraId="664C3AA1" w14:textId="77777777" w:rsidR="00B16980" w:rsidRPr="00277D65" w:rsidRDefault="00B16980"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w:t>
            </w:r>
          </w:p>
        </w:tc>
        <w:tc>
          <w:tcPr>
            <w:tcW w:w="852" w:type="pct"/>
            <w:gridSpan w:val="3"/>
            <w:vMerge/>
            <w:shd w:val="clear" w:color="auto" w:fill="auto"/>
            <w:vAlign w:val="center"/>
          </w:tcPr>
          <w:p w14:paraId="15722A87" w14:textId="77777777" w:rsidR="00B16980" w:rsidRPr="00277D65" w:rsidRDefault="00B16980" w:rsidP="000816C7">
            <w:pPr>
              <w:spacing w:before="120" w:after="120"/>
              <w:rPr>
                <w:rFonts w:ascii="Times New Roman" w:eastAsia="Times New Roman" w:hAnsi="Times New Roman" w:cs="Times New Roman"/>
                <w:i/>
                <w:sz w:val="20"/>
                <w:szCs w:val="20"/>
                <w:u w:val="single"/>
              </w:rPr>
            </w:pPr>
          </w:p>
        </w:tc>
      </w:tr>
      <w:tr w:rsidR="004430D4" w:rsidRPr="00277D65" w14:paraId="749D25C6" w14:textId="77777777" w:rsidTr="000816C7">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EFEF0C3" w14:textId="77777777" w:rsidR="004430D4" w:rsidRPr="00277D65" w:rsidRDefault="004430D4" w:rsidP="000816C7">
            <w:pPr>
              <w:spacing w:before="120" w:after="120"/>
              <w:jc w:val="center"/>
              <w:rPr>
                <w:rFonts w:ascii="Times New Roman" w:hAnsi="Times New Roman" w:cs="Times New Roman"/>
                <w:b/>
                <w:bCs/>
                <w:sz w:val="20"/>
                <w:szCs w:val="20"/>
              </w:rPr>
            </w:pPr>
            <w:r w:rsidRPr="00277D65">
              <w:rPr>
                <w:rFonts w:ascii="Times New Roman" w:hAnsi="Times New Roman" w:cs="Times New Roman"/>
                <w:b/>
                <w:bCs/>
                <w:sz w:val="20"/>
                <w:szCs w:val="20"/>
              </w:rPr>
              <w:t>O3</w:t>
            </w:r>
          </w:p>
        </w:tc>
        <w:tc>
          <w:tcPr>
            <w:tcW w:w="935" w:type="pct"/>
            <w:gridSpan w:val="4"/>
            <w:shd w:val="clear" w:color="auto" w:fill="DEEAF6" w:themeFill="accent1" w:themeFillTint="33"/>
            <w:vAlign w:val="center"/>
          </w:tcPr>
          <w:p w14:paraId="25675AF5" w14:textId="77777777" w:rsidR="004430D4" w:rsidRPr="00277D65" w:rsidRDefault="004430D4" w:rsidP="000816C7">
            <w:pPr>
              <w:spacing w:before="120" w:after="12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Učinak</w:t>
            </w:r>
          </w:p>
        </w:tc>
        <w:tc>
          <w:tcPr>
            <w:tcW w:w="941" w:type="pct"/>
            <w:gridSpan w:val="2"/>
            <w:shd w:val="clear" w:color="auto" w:fill="DEEAF6" w:themeFill="accent1" w:themeFillTint="33"/>
            <w:vAlign w:val="center"/>
          </w:tcPr>
          <w:p w14:paraId="091934FC" w14:textId="77777777" w:rsidR="004430D4" w:rsidRPr="00277D65" w:rsidRDefault="003A722E" w:rsidP="000816C7">
            <w:pPr>
              <w:spacing w:before="120" w:after="12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Udio</w:t>
            </w:r>
            <w:r w:rsidR="004430D4" w:rsidRPr="00277D65">
              <w:rPr>
                <w:rFonts w:ascii="Times New Roman" w:eastAsia="Times New Roman" w:hAnsi="Times New Roman" w:cs="Times New Roman"/>
                <w:b/>
                <w:bCs/>
                <w:sz w:val="20"/>
                <w:szCs w:val="20"/>
              </w:rPr>
              <w:t xml:space="preserve"> poduzeća koja nastavljaju poslovanje nakon završetka projekta</w:t>
            </w:r>
          </w:p>
        </w:tc>
        <w:tc>
          <w:tcPr>
            <w:tcW w:w="914" w:type="pct"/>
            <w:gridSpan w:val="2"/>
            <w:shd w:val="clear" w:color="auto" w:fill="DEEAF6" w:themeFill="accent1" w:themeFillTint="33"/>
            <w:vAlign w:val="center"/>
          </w:tcPr>
          <w:p w14:paraId="27126211" w14:textId="77777777" w:rsidR="004430D4" w:rsidRPr="00277D65" w:rsidRDefault="004430D4"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poduzeće</w:t>
            </w:r>
          </w:p>
        </w:tc>
        <w:tc>
          <w:tcPr>
            <w:tcW w:w="693" w:type="pct"/>
            <w:gridSpan w:val="3"/>
            <w:shd w:val="clear" w:color="auto" w:fill="DEEAF6" w:themeFill="accent1" w:themeFillTint="33"/>
            <w:vAlign w:val="center"/>
          </w:tcPr>
          <w:p w14:paraId="0748FAB3" w14:textId="77777777" w:rsidR="004430D4" w:rsidRPr="00277D65" w:rsidRDefault="004430D4"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Pet godina od završetka provedbe projekta</w:t>
            </w:r>
          </w:p>
        </w:tc>
        <w:tc>
          <w:tcPr>
            <w:tcW w:w="852" w:type="pct"/>
            <w:gridSpan w:val="3"/>
            <w:vMerge w:val="restart"/>
            <w:shd w:val="clear" w:color="auto" w:fill="DEEAF6" w:themeFill="accent1" w:themeFillTint="33"/>
            <w:vAlign w:val="center"/>
          </w:tcPr>
          <w:p w14:paraId="15C6544F" w14:textId="77777777" w:rsidR="004430D4" w:rsidRPr="00277D65" w:rsidRDefault="004430D4"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Prijavitelji ne uključuju pokazatelj u projektni prijedlog. NT/PT će pokazatelj pratiti na razini Poziva.</w:t>
            </w:r>
          </w:p>
        </w:tc>
      </w:tr>
      <w:tr w:rsidR="004430D4" w:rsidRPr="00277D65" w14:paraId="51E1C465" w14:textId="77777777" w:rsidTr="000816C7">
        <w:tc>
          <w:tcPr>
            <w:tcW w:w="665" w:type="pct"/>
            <w:vMerge/>
            <w:tcBorders>
              <w:left w:val="single" w:sz="4" w:space="0" w:color="auto"/>
              <w:bottom w:val="nil"/>
              <w:right w:val="single" w:sz="4" w:space="0" w:color="auto"/>
            </w:tcBorders>
            <w:shd w:val="clear" w:color="auto" w:fill="auto"/>
            <w:vAlign w:val="center"/>
          </w:tcPr>
          <w:p w14:paraId="4BBF1D48" w14:textId="77777777" w:rsidR="004430D4" w:rsidRPr="00277D65" w:rsidRDefault="004430D4" w:rsidP="000816C7">
            <w:pPr>
              <w:spacing w:before="120" w:after="120"/>
              <w:rPr>
                <w:rFonts w:ascii="Times New Roman" w:hAnsi="Times New Roman" w:cs="Times New Roman"/>
                <w:b/>
                <w:bCs/>
                <w:sz w:val="20"/>
                <w:szCs w:val="20"/>
              </w:rPr>
            </w:pPr>
          </w:p>
        </w:tc>
        <w:tc>
          <w:tcPr>
            <w:tcW w:w="3483" w:type="pct"/>
            <w:gridSpan w:val="11"/>
            <w:tcBorders>
              <w:bottom w:val="nil"/>
            </w:tcBorders>
            <w:shd w:val="clear" w:color="auto" w:fill="DEEAF6" w:themeFill="accent1" w:themeFillTint="33"/>
            <w:vAlign w:val="center"/>
          </w:tcPr>
          <w:p w14:paraId="7DD332D6" w14:textId="77777777" w:rsidR="004430D4" w:rsidRPr="00277D65" w:rsidRDefault="004430D4"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stopu „preživljavanja“ podržanih poduzeća kao postotak poduzeća podržanih bespovratnim sredstvima koja nastavljaju poslovati nakon završetka projekta.</w:t>
            </w:r>
          </w:p>
          <w:p w14:paraId="2A523A39" w14:textId="77777777" w:rsidR="004430D4" w:rsidRPr="00277D65" w:rsidRDefault="004430D4"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godišnja financijska izvješća poduzeća</w:t>
            </w:r>
          </w:p>
        </w:tc>
        <w:tc>
          <w:tcPr>
            <w:tcW w:w="852" w:type="pct"/>
            <w:gridSpan w:val="3"/>
            <w:vMerge/>
            <w:tcBorders>
              <w:bottom w:val="nil"/>
            </w:tcBorders>
            <w:shd w:val="clear" w:color="auto" w:fill="auto"/>
            <w:vAlign w:val="center"/>
          </w:tcPr>
          <w:p w14:paraId="2F906790" w14:textId="77777777" w:rsidR="004430D4" w:rsidRPr="00277D65" w:rsidRDefault="004430D4" w:rsidP="000816C7">
            <w:pPr>
              <w:spacing w:before="120" w:after="120"/>
              <w:rPr>
                <w:rFonts w:ascii="Times New Roman" w:eastAsia="Times New Roman" w:hAnsi="Times New Roman" w:cs="Times New Roman"/>
                <w:i/>
                <w:sz w:val="20"/>
                <w:szCs w:val="20"/>
                <w:u w:val="single"/>
              </w:rPr>
            </w:pPr>
          </w:p>
        </w:tc>
      </w:tr>
      <w:tr w:rsidR="005832CC" w:rsidRPr="00277D65" w14:paraId="1ECF2933" w14:textId="77777777" w:rsidTr="00174E52">
        <w:tc>
          <w:tcPr>
            <w:tcW w:w="5000" w:type="pct"/>
            <w:gridSpan w:val="15"/>
            <w:tcBorders>
              <w:top w:val="single" w:sz="4" w:space="0" w:color="auto"/>
              <w:left w:val="single" w:sz="4" w:space="0" w:color="auto"/>
              <w:bottom w:val="single" w:sz="4" w:space="0" w:color="auto"/>
            </w:tcBorders>
            <w:shd w:val="clear" w:color="auto" w:fill="9CC2E5" w:themeFill="accent1" w:themeFillTint="99"/>
            <w:vAlign w:val="center"/>
          </w:tcPr>
          <w:p w14:paraId="526243C8" w14:textId="77777777" w:rsidR="005832CC" w:rsidRPr="00277D65" w:rsidRDefault="005832CC" w:rsidP="000816C7">
            <w:pPr>
              <w:spacing w:before="120" w:after="12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 xml:space="preserve">[A] Posebni cilj: Povećanje </w:t>
            </w:r>
            <w:r w:rsidR="00145F63">
              <w:rPr>
                <w:rFonts w:ascii="Times New Roman" w:eastAsia="Times New Roman" w:hAnsi="Times New Roman" w:cs="Times New Roman"/>
                <w:b/>
                <w:bCs/>
                <w:sz w:val="20"/>
                <w:szCs w:val="20"/>
              </w:rPr>
              <w:t xml:space="preserve">kapaciteta </w:t>
            </w:r>
            <w:r w:rsidRPr="00277D65">
              <w:rPr>
                <w:rFonts w:ascii="Times New Roman" w:eastAsia="Times New Roman" w:hAnsi="Times New Roman" w:cs="Times New Roman"/>
                <w:b/>
                <w:bCs/>
                <w:sz w:val="20"/>
                <w:szCs w:val="20"/>
              </w:rPr>
              <w:t xml:space="preserve">mladih istraživača </w:t>
            </w:r>
            <w:r w:rsidR="00145F63">
              <w:rPr>
                <w:rFonts w:ascii="Times New Roman" w:eastAsia="Times New Roman" w:hAnsi="Times New Roman" w:cs="Times New Roman"/>
                <w:b/>
                <w:bCs/>
                <w:sz w:val="20"/>
                <w:szCs w:val="20"/>
              </w:rPr>
              <w:t xml:space="preserve">za rad </w:t>
            </w:r>
            <w:r w:rsidRPr="00277D65">
              <w:rPr>
                <w:rFonts w:ascii="Times New Roman" w:eastAsia="Times New Roman" w:hAnsi="Times New Roman" w:cs="Times New Roman"/>
                <w:b/>
                <w:bCs/>
                <w:sz w:val="20"/>
                <w:szCs w:val="20"/>
              </w:rPr>
              <w:t>u poslovnom sektoru</w:t>
            </w:r>
          </w:p>
        </w:tc>
      </w:tr>
      <w:tr w:rsidR="005832CC" w:rsidRPr="00277D65" w14:paraId="38FE1222" w14:textId="77777777" w:rsidTr="00174E52">
        <w:tc>
          <w:tcPr>
            <w:tcW w:w="702"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6C3F54" w14:textId="77777777" w:rsidR="005832CC" w:rsidRPr="00277D65" w:rsidRDefault="005832CC" w:rsidP="000816C7">
            <w:pPr>
              <w:spacing w:before="120" w:after="120"/>
              <w:jc w:val="center"/>
              <w:rPr>
                <w:rFonts w:ascii="Times New Roman" w:hAnsi="Times New Roman" w:cs="Times New Roman"/>
                <w:b/>
                <w:bCs/>
                <w:sz w:val="20"/>
                <w:szCs w:val="20"/>
              </w:rPr>
            </w:pPr>
            <w:r w:rsidRPr="00277D65">
              <w:rPr>
                <w:rFonts w:ascii="Times New Roman" w:eastAsia="Times New Roman" w:hAnsi="Times New Roman" w:cs="Times New Roman"/>
                <w:b/>
                <w:bCs/>
                <w:sz w:val="20"/>
                <w:szCs w:val="20"/>
              </w:rPr>
              <w:t>Oznaka pokazatelja</w:t>
            </w:r>
          </w:p>
        </w:tc>
        <w:tc>
          <w:tcPr>
            <w:tcW w:w="840" w:type="pct"/>
            <w:gridSpan w:val="2"/>
            <w:shd w:val="clear" w:color="auto" w:fill="9CC2E5" w:themeFill="accent1" w:themeFillTint="99"/>
            <w:vAlign w:val="center"/>
          </w:tcPr>
          <w:p w14:paraId="2FC63D07" w14:textId="77777777" w:rsidR="005832CC" w:rsidRPr="00277D65" w:rsidRDefault="005832CC"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Razina</w:t>
            </w:r>
          </w:p>
        </w:tc>
        <w:tc>
          <w:tcPr>
            <w:tcW w:w="1078" w:type="pct"/>
            <w:gridSpan w:val="4"/>
            <w:shd w:val="clear" w:color="auto" w:fill="9CC2E5" w:themeFill="accent1" w:themeFillTint="99"/>
            <w:vAlign w:val="center"/>
          </w:tcPr>
          <w:p w14:paraId="63200245" w14:textId="77777777" w:rsidR="005832CC" w:rsidRPr="00277D65" w:rsidRDefault="005832CC"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Pokazatelj</w:t>
            </w:r>
          </w:p>
        </w:tc>
        <w:tc>
          <w:tcPr>
            <w:tcW w:w="1027" w:type="pct"/>
            <w:gridSpan w:val="3"/>
            <w:shd w:val="clear" w:color="auto" w:fill="9CC2E5" w:themeFill="accent1" w:themeFillTint="99"/>
            <w:vAlign w:val="center"/>
          </w:tcPr>
          <w:p w14:paraId="5E03EAE7" w14:textId="77777777" w:rsidR="005832CC" w:rsidRPr="00277D65" w:rsidRDefault="005832CC"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Jedinica mjere</w:t>
            </w:r>
          </w:p>
        </w:tc>
        <w:tc>
          <w:tcPr>
            <w:tcW w:w="610" w:type="pct"/>
            <w:gridSpan w:val="3"/>
            <w:shd w:val="clear" w:color="auto" w:fill="9CC2E5" w:themeFill="accent1" w:themeFillTint="99"/>
            <w:vAlign w:val="center"/>
          </w:tcPr>
          <w:p w14:paraId="575797F4" w14:textId="77777777" w:rsidR="005832CC" w:rsidRPr="00277D65" w:rsidRDefault="005832CC"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Rok za ostvarenje</w:t>
            </w:r>
          </w:p>
        </w:tc>
        <w:tc>
          <w:tcPr>
            <w:tcW w:w="743" w:type="pct"/>
            <w:shd w:val="clear" w:color="auto" w:fill="9CC2E5" w:themeFill="accent1" w:themeFillTint="99"/>
            <w:vAlign w:val="center"/>
          </w:tcPr>
          <w:p w14:paraId="566D4507" w14:textId="77777777" w:rsidR="005832CC" w:rsidRPr="00277D65" w:rsidRDefault="005832CC"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Napomena vezano za odabir pokazatelja</w:t>
            </w:r>
          </w:p>
        </w:tc>
      </w:tr>
      <w:tr w:rsidR="005832CC" w:rsidRPr="00277D65" w14:paraId="75F8DBFD" w14:textId="77777777" w:rsidTr="00174E52">
        <w:tc>
          <w:tcPr>
            <w:tcW w:w="702" w:type="pct"/>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060A6E1C" w14:textId="77777777" w:rsidR="005832CC" w:rsidRPr="00277D65" w:rsidRDefault="005832CC" w:rsidP="000816C7">
            <w:pPr>
              <w:spacing w:before="120" w:after="120"/>
              <w:jc w:val="center"/>
              <w:rPr>
                <w:rFonts w:ascii="Times New Roman" w:hAnsi="Times New Roman" w:cs="Times New Roman"/>
                <w:b/>
                <w:bCs/>
                <w:sz w:val="20"/>
                <w:szCs w:val="20"/>
              </w:rPr>
            </w:pPr>
            <w:r w:rsidRPr="00277D65">
              <w:rPr>
                <w:rFonts w:ascii="Times New Roman" w:hAnsi="Times New Roman" w:cs="Times New Roman"/>
                <w:b/>
                <w:bCs/>
                <w:sz w:val="20"/>
                <w:szCs w:val="20"/>
              </w:rPr>
              <w:t>A1</w:t>
            </w:r>
          </w:p>
        </w:tc>
        <w:tc>
          <w:tcPr>
            <w:tcW w:w="840" w:type="pct"/>
            <w:gridSpan w:val="2"/>
            <w:shd w:val="clear" w:color="auto" w:fill="DEEAF6" w:themeFill="accent1" w:themeFillTint="33"/>
            <w:vAlign w:val="center"/>
          </w:tcPr>
          <w:p w14:paraId="592ECDC9" w14:textId="77777777" w:rsidR="005832CC" w:rsidRPr="00277D65" w:rsidRDefault="005832CC"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Ishod</w:t>
            </w:r>
          </w:p>
        </w:tc>
        <w:tc>
          <w:tcPr>
            <w:tcW w:w="1078" w:type="pct"/>
            <w:gridSpan w:val="4"/>
            <w:shd w:val="clear" w:color="auto" w:fill="DEEAF6" w:themeFill="accent1" w:themeFillTint="33"/>
            <w:vAlign w:val="center"/>
          </w:tcPr>
          <w:p w14:paraId="739978E6" w14:textId="77777777" w:rsidR="005832CC" w:rsidRPr="00277D65" w:rsidRDefault="005832CC" w:rsidP="000816C7">
            <w:pPr>
              <w:spacing w:before="120" w:after="120"/>
              <w:rPr>
                <w:rFonts w:ascii="Times New Roman" w:eastAsia="Times New Roman" w:hAnsi="Times New Roman" w:cs="Times New Roman"/>
                <w:b/>
                <w:bCs/>
                <w:i/>
                <w:sz w:val="20"/>
                <w:szCs w:val="20"/>
                <w:u w:val="single"/>
              </w:rPr>
            </w:pPr>
            <w:r w:rsidRPr="00277D65">
              <w:rPr>
                <w:rFonts w:ascii="Times New Roman" w:hAnsi="Times New Roman" w:cs="Times New Roman"/>
                <w:b/>
                <w:bCs/>
                <w:sz w:val="20"/>
                <w:szCs w:val="20"/>
              </w:rPr>
              <w:t xml:space="preserve">Udio mladih istraživača koji su stekli </w:t>
            </w:r>
            <w:r w:rsidR="00145F63" w:rsidRPr="00277D65">
              <w:rPr>
                <w:rFonts w:ascii="Times New Roman" w:hAnsi="Times New Roman" w:cs="Times New Roman"/>
                <w:b/>
                <w:bCs/>
                <w:sz w:val="20"/>
                <w:szCs w:val="20"/>
              </w:rPr>
              <w:t>relevantn</w:t>
            </w:r>
            <w:r w:rsidR="00145F63">
              <w:rPr>
                <w:rFonts w:ascii="Times New Roman" w:hAnsi="Times New Roman" w:cs="Times New Roman"/>
                <w:b/>
                <w:bCs/>
                <w:sz w:val="20"/>
                <w:szCs w:val="20"/>
              </w:rPr>
              <w:t>e vještine za rad</w:t>
            </w:r>
            <w:r w:rsidRPr="00277D65">
              <w:rPr>
                <w:rFonts w:ascii="Times New Roman" w:hAnsi="Times New Roman" w:cs="Times New Roman"/>
                <w:b/>
                <w:bCs/>
                <w:sz w:val="20"/>
                <w:szCs w:val="20"/>
              </w:rPr>
              <w:t xml:space="preserve"> u poslovnom sektoru</w:t>
            </w:r>
          </w:p>
        </w:tc>
        <w:tc>
          <w:tcPr>
            <w:tcW w:w="1027" w:type="pct"/>
            <w:gridSpan w:val="3"/>
            <w:shd w:val="clear" w:color="auto" w:fill="DEEAF6" w:themeFill="accent1" w:themeFillTint="33"/>
            <w:vAlign w:val="center"/>
          </w:tcPr>
          <w:p w14:paraId="61C00A6F" w14:textId="77777777" w:rsidR="005832CC" w:rsidRPr="00277D65" w:rsidRDefault="005832CC"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mladi istraživač</w:t>
            </w:r>
          </w:p>
        </w:tc>
        <w:tc>
          <w:tcPr>
            <w:tcW w:w="610" w:type="pct"/>
            <w:gridSpan w:val="3"/>
            <w:shd w:val="clear" w:color="auto" w:fill="DEEAF6" w:themeFill="accent1" w:themeFillTint="33"/>
            <w:vAlign w:val="center"/>
          </w:tcPr>
          <w:p w14:paraId="1F5D4055" w14:textId="77777777" w:rsidR="005832CC" w:rsidRPr="00277D65" w:rsidRDefault="005832CC"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43" w:type="pct"/>
            <w:vMerge w:val="restart"/>
            <w:shd w:val="clear" w:color="auto" w:fill="DEEAF6" w:themeFill="accent1" w:themeFillTint="33"/>
            <w:vAlign w:val="center"/>
          </w:tcPr>
          <w:p w14:paraId="5779C7F5" w14:textId="77777777" w:rsidR="005832CC" w:rsidRPr="00277D65" w:rsidRDefault="005832CC"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Prijavitelji ne uključuju pokazatelj u projektni prijedlog. NT/PT će pokazatelj pratiti na razini Poziva.</w:t>
            </w:r>
          </w:p>
        </w:tc>
      </w:tr>
      <w:tr w:rsidR="005832CC" w:rsidRPr="00277D65" w14:paraId="2BCEA1CA" w14:textId="77777777" w:rsidTr="00174E52">
        <w:tc>
          <w:tcPr>
            <w:tcW w:w="702" w:type="pct"/>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671C7EE1" w14:textId="77777777" w:rsidR="005832CC" w:rsidRPr="00277D65" w:rsidRDefault="005832CC" w:rsidP="000816C7">
            <w:pPr>
              <w:spacing w:before="120" w:after="120"/>
              <w:jc w:val="center"/>
              <w:rPr>
                <w:rFonts w:ascii="Times New Roman" w:hAnsi="Times New Roman" w:cs="Times New Roman"/>
                <w:b/>
                <w:bCs/>
                <w:sz w:val="20"/>
                <w:szCs w:val="20"/>
              </w:rPr>
            </w:pPr>
          </w:p>
        </w:tc>
        <w:tc>
          <w:tcPr>
            <w:tcW w:w="3555" w:type="pct"/>
            <w:gridSpan w:val="12"/>
            <w:shd w:val="clear" w:color="auto" w:fill="DEEAF6" w:themeFill="accent1" w:themeFillTint="33"/>
            <w:vAlign w:val="center"/>
          </w:tcPr>
          <w:p w14:paraId="4B3C7540" w14:textId="77777777" w:rsidR="005832CC" w:rsidRPr="00277D65" w:rsidRDefault="005832CC"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w:t>
            </w:r>
            <w:r w:rsidR="00D417DA" w:rsidRPr="00277D65">
              <w:rPr>
                <w:rFonts w:ascii="Times New Roman" w:hAnsi="Times New Roman" w:cs="Times New Roman"/>
                <w:sz w:val="20"/>
                <w:szCs w:val="20"/>
              </w:rPr>
              <w:t xml:space="preserve">Pokazatelj prati udio mladih istraživača podržanih kroz program, koji su sudjelovanjem u programu, prema vlastitoj ocjeni, stekli </w:t>
            </w:r>
            <w:r w:rsidR="00145F63">
              <w:rPr>
                <w:rFonts w:ascii="Times New Roman" w:hAnsi="Times New Roman" w:cs="Times New Roman"/>
                <w:sz w:val="20"/>
                <w:szCs w:val="20"/>
              </w:rPr>
              <w:t>vještine</w:t>
            </w:r>
            <w:r w:rsidR="00145F63" w:rsidRPr="00277D65">
              <w:rPr>
                <w:rFonts w:ascii="Times New Roman" w:hAnsi="Times New Roman" w:cs="Times New Roman"/>
                <w:sz w:val="20"/>
                <w:szCs w:val="20"/>
              </w:rPr>
              <w:t xml:space="preserve"> relevantn</w:t>
            </w:r>
            <w:r w:rsidR="00145F63">
              <w:rPr>
                <w:rFonts w:ascii="Times New Roman" w:hAnsi="Times New Roman" w:cs="Times New Roman"/>
                <w:sz w:val="20"/>
                <w:szCs w:val="20"/>
              </w:rPr>
              <w:t>e</w:t>
            </w:r>
            <w:r w:rsidR="00145F63" w:rsidRPr="00277D65">
              <w:rPr>
                <w:rFonts w:ascii="Times New Roman" w:hAnsi="Times New Roman" w:cs="Times New Roman"/>
                <w:sz w:val="20"/>
                <w:szCs w:val="20"/>
              </w:rPr>
              <w:t xml:space="preserve"> </w:t>
            </w:r>
            <w:r w:rsidR="00D417DA" w:rsidRPr="00277D65">
              <w:rPr>
                <w:rFonts w:ascii="Times New Roman" w:hAnsi="Times New Roman" w:cs="Times New Roman"/>
                <w:sz w:val="20"/>
                <w:szCs w:val="20"/>
              </w:rPr>
              <w:t xml:space="preserve">za rad u poslovnom sektoru. Ostvarenje pokazatelja računa se na način da se istraživače </w:t>
            </w:r>
            <w:r w:rsidR="005E5B40" w:rsidRPr="00277D65">
              <w:rPr>
                <w:rFonts w:ascii="Times New Roman" w:hAnsi="Times New Roman" w:cs="Times New Roman"/>
                <w:sz w:val="20"/>
                <w:szCs w:val="20"/>
              </w:rPr>
              <w:t xml:space="preserve">po završetku projekta </w:t>
            </w:r>
            <w:r w:rsidR="00D417DA" w:rsidRPr="00277D65">
              <w:rPr>
                <w:rFonts w:ascii="Times New Roman" w:hAnsi="Times New Roman" w:cs="Times New Roman"/>
                <w:sz w:val="20"/>
                <w:szCs w:val="20"/>
              </w:rPr>
              <w:t>anketira vezano za rezultate i koristi ostvarene sudjelovanjem u projektnim aktivnostima</w:t>
            </w:r>
            <w:r w:rsidR="00145F63">
              <w:rPr>
                <w:rFonts w:ascii="Times New Roman" w:hAnsi="Times New Roman" w:cs="Times New Roman"/>
                <w:sz w:val="20"/>
                <w:szCs w:val="20"/>
              </w:rPr>
              <w:t xml:space="preserve"> koje se odnose na jačanje vještina</w:t>
            </w:r>
            <w:r w:rsidR="00D417DA" w:rsidRPr="00277D65">
              <w:rPr>
                <w:rFonts w:ascii="Times New Roman" w:hAnsi="Times New Roman" w:cs="Times New Roman"/>
                <w:sz w:val="20"/>
                <w:szCs w:val="20"/>
              </w:rPr>
              <w:t xml:space="preserve"> i generalnu ocjenu </w:t>
            </w:r>
            <w:r w:rsidR="005E5B40" w:rsidRPr="00277D65">
              <w:rPr>
                <w:rFonts w:ascii="Times New Roman" w:hAnsi="Times New Roman" w:cs="Times New Roman"/>
                <w:sz w:val="20"/>
                <w:szCs w:val="20"/>
              </w:rPr>
              <w:t>u kojoj mjeri je</w:t>
            </w:r>
            <w:r w:rsidR="00D417DA" w:rsidRPr="00277D65">
              <w:rPr>
                <w:rFonts w:ascii="Times New Roman" w:hAnsi="Times New Roman" w:cs="Times New Roman"/>
                <w:sz w:val="20"/>
                <w:szCs w:val="20"/>
              </w:rPr>
              <w:t xml:space="preserve"> sudjelovanje u </w:t>
            </w:r>
            <w:r w:rsidR="00145F63">
              <w:rPr>
                <w:rFonts w:ascii="Times New Roman" w:hAnsi="Times New Roman" w:cs="Times New Roman"/>
                <w:sz w:val="20"/>
                <w:szCs w:val="20"/>
              </w:rPr>
              <w:t>aktivnostima jačanja vještina</w:t>
            </w:r>
            <w:r w:rsidR="00145F63" w:rsidRPr="00277D65">
              <w:rPr>
                <w:rFonts w:ascii="Times New Roman" w:hAnsi="Times New Roman" w:cs="Times New Roman"/>
                <w:sz w:val="20"/>
                <w:szCs w:val="20"/>
              </w:rPr>
              <w:t xml:space="preserve"> </w:t>
            </w:r>
            <w:r w:rsidR="00D417DA" w:rsidRPr="00277D65">
              <w:rPr>
                <w:rFonts w:ascii="Times New Roman" w:hAnsi="Times New Roman" w:cs="Times New Roman"/>
                <w:sz w:val="20"/>
                <w:szCs w:val="20"/>
              </w:rPr>
              <w:t xml:space="preserve">bilo relevantno za rad u poslovnom sektoru. </w:t>
            </w:r>
            <w:r w:rsidR="005E5B40" w:rsidRPr="00277D65">
              <w:rPr>
                <w:rFonts w:ascii="Times New Roman" w:hAnsi="Times New Roman" w:cs="Times New Roman"/>
                <w:sz w:val="20"/>
                <w:szCs w:val="20"/>
              </w:rPr>
              <w:t xml:space="preserve">Mladi istraživači će relevantnost svojeg sudjelovanja u </w:t>
            </w:r>
            <w:r w:rsidR="00145F63">
              <w:rPr>
                <w:rFonts w:ascii="Times New Roman" w:hAnsi="Times New Roman" w:cs="Times New Roman"/>
                <w:sz w:val="20"/>
                <w:szCs w:val="20"/>
              </w:rPr>
              <w:t>aktivnostima jačanja vještina</w:t>
            </w:r>
            <w:r w:rsidR="00145F63" w:rsidRPr="00277D65">
              <w:rPr>
                <w:rFonts w:ascii="Times New Roman" w:hAnsi="Times New Roman" w:cs="Times New Roman"/>
                <w:sz w:val="20"/>
                <w:szCs w:val="20"/>
              </w:rPr>
              <w:t xml:space="preserve"> </w:t>
            </w:r>
            <w:r w:rsidR="005E5B40" w:rsidRPr="00277D65">
              <w:rPr>
                <w:rFonts w:ascii="Times New Roman" w:hAnsi="Times New Roman" w:cs="Times New Roman"/>
                <w:sz w:val="20"/>
                <w:szCs w:val="20"/>
              </w:rPr>
              <w:t xml:space="preserve">ocijeniti ocjenama od 1 (izuzetno nezadovoljan) do 5 (izuzetno zadovoljan). </w:t>
            </w:r>
            <w:r w:rsidR="00D417DA" w:rsidRPr="00277D65">
              <w:rPr>
                <w:rFonts w:ascii="Times New Roman" w:hAnsi="Times New Roman" w:cs="Times New Roman"/>
                <w:sz w:val="20"/>
                <w:szCs w:val="20"/>
              </w:rPr>
              <w:t xml:space="preserve">Udio se računa na način da se broj istraživača koji su </w:t>
            </w:r>
            <w:r w:rsidR="005E5B40" w:rsidRPr="00277D65">
              <w:rPr>
                <w:rFonts w:ascii="Times New Roman" w:hAnsi="Times New Roman" w:cs="Times New Roman"/>
                <w:sz w:val="20"/>
                <w:szCs w:val="20"/>
              </w:rPr>
              <w:t xml:space="preserve">ocijenili sudjelovanje u </w:t>
            </w:r>
            <w:r w:rsidR="00145F63">
              <w:rPr>
                <w:rFonts w:ascii="Times New Roman" w:hAnsi="Times New Roman" w:cs="Times New Roman"/>
                <w:sz w:val="20"/>
                <w:szCs w:val="20"/>
              </w:rPr>
              <w:t>navedenim aktivnostima</w:t>
            </w:r>
            <w:r w:rsidR="00145F63" w:rsidRPr="00277D65">
              <w:rPr>
                <w:rFonts w:ascii="Times New Roman" w:hAnsi="Times New Roman" w:cs="Times New Roman"/>
                <w:sz w:val="20"/>
                <w:szCs w:val="20"/>
              </w:rPr>
              <w:t xml:space="preserve"> </w:t>
            </w:r>
            <w:r w:rsidR="005E5B40" w:rsidRPr="00277D65">
              <w:rPr>
                <w:rFonts w:ascii="Times New Roman" w:hAnsi="Times New Roman" w:cs="Times New Roman"/>
                <w:sz w:val="20"/>
                <w:szCs w:val="20"/>
              </w:rPr>
              <w:t xml:space="preserve">s ocjenama 4 ili 5 (zadovoljan ili izuzetno zadovoljan) </w:t>
            </w:r>
            <w:r w:rsidR="00D417DA" w:rsidRPr="00277D65">
              <w:rPr>
                <w:rFonts w:ascii="Times New Roman" w:hAnsi="Times New Roman" w:cs="Times New Roman"/>
                <w:sz w:val="20"/>
                <w:szCs w:val="20"/>
              </w:rPr>
              <w:t>podijeli s ukupnim brojem istraživača koji su sudjelovali u programu.</w:t>
            </w:r>
          </w:p>
          <w:p w14:paraId="696AE739" w14:textId="77777777" w:rsidR="005832CC" w:rsidRPr="00277D65" w:rsidRDefault="005832CC"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po završetku provedbe</w:t>
            </w:r>
          </w:p>
        </w:tc>
        <w:tc>
          <w:tcPr>
            <w:tcW w:w="743" w:type="pct"/>
            <w:vMerge/>
            <w:shd w:val="clear" w:color="auto" w:fill="DEEAF6" w:themeFill="accent1" w:themeFillTint="33"/>
            <w:vAlign w:val="center"/>
          </w:tcPr>
          <w:p w14:paraId="453560C8" w14:textId="77777777" w:rsidR="005832CC" w:rsidRPr="00277D65" w:rsidRDefault="005832CC" w:rsidP="000816C7">
            <w:pPr>
              <w:spacing w:before="120" w:after="120"/>
              <w:rPr>
                <w:rFonts w:ascii="Times New Roman" w:hAnsi="Times New Roman" w:cs="Times New Roman"/>
                <w:sz w:val="20"/>
                <w:szCs w:val="20"/>
              </w:rPr>
            </w:pPr>
          </w:p>
        </w:tc>
      </w:tr>
      <w:tr w:rsidR="00533FC9" w:rsidRPr="00277D65" w14:paraId="5FDD12DD" w14:textId="77777777" w:rsidTr="00996EE7">
        <w:tc>
          <w:tcPr>
            <w:tcW w:w="5000" w:type="pct"/>
            <w:gridSpan w:val="15"/>
            <w:tcBorders>
              <w:top w:val="single" w:sz="4" w:space="0" w:color="auto"/>
              <w:left w:val="single" w:sz="4" w:space="0" w:color="auto"/>
              <w:bottom w:val="single" w:sz="4" w:space="0" w:color="auto"/>
            </w:tcBorders>
            <w:shd w:val="clear" w:color="auto" w:fill="9CC2E5" w:themeFill="accent1" w:themeFillTint="99"/>
            <w:vAlign w:val="center"/>
          </w:tcPr>
          <w:p w14:paraId="6D5137F8" w14:textId="77777777" w:rsidR="00533FC9" w:rsidRPr="00277D65" w:rsidRDefault="00533FC9" w:rsidP="000816C7">
            <w:pPr>
              <w:spacing w:before="120" w:after="12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B</w:t>
            </w:r>
            <w:r w:rsidRPr="00277D65">
              <w:rPr>
                <w:rFonts w:ascii="Times New Roman" w:eastAsia="Times New Roman" w:hAnsi="Times New Roman" w:cs="Times New Roman"/>
                <w:b/>
                <w:bCs/>
                <w:sz w:val="20"/>
                <w:szCs w:val="20"/>
              </w:rPr>
              <w:t>] Posebni cilj: Unaprjeđenje kapaciteta poduzeća za istraživanje, razvoj i inovacije</w:t>
            </w:r>
          </w:p>
        </w:tc>
      </w:tr>
      <w:tr w:rsidR="004C17FC" w:rsidRPr="00277D65" w14:paraId="219E2596" w14:textId="77777777" w:rsidTr="00996EE7">
        <w:tc>
          <w:tcPr>
            <w:tcW w:w="6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F29862C" w14:textId="77777777" w:rsidR="00533FC9" w:rsidRPr="00277D65" w:rsidRDefault="00533FC9" w:rsidP="000816C7">
            <w:pPr>
              <w:spacing w:before="120" w:after="120"/>
              <w:jc w:val="center"/>
              <w:rPr>
                <w:rFonts w:ascii="Times New Roman" w:hAnsi="Times New Roman" w:cs="Times New Roman"/>
                <w:b/>
                <w:bCs/>
                <w:sz w:val="20"/>
                <w:szCs w:val="20"/>
              </w:rPr>
            </w:pPr>
            <w:r w:rsidRPr="00277D65">
              <w:rPr>
                <w:rFonts w:ascii="Times New Roman" w:eastAsia="Times New Roman" w:hAnsi="Times New Roman" w:cs="Times New Roman"/>
                <w:b/>
                <w:bCs/>
                <w:sz w:val="20"/>
                <w:szCs w:val="20"/>
              </w:rPr>
              <w:t>Oznaka pokazatelja</w:t>
            </w:r>
          </w:p>
        </w:tc>
        <w:tc>
          <w:tcPr>
            <w:tcW w:w="854" w:type="pct"/>
            <w:gridSpan w:val="2"/>
            <w:shd w:val="clear" w:color="auto" w:fill="9CC2E5" w:themeFill="accent1" w:themeFillTint="99"/>
            <w:vAlign w:val="center"/>
          </w:tcPr>
          <w:p w14:paraId="370D1050" w14:textId="77777777" w:rsidR="00533FC9" w:rsidRPr="00277D65" w:rsidRDefault="00533FC9"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Razina</w:t>
            </w:r>
          </w:p>
        </w:tc>
        <w:tc>
          <w:tcPr>
            <w:tcW w:w="984" w:type="pct"/>
            <w:gridSpan w:val="3"/>
            <w:shd w:val="clear" w:color="auto" w:fill="9CC2E5" w:themeFill="accent1" w:themeFillTint="99"/>
            <w:vAlign w:val="center"/>
          </w:tcPr>
          <w:p w14:paraId="0B37AE19" w14:textId="77777777" w:rsidR="00533FC9" w:rsidRPr="00277D65" w:rsidRDefault="00533FC9"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Pokazatelj</w:t>
            </w:r>
          </w:p>
        </w:tc>
        <w:tc>
          <w:tcPr>
            <w:tcW w:w="959" w:type="pct"/>
            <w:gridSpan w:val="4"/>
            <w:shd w:val="clear" w:color="auto" w:fill="9CC2E5" w:themeFill="accent1" w:themeFillTint="99"/>
            <w:vAlign w:val="center"/>
          </w:tcPr>
          <w:p w14:paraId="721EB12C" w14:textId="77777777" w:rsidR="00533FC9" w:rsidRPr="00277D65" w:rsidRDefault="00533FC9"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Jedinica mjere</w:t>
            </w:r>
          </w:p>
        </w:tc>
        <w:tc>
          <w:tcPr>
            <w:tcW w:w="759" w:type="pct"/>
            <w:gridSpan w:val="3"/>
            <w:shd w:val="clear" w:color="auto" w:fill="9CC2E5" w:themeFill="accent1" w:themeFillTint="99"/>
            <w:vAlign w:val="center"/>
          </w:tcPr>
          <w:p w14:paraId="1E7FD8C0" w14:textId="77777777" w:rsidR="00533FC9" w:rsidRPr="00277D65" w:rsidRDefault="00533FC9"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Rok za ostvarenje</w:t>
            </w:r>
          </w:p>
        </w:tc>
        <w:tc>
          <w:tcPr>
            <w:tcW w:w="779" w:type="pct"/>
            <w:gridSpan w:val="2"/>
            <w:shd w:val="clear" w:color="auto" w:fill="9CC2E5" w:themeFill="accent1" w:themeFillTint="99"/>
            <w:vAlign w:val="center"/>
          </w:tcPr>
          <w:p w14:paraId="29AB09A7" w14:textId="77777777" w:rsidR="00533FC9" w:rsidRPr="00277D65" w:rsidRDefault="00533FC9"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Napomena vezano za odabir pokazatelja</w:t>
            </w:r>
          </w:p>
        </w:tc>
      </w:tr>
      <w:tr w:rsidR="004C17FC" w:rsidRPr="00277D65" w14:paraId="4AD85C32" w14:textId="77777777" w:rsidTr="00F941B8">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B149DC5" w14:textId="77777777" w:rsidR="00533FC9" w:rsidRPr="00277D65" w:rsidRDefault="00533FC9" w:rsidP="000816C7">
            <w:pPr>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B</w:t>
            </w:r>
            <w:r w:rsidRPr="00277D65">
              <w:rPr>
                <w:rFonts w:ascii="Times New Roman" w:hAnsi="Times New Roman" w:cs="Times New Roman"/>
                <w:b/>
                <w:bCs/>
                <w:sz w:val="20"/>
                <w:szCs w:val="20"/>
              </w:rPr>
              <w:t>1</w:t>
            </w:r>
          </w:p>
        </w:tc>
        <w:tc>
          <w:tcPr>
            <w:tcW w:w="854" w:type="pct"/>
            <w:gridSpan w:val="2"/>
            <w:shd w:val="clear" w:color="auto" w:fill="DEEAF6" w:themeFill="accent1" w:themeFillTint="33"/>
            <w:vAlign w:val="center"/>
          </w:tcPr>
          <w:p w14:paraId="70F563D5" w14:textId="77777777" w:rsidR="00533FC9" w:rsidRPr="00277D65" w:rsidRDefault="00533FC9"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Ishod</w:t>
            </w:r>
          </w:p>
        </w:tc>
        <w:tc>
          <w:tcPr>
            <w:tcW w:w="984" w:type="pct"/>
            <w:gridSpan w:val="3"/>
            <w:shd w:val="clear" w:color="auto" w:fill="DEEAF6" w:themeFill="accent1" w:themeFillTint="33"/>
            <w:vAlign w:val="center"/>
          </w:tcPr>
          <w:p w14:paraId="1103D758" w14:textId="77777777" w:rsidR="00533FC9" w:rsidRPr="00277D65" w:rsidRDefault="00533FC9" w:rsidP="000816C7">
            <w:pPr>
              <w:spacing w:before="120" w:after="120"/>
              <w:rPr>
                <w:rFonts w:ascii="Times New Roman" w:eastAsia="Times New Roman" w:hAnsi="Times New Roman" w:cs="Times New Roman"/>
                <w:b/>
                <w:bCs/>
                <w:i/>
                <w:sz w:val="20"/>
                <w:szCs w:val="20"/>
                <w:u w:val="single"/>
              </w:rPr>
            </w:pPr>
            <w:r w:rsidRPr="00277D65">
              <w:rPr>
                <w:rFonts w:ascii="Times New Roman" w:hAnsi="Times New Roman" w:cs="Times New Roman"/>
                <w:b/>
                <w:bCs/>
                <w:sz w:val="20"/>
                <w:szCs w:val="20"/>
              </w:rPr>
              <w:t>Vrijednost privatnih ulaganja u istraživanje i razvoj nakon završetka projekta</w:t>
            </w:r>
          </w:p>
        </w:tc>
        <w:tc>
          <w:tcPr>
            <w:tcW w:w="959" w:type="pct"/>
            <w:gridSpan w:val="4"/>
            <w:shd w:val="clear" w:color="auto" w:fill="DEEAF6" w:themeFill="accent1" w:themeFillTint="33"/>
            <w:vAlign w:val="center"/>
          </w:tcPr>
          <w:p w14:paraId="5B691346" w14:textId="6DC0383D" w:rsidR="00533FC9" w:rsidRPr="00277D65" w:rsidRDefault="00BB3ED5" w:rsidP="000816C7">
            <w:pPr>
              <w:spacing w:before="120" w:after="120"/>
              <w:rPr>
                <w:rFonts w:ascii="Times New Roman" w:eastAsia="Times New Roman" w:hAnsi="Times New Roman" w:cs="Times New Roman"/>
                <w:i/>
                <w:sz w:val="20"/>
                <w:szCs w:val="20"/>
                <w:u w:val="single"/>
              </w:rPr>
            </w:pPr>
            <w:r>
              <w:rPr>
                <w:rFonts w:ascii="Times New Roman" w:hAnsi="Times New Roman" w:cs="Times New Roman"/>
                <w:sz w:val="20"/>
                <w:szCs w:val="20"/>
              </w:rPr>
              <w:t>EUR</w:t>
            </w:r>
          </w:p>
        </w:tc>
        <w:tc>
          <w:tcPr>
            <w:tcW w:w="759" w:type="pct"/>
            <w:gridSpan w:val="3"/>
            <w:shd w:val="clear" w:color="auto" w:fill="DEEAF6" w:themeFill="accent1" w:themeFillTint="33"/>
            <w:vAlign w:val="center"/>
          </w:tcPr>
          <w:p w14:paraId="69154922"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Tri godine od završetka provedbe projekta</w:t>
            </w:r>
          </w:p>
        </w:tc>
        <w:tc>
          <w:tcPr>
            <w:tcW w:w="779" w:type="pct"/>
            <w:gridSpan w:val="2"/>
            <w:vMerge w:val="restart"/>
            <w:shd w:val="clear" w:color="auto" w:fill="auto"/>
            <w:vAlign w:val="center"/>
          </w:tcPr>
          <w:p w14:paraId="70A37BFC" w14:textId="77777777" w:rsidR="00533FC9" w:rsidRPr="00277D65" w:rsidRDefault="00533FC9"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 xml:space="preserve">Prijavitelj treba odabrati najmanje jedan pokazatelj ishoda iz grupe </w:t>
            </w:r>
            <w:r>
              <w:rPr>
                <w:rFonts w:ascii="Times New Roman" w:hAnsi="Times New Roman" w:cs="Times New Roman"/>
                <w:sz w:val="20"/>
                <w:szCs w:val="20"/>
              </w:rPr>
              <w:t>B</w:t>
            </w:r>
            <w:r w:rsidRPr="00277D65">
              <w:rPr>
                <w:rFonts w:ascii="Times New Roman" w:hAnsi="Times New Roman" w:cs="Times New Roman"/>
                <w:sz w:val="20"/>
                <w:szCs w:val="20"/>
              </w:rPr>
              <w:t xml:space="preserve"> i za njega postaviti ciljanu vrijednost na razini projekta. </w:t>
            </w:r>
          </w:p>
        </w:tc>
      </w:tr>
      <w:tr w:rsidR="00533FC9" w:rsidRPr="00277D65" w14:paraId="478834A7" w14:textId="77777777" w:rsidTr="00F941B8">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6955C87F" w14:textId="77777777" w:rsidR="00533FC9" w:rsidRPr="00277D65" w:rsidRDefault="00533FC9" w:rsidP="000816C7">
            <w:pPr>
              <w:spacing w:before="120" w:after="120"/>
              <w:jc w:val="center"/>
              <w:rPr>
                <w:rFonts w:ascii="Times New Roman" w:hAnsi="Times New Roman" w:cs="Times New Roman"/>
                <w:b/>
                <w:bCs/>
                <w:sz w:val="20"/>
                <w:szCs w:val="20"/>
              </w:rPr>
            </w:pPr>
          </w:p>
        </w:tc>
        <w:tc>
          <w:tcPr>
            <w:tcW w:w="3556" w:type="pct"/>
            <w:gridSpan w:val="12"/>
            <w:shd w:val="clear" w:color="auto" w:fill="DEEAF6" w:themeFill="accent1" w:themeFillTint="33"/>
            <w:vAlign w:val="center"/>
          </w:tcPr>
          <w:p w14:paraId="1AF9A447"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ukupnu vrijednost privatnih ulaganja podržanih poduzeća u istraživanje i razvoj nakon završetka podržanog projekta, isključujući buduće dodijeljene potpore.</w:t>
            </w:r>
          </w:p>
          <w:p w14:paraId="76200019"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 godišnja financijska izvješća (GFI) ili ekvivalentni dokumenti</w:t>
            </w:r>
          </w:p>
        </w:tc>
        <w:tc>
          <w:tcPr>
            <w:tcW w:w="779" w:type="pct"/>
            <w:gridSpan w:val="2"/>
            <w:vMerge/>
            <w:shd w:val="clear" w:color="auto" w:fill="auto"/>
            <w:vAlign w:val="center"/>
          </w:tcPr>
          <w:p w14:paraId="44B0A3C9" w14:textId="77777777" w:rsidR="00533FC9" w:rsidRPr="00277D65" w:rsidRDefault="00533FC9" w:rsidP="000816C7">
            <w:pPr>
              <w:spacing w:before="120" w:after="120"/>
              <w:rPr>
                <w:rFonts w:ascii="Times New Roman" w:hAnsi="Times New Roman" w:cs="Times New Roman"/>
                <w:sz w:val="20"/>
                <w:szCs w:val="20"/>
              </w:rPr>
            </w:pPr>
          </w:p>
        </w:tc>
      </w:tr>
      <w:tr w:rsidR="004C17FC" w:rsidRPr="00277D65" w14:paraId="2CCC3988" w14:textId="77777777" w:rsidTr="00F941B8">
        <w:tc>
          <w:tcPr>
            <w:tcW w:w="665" w:type="pct"/>
            <w:vMerge w:val="restart"/>
            <w:tcBorders>
              <w:top w:val="single" w:sz="4" w:space="0" w:color="auto"/>
              <w:left w:val="single" w:sz="4" w:space="0" w:color="auto"/>
              <w:right w:val="single" w:sz="4" w:space="0" w:color="auto"/>
            </w:tcBorders>
            <w:shd w:val="clear" w:color="auto" w:fill="auto"/>
            <w:vAlign w:val="center"/>
          </w:tcPr>
          <w:p w14:paraId="4F58D451" w14:textId="77777777" w:rsidR="00533FC9" w:rsidRPr="00277D65" w:rsidRDefault="00533FC9" w:rsidP="000816C7">
            <w:pPr>
              <w:spacing w:before="120"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w:t>
            </w:r>
            <w:r w:rsidRPr="00277D65">
              <w:rPr>
                <w:rFonts w:ascii="Times New Roman" w:hAnsi="Times New Roman" w:cs="Times New Roman"/>
                <w:b/>
                <w:bCs/>
                <w:color w:val="000000"/>
                <w:sz w:val="20"/>
                <w:szCs w:val="20"/>
              </w:rPr>
              <w:t>2</w:t>
            </w:r>
          </w:p>
        </w:tc>
        <w:tc>
          <w:tcPr>
            <w:tcW w:w="854" w:type="pct"/>
            <w:gridSpan w:val="2"/>
            <w:shd w:val="clear" w:color="auto" w:fill="auto"/>
            <w:vAlign w:val="center"/>
          </w:tcPr>
          <w:p w14:paraId="1DD6059D"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Ishod</w:t>
            </w:r>
          </w:p>
        </w:tc>
        <w:tc>
          <w:tcPr>
            <w:tcW w:w="984" w:type="pct"/>
            <w:gridSpan w:val="3"/>
            <w:shd w:val="clear" w:color="auto" w:fill="auto"/>
            <w:vAlign w:val="center"/>
          </w:tcPr>
          <w:p w14:paraId="36A217E0" w14:textId="77777777" w:rsidR="00533FC9" w:rsidRPr="00277D65" w:rsidRDefault="00533FC9"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istraživača zaposlenih u poduzećima nakon završetka projekta</w:t>
            </w:r>
          </w:p>
        </w:tc>
        <w:tc>
          <w:tcPr>
            <w:tcW w:w="959" w:type="pct"/>
            <w:gridSpan w:val="4"/>
            <w:shd w:val="clear" w:color="auto" w:fill="auto"/>
            <w:vAlign w:val="center"/>
          </w:tcPr>
          <w:p w14:paraId="037ABCED"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istraživač</w:t>
            </w:r>
          </w:p>
        </w:tc>
        <w:tc>
          <w:tcPr>
            <w:tcW w:w="759" w:type="pct"/>
            <w:gridSpan w:val="3"/>
            <w:vAlign w:val="center"/>
          </w:tcPr>
          <w:p w14:paraId="16AE8DB1"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Tri godine od završetka provedbe projekta</w:t>
            </w:r>
          </w:p>
        </w:tc>
        <w:tc>
          <w:tcPr>
            <w:tcW w:w="779" w:type="pct"/>
            <w:gridSpan w:val="2"/>
            <w:vMerge/>
            <w:shd w:val="clear" w:color="auto" w:fill="auto"/>
            <w:vAlign w:val="center"/>
          </w:tcPr>
          <w:p w14:paraId="417E7E9E" w14:textId="77777777" w:rsidR="00533FC9" w:rsidRPr="00277D65" w:rsidRDefault="00533FC9" w:rsidP="000816C7">
            <w:pPr>
              <w:spacing w:before="120" w:after="120"/>
              <w:rPr>
                <w:rFonts w:ascii="Times New Roman" w:eastAsia="Times New Roman" w:hAnsi="Times New Roman" w:cs="Times New Roman"/>
                <w:i/>
                <w:sz w:val="20"/>
                <w:szCs w:val="20"/>
                <w:u w:val="single"/>
              </w:rPr>
            </w:pPr>
          </w:p>
        </w:tc>
      </w:tr>
      <w:tr w:rsidR="00533FC9" w:rsidRPr="00277D65" w14:paraId="7A9F8615" w14:textId="77777777" w:rsidTr="00F941B8">
        <w:tc>
          <w:tcPr>
            <w:tcW w:w="665" w:type="pct"/>
            <w:vMerge/>
            <w:tcBorders>
              <w:left w:val="single" w:sz="4" w:space="0" w:color="auto"/>
              <w:right w:val="single" w:sz="4" w:space="0" w:color="auto"/>
            </w:tcBorders>
            <w:shd w:val="clear" w:color="auto" w:fill="auto"/>
            <w:vAlign w:val="center"/>
          </w:tcPr>
          <w:p w14:paraId="31C7F0D9" w14:textId="77777777" w:rsidR="00533FC9" w:rsidRPr="00277D65" w:rsidRDefault="00533FC9" w:rsidP="000816C7">
            <w:pPr>
              <w:spacing w:before="120" w:after="120"/>
              <w:jc w:val="center"/>
              <w:rPr>
                <w:rFonts w:ascii="Times New Roman" w:hAnsi="Times New Roman" w:cs="Times New Roman"/>
                <w:b/>
                <w:bCs/>
                <w:color w:val="000000"/>
                <w:sz w:val="20"/>
                <w:szCs w:val="20"/>
              </w:rPr>
            </w:pPr>
          </w:p>
        </w:tc>
        <w:tc>
          <w:tcPr>
            <w:tcW w:w="3556" w:type="pct"/>
            <w:gridSpan w:val="12"/>
            <w:shd w:val="clear" w:color="auto" w:fill="auto"/>
            <w:vAlign w:val="center"/>
          </w:tcPr>
          <w:p w14:paraId="5E6F7186"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promjenu bruto broja istraživača ekvivalenta punog radnog vremena (FTE) zaposlenih u podržanim poduzećima nakon završetka projekta. Angažman istraživača zaposlenih manje od punog radnog vremena trebao bi se pretvoriti u broj FTE zaposlenika dijeleći predviđene sate istraživača sa satima radnog tjedna s punim radnim vremenom.</w:t>
            </w:r>
          </w:p>
          <w:p w14:paraId="74630076"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 godišnja financijska izvješća (GFI) ili ekvivalentni dokumenti</w:t>
            </w:r>
          </w:p>
        </w:tc>
        <w:tc>
          <w:tcPr>
            <w:tcW w:w="779" w:type="pct"/>
            <w:gridSpan w:val="2"/>
            <w:vMerge/>
            <w:shd w:val="clear" w:color="auto" w:fill="auto"/>
            <w:vAlign w:val="center"/>
          </w:tcPr>
          <w:p w14:paraId="1515A675" w14:textId="77777777" w:rsidR="00533FC9" w:rsidRPr="00277D65" w:rsidRDefault="00533FC9" w:rsidP="000816C7">
            <w:pPr>
              <w:spacing w:before="120" w:after="120"/>
              <w:rPr>
                <w:rFonts w:ascii="Times New Roman" w:eastAsia="Times New Roman" w:hAnsi="Times New Roman" w:cs="Times New Roman"/>
                <w:i/>
                <w:sz w:val="20"/>
                <w:szCs w:val="20"/>
                <w:u w:val="single"/>
              </w:rPr>
            </w:pPr>
          </w:p>
        </w:tc>
      </w:tr>
      <w:tr w:rsidR="004C17FC" w:rsidRPr="00277D65" w14:paraId="26B859CF" w14:textId="77777777" w:rsidTr="000816C7">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54E7BA94" w14:textId="77777777" w:rsidR="00533FC9" w:rsidRPr="00277D65" w:rsidRDefault="00533FC9" w:rsidP="000816C7">
            <w:pPr>
              <w:spacing w:before="120" w:after="120"/>
              <w:jc w:val="center"/>
              <w:rPr>
                <w:rFonts w:ascii="Times New Roman" w:hAnsi="Times New Roman" w:cs="Times New Roman"/>
                <w:b/>
                <w:bCs/>
                <w:color w:val="000000"/>
                <w:sz w:val="20"/>
                <w:szCs w:val="20"/>
              </w:rPr>
            </w:pPr>
            <w:r w:rsidRPr="00277D65">
              <w:rPr>
                <w:rFonts w:ascii="Times New Roman" w:hAnsi="Times New Roman" w:cs="Times New Roman"/>
                <w:b/>
                <w:bCs/>
                <w:sz w:val="20"/>
                <w:szCs w:val="20"/>
              </w:rPr>
              <w:t>A</w:t>
            </w:r>
            <w:r>
              <w:rPr>
                <w:rFonts w:ascii="Times New Roman" w:hAnsi="Times New Roman" w:cs="Times New Roman"/>
                <w:b/>
                <w:bCs/>
                <w:sz w:val="20"/>
                <w:szCs w:val="20"/>
              </w:rPr>
              <w:t>B</w:t>
            </w:r>
            <w:r w:rsidRPr="00277D65">
              <w:rPr>
                <w:rFonts w:ascii="Times New Roman" w:hAnsi="Times New Roman" w:cs="Times New Roman"/>
                <w:b/>
                <w:bCs/>
                <w:sz w:val="20"/>
                <w:szCs w:val="20"/>
              </w:rPr>
              <w:t>a1</w:t>
            </w:r>
          </w:p>
        </w:tc>
        <w:tc>
          <w:tcPr>
            <w:tcW w:w="854" w:type="pct"/>
            <w:gridSpan w:val="2"/>
            <w:shd w:val="clear" w:color="auto" w:fill="DEEAF6" w:themeFill="accent1" w:themeFillTint="33"/>
            <w:vAlign w:val="center"/>
          </w:tcPr>
          <w:p w14:paraId="58EDAFC8"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Rezultat</w:t>
            </w:r>
          </w:p>
        </w:tc>
        <w:tc>
          <w:tcPr>
            <w:tcW w:w="984" w:type="pct"/>
            <w:gridSpan w:val="3"/>
            <w:shd w:val="clear" w:color="auto" w:fill="DEEAF6" w:themeFill="accent1" w:themeFillTint="33"/>
            <w:vAlign w:val="center"/>
          </w:tcPr>
          <w:p w14:paraId="317D7AB4" w14:textId="77777777" w:rsidR="00533FC9" w:rsidRPr="00277D65" w:rsidRDefault="00533FC9"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mladih istraživača koji primaju potporu za jačanje vještina</w:t>
            </w:r>
          </w:p>
        </w:tc>
        <w:tc>
          <w:tcPr>
            <w:tcW w:w="959" w:type="pct"/>
            <w:gridSpan w:val="4"/>
            <w:shd w:val="clear" w:color="auto" w:fill="DEEAF6" w:themeFill="accent1" w:themeFillTint="33"/>
            <w:vAlign w:val="center"/>
          </w:tcPr>
          <w:p w14:paraId="35D90636"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mladi istraživač</w:t>
            </w:r>
          </w:p>
        </w:tc>
        <w:tc>
          <w:tcPr>
            <w:tcW w:w="759" w:type="pct"/>
            <w:gridSpan w:val="3"/>
            <w:shd w:val="clear" w:color="auto" w:fill="DEEAF6" w:themeFill="accent1" w:themeFillTint="33"/>
            <w:vAlign w:val="center"/>
          </w:tcPr>
          <w:p w14:paraId="61D00FA5"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79" w:type="pct"/>
            <w:gridSpan w:val="2"/>
            <w:vMerge w:val="restart"/>
            <w:shd w:val="clear" w:color="auto" w:fill="DEEAF6" w:themeFill="accent1" w:themeFillTint="33"/>
            <w:vAlign w:val="center"/>
          </w:tcPr>
          <w:p w14:paraId="05F51878"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Prijavitelj treba odabrati pokazatelj i za njega postaviti ciljanu vrijednost na razini projekta. Odabir pokazatelja je obavezan.</w:t>
            </w:r>
          </w:p>
        </w:tc>
      </w:tr>
      <w:tr w:rsidR="00533FC9" w:rsidRPr="00277D65" w14:paraId="44EED472" w14:textId="77777777" w:rsidTr="000816C7">
        <w:tc>
          <w:tcPr>
            <w:tcW w:w="665" w:type="pct"/>
            <w:vMerge/>
            <w:tcBorders>
              <w:left w:val="single" w:sz="4" w:space="0" w:color="auto"/>
              <w:right w:val="single" w:sz="4" w:space="0" w:color="auto"/>
            </w:tcBorders>
            <w:shd w:val="clear" w:color="auto" w:fill="auto"/>
            <w:vAlign w:val="center"/>
          </w:tcPr>
          <w:p w14:paraId="095A261B" w14:textId="77777777" w:rsidR="00533FC9" w:rsidRPr="00277D65" w:rsidRDefault="00533FC9" w:rsidP="000816C7">
            <w:pPr>
              <w:spacing w:before="120" w:after="120"/>
              <w:jc w:val="center"/>
              <w:rPr>
                <w:rFonts w:ascii="Times New Roman" w:hAnsi="Times New Roman" w:cs="Times New Roman"/>
                <w:b/>
                <w:bCs/>
                <w:color w:val="000000"/>
                <w:sz w:val="20"/>
                <w:szCs w:val="20"/>
              </w:rPr>
            </w:pPr>
          </w:p>
        </w:tc>
        <w:tc>
          <w:tcPr>
            <w:tcW w:w="3556" w:type="pct"/>
            <w:gridSpan w:val="12"/>
            <w:shd w:val="clear" w:color="auto" w:fill="DEEAF6" w:themeFill="accent1" w:themeFillTint="33"/>
            <w:vAlign w:val="center"/>
          </w:tcPr>
          <w:p w14:paraId="62748D5C"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broj mladih istraživača koji su završili osposobljavanje/usavršavanje za razvoj vještina za pametnu specijalizaciju, za industrijsku tranziciju i poduzetništvo. Vrste vještina uključuju sljedeće kategorije: </w:t>
            </w:r>
          </w:p>
          <w:p w14:paraId="2C5FDB10"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xml:space="preserve">- tehničke vještine: vještine potrebne za rješavanje problema, projektiranje, rad, ponovno promišljanje i održavanje strojeva ili tehnoloških struktura, IT profesionalne vještine, </w:t>
            </w:r>
          </w:p>
          <w:p w14:paraId="7463CA14"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xml:space="preserve">- menadžerske vještine: vještine vezane za poslovno planiranje, poštivanje propisa i kontrolu kvalitete, planiranje ljudskih potencijala i raspodjelu resursa, </w:t>
            </w:r>
          </w:p>
          <w:p w14:paraId="334C563B"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poduzetničke vještine: specifične vještine za start-</w:t>
            </w:r>
            <w:proofErr w:type="spellStart"/>
            <w:r w:rsidRPr="00277D65">
              <w:rPr>
                <w:rFonts w:ascii="Times New Roman" w:hAnsi="Times New Roman" w:cs="Times New Roman"/>
                <w:sz w:val="20"/>
                <w:szCs w:val="20"/>
              </w:rPr>
              <w:t>up</w:t>
            </w:r>
            <w:proofErr w:type="spellEnd"/>
            <w:r w:rsidRPr="00277D65">
              <w:rPr>
                <w:rFonts w:ascii="Times New Roman" w:hAnsi="Times New Roman" w:cs="Times New Roman"/>
                <w:sz w:val="20"/>
                <w:szCs w:val="20"/>
              </w:rPr>
              <w:t xml:space="preserve"> poduzeća, kao što su prihvaćanje/upravljanje rizicima, strateško razmišljanje i povjerenje, sposobnost stvaranja osobnih mreža i sposobnost suočavanja s izazovima i zahtjevima različite prirode, </w:t>
            </w:r>
          </w:p>
          <w:p w14:paraId="1294DDBE"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zelene vještine: specifične vještine za modificiranje proizvoda, usluga ili operativnog poslovanja zbog prilagodbe klimatskim promjenama, zaštite okoliša, kružnog gospodarstva, učinkovitosti resursa i zahtjeva ili propisa,</w:t>
            </w:r>
          </w:p>
          <w:p w14:paraId="740B805C"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ostale vještine: vještine koje nisu uključene u četiri prethodno opisane vrste vještina.</w:t>
            </w:r>
          </w:p>
          <w:p w14:paraId="023A7699" w14:textId="77777777" w:rsidR="000816C7" w:rsidRDefault="000816C7" w:rsidP="000816C7">
            <w:pPr>
              <w:spacing w:before="120" w:after="120"/>
              <w:rPr>
                <w:rFonts w:ascii="Times New Roman" w:hAnsi="Times New Roman" w:cs="Times New Roman"/>
                <w:b/>
                <w:bCs/>
                <w:sz w:val="20"/>
                <w:szCs w:val="20"/>
              </w:rPr>
            </w:pPr>
          </w:p>
          <w:p w14:paraId="78484E6B"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izvješća za vrijeme trajanja provedbe projekta i završno izvješće</w:t>
            </w:r>
          </w:p>
        </w:tc>
        <w:tc>
          <w:tcPr>
            <w:tcW w:w="779" w:type="pct"/>
            <w:gridSpan w:val="2"/>
            <w:vMerge/>
            <w:shd w:val="clear" w:color="auto" w:fill="auto"/>
            <w:vAlign w:val="center"/>
          </w:tcPr>
          <w:p w14:paraId="08F54899" w14:textId="77777777" w:rsidR="00533FC9" w:rsidRPr="00277D65" w:rsidRDefault="00533FC9" w:rsidP="000816C7">
            <w:pPr>
              <w:spacing w:before="120" w:after="120"/>
              <w:rPr>
                <w:rFonts w:ascii="Times New Roman" w:hAnsi="Times New Roman" w:cs="Times New Roman"/>
                <w:sz w:val="20"/>
                <w:szCs w:val="20"/>
              </w:rPr>
            </w:pPr>
          </w:p>
        </w:tc>
      </w:tr>
      <w:tr w:rsidR="004C17FC" w:rsidRPr="00277D65" w14:paraId="4CCB03C8" w14:textId="77777777" w:rsidTr="000816C7">
        <w:tc>
          <w:tcPr>
            <w:tcW w:w="665" w:type="pct"/>
            <w:vMerge w:val="restart"/>
            <w:tcBorders>
              <w:top w:val="single" w:sz="4" w:space="0" w:color="auto"/>
              <w:left w:val="single" w:sz="4" w:space="0" w:color="auto"/>
              <w:right w:val="single" w:sz="4" w:space="0" w:color="auto"/>
            </w:tcBorders>
            <w:shd w:val="clear" w:color="auto" w:fill="auto"/>
            <w:vAlign w:val="center"/>
          </w:tcPr>
          <w:p w14:paraId="19590277" w14:textId="77777777" w:rsidR="00533FC9" w:rsidRPr="00277D65" w:rsidRDefault="00533FC9" w:rsidP="000816C7">
            <w:pPr>
              <w:spacing w:before="120" w:after="120"/>
              <w:jc w:val="center"/>
              <w:rPr>
                <w:rFonts w:ascii="Times New Roman" w:hAnsi="Times New Roman" w:cs="Times New Roman"/>
                <w:b/>
                <w:bCs/>
                <w:color w:val="000000"/>
                <w:sz w:val="20"/>
                <w:szCs w:val="20"/>
              </w:rPr>
            </w:pPr>
            <w:r w:rsidRPr="00277D65">
              <w:rPr>
                <w:rFonts w:ascii="Times New Roman" w:hAnsi="Times New Roman" w:cs="Times New Roman"/>
                <w:b/>
                <w:bCs/>
                <w:sz w:val="20"/>
                <w:szCs w:val="20"/>
              </w:rPr>
              <w:t>A</w:t>
            </w:r>
            <w:r>
              <w:rPr>
                <w:rFonts w:ascii="Times New Roman" w:hAnsi="Times New Roman" w:cs="Times New Roman"/>
                <w:b/>
                <w:bCs/>
                <w:sz w:val="20"/>
                <w:szCs w:val="20"/>
              </w:rPr>
              <w:t>B</w:t>
            </w:r>
            <w:r w:rsidRPr="00277D65">
              <w:rPr>
                <w:rFonts w:ascii="Times New Roman" w:hAnsi="Times New Roman" w:cs="Times New Roman"/>
                <w:b/>
                <w:bCs/>
                <w:sz w:val="20"/>
                <w:szCs w:val="20"/>
              </w:rPr>
              <w:t>a2</w:t>
            </w:r>
          </w:p>
        </w:tc>
        <w:tc>
          <w:tcPr>
            <w:tcW w:w="854" w:type="pct"/>
            <w:gridSpan w:val="2"/>
            <w:shd w:val="clear" w:color="auto" w:fill="auto"/>
            <w:vAlign w:val="center"/>
          </w:tcPr>
          <w:p w14:paraId="06C05C09"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Rezultat</w:t>
            </w:r>
          </w:p>
        </w:tc>
        <w:tc>
          <w:tcPr>
            <w:tcW w:w="984" w:type="pct"/>
            <w:gridSpan w:val="3"/>
            <w:shd w:val="clear" w:color="auto" w:fill="auto"/>
            <w:vAlign w:val="center"/>
          </w:tcPr>
          <w:p w14:paraId="1C977FB7" w14:textId="77777777" w:rsidR="00533FC9" w:rsidRPr="00277D65" w:rsidRDefault="00533FC9"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podržanih aktivnosti za jačanje vještina mladih istraživača</w:t>
            </w:r>
          </w:p>
        </w:tc>
        <w:tc>
          <w:tcPr>
            <w:tcW w:w="959" w:type="pct"/>
            <w:gridSpan w:val="4"/>
            <w:shd w:val="clear" w:color="auto" w:fill="auto"/>
            <w:vAlign w:val="center"/>
          </w:tcPr>
          <w:p w14:paraId="7DFCD5AB" w14:textId="17E5B292" w:rsidR="00533FC9" w:rsidRPr="00277D65" w:rsidRDefault="004C17FC" w:rsidP="000816C7">
            <w:pPr>
              <w:spacing w:before="120" w:after="120"/>
              <w:rPr>
                <w:rFonts w:ascii="Times New Roman" w:hAnsi="Times New Roman" w:cs="Times New Roman"/>
                <w:sz w:val="20"/>
                <w:szCs w:val="20"/>
              </w:rPr>
            </w:pPr>
            <w:r>
              <w:rPr>
                <w:rFonts w:ascii="Times New Roman" w:hAnsi="Times New Roman" w:cs="Times New Roman"/>
                <w:sz w:val="20"/>
                <w:szCs w:val="20"/>
              </w:rPr>
              <w:t>a</w:t>
            </w:r>
            <w:r w:rsidRPr="004C17FC">
              <w:rPr>
                <w:rFonts w:ascii="Times New Roman" w:hAnsi="Times New Roman" w:cs="Times New Roman"/>
                <w:sz w:val="20"/>
                <w:szCs w:val="20"/>
              </w:rPr>
              <w:t>ktivnost</w:t>
            </w:r>
          </w:p>
        </w:tc>
        <w:tc>
          <w:tcPr>
            <w:tcW w:w="759" w:type="pct"/>
            <w:gridSpan w:val="3"/>
            <w:shd w:val="clear" w:color="auto" w:fill="auto"/>
            <w:vAlign w:val="center"/>
          </w:tcPr>
          <w:p w14:paraId="679DF256"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79" w:type="pct"/>
            <w:gridSpan w:val="2"/>
            <w:vMerge w:val="restart"/>
            <w:shd w:val="clear" w:color="auto" w:fill="auto"/>
            <w:vAlign w:val="center"/>
          </w:tcPr>
          <w:p w14:paraId="3166B8C4"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Prijavitelj treba odabrati pokazatelj i za njega postaviti ciljanu vrijednost na razini projekta. Odabir pokazatelja je obavezan.</w:t>
            </w:r>
          </w:p>
        </w:tc>
      </w:tr>
      <w:tr w:rsidR="00533FC9" w:rsidRPr="00277D65" w14:paraId="7E222F55" w14:textId="77777777" w:rsidTr="000816C7">
        <w:tc>
          <w:tcPr>
            <w:tcW w:w="665" w:type="pct"/>
            <w:vMerge/>
            <w:tcBorders>
              <w:left w:val="single" w:sz="4" w:space="0" w:color="auto"/>
              <w:right w:val="single" w:sz="4" w:space="0" w:color="auto"/>
            </w:tcBorders>
            <w:shd w:val="clear" w:color="auto" w:fill="DEEAF6" w:themeFill="accent1" w:themeFillTint="33"/>
            <w:vAlign w:val="center"/>
          </w:tcPr>
          <w:p w14:paraId="235CDB90" w14:textId="77777777" w:rsidR="00533FC9" w:rsidRPr="00277D65" w:rsidRDefault="00533FC9" w:rsidP="000816C7">
            <w:pPr>
              <w:spacing w:before="120" w:after="120"/>
              <w:jc w:val="center"/>
              <w:rPr>
                <w:rFonts w:ascii="Times New Roman" w:hAnsi="Times New Roman" w:cs="Times New Roman"/>
                <w:b/>
                <w:bCs/>
                <w:color w:val="000000"/>
                <w:sz w:val="20"/>
                <w:szCs w:val="20"/>
              </w:rPr>
            </w:pPr>
          </w:p>
        </w:tc>
        <w:tc>
          <w:tcPr>
            <w:tcW w:w="3556" w:type="pct"/>
            <w:gridSpan w:val="12"/>
            <w:shd w:val="clear" w:color="auto" w:fill="auto"/>
            <w:vAlign w:val="center"/>
          </w:tcPr>
          <w:p w14:paraId="3C5FD6DD"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broj aktivnosti osposobljavanja/usavršavanja, kojima su mladi istraživači podržani za razvoj vještina za pametnu specijalizaciju, za industrijsku tranziciju i poduzetništvo. Vrste vještina uključuju sljedeće kategorije: </w:t>
            </w:r>
          </w:p>
          <w:p w14:paraId="43C2B4ED"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xml:space="preserve">- tehničke vještine: vještine potrebne za rješavanje problema, projektiranje, rad, ponovno promišljanje i održavanje strojeva ili tehnoloških struktura, IT profesionalne vještine, </w:t>
            </w:r>
          </w:p>
          <w:p w14:paraId="1FA3BD5E"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xml:space="preserve">- menadžerske vještine: vještine vezane za poslovno planiranje, poštivanje propisa i kontrolu kvalitete, planiranje ljudskih potencijala i raspodjelu resursa, </w:t>
            </w:r>
          </w:p>
          <w:p w14:paraId="67A48DBF"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poduzetničke vještine: specifične vještine za start-</w:t>
            </w:r>
            <w:proofErr w:type="spellStart"/>
            <w:r w:rsidRPr="00277D65">
              <w:rPr>
                <w:rFonts w:ascii="Times New Roman" w:hAnsi="Times New Roman" w:cs="Times New Roman"/>
                <w:sz w:val="20"/>
                <w:szCs w:val="20"/>
              </w:rPr>
              <w:t>up</w:t>
            </w:r>
            <w:proofErr w:type="spellEnd"/>
            <w:r w:rsidRPr="00277D65">
              <w:rPr>
                <w:rFonts w:ascii="Times New Roman" w:hAnsi="Times New Roman" w:cs="Times New Roman"/>
                <w:sz w:val="20"/>
                <w:szCs w:val="20"/>
              </w:rPr>
              <w:t xml:space="preserve"> poduzeća, kao što su prihvaćanje/upravljanje rizicima, strateško razmišljanje i povjerenje, sposobnost stvaranja osobnih mreža i sposobnost suočavanja s izazovima i zahtjevima različite prirode, </w:t>
            </w:r>
          </w:p>
          <w:p w14:paraId="2EDEC6FB"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zelene vještine: specifične vještine za modificiranje proizvoda, usluga ili operativnog poslovanja zbog prilagodbe klimatskim promjenama, zaštite okoliša, kružnog gospodarstva, učinkovitosti resursa i zahtjeva ili propisa,</w:t>
            </w:r>
          </w:p>
          <w:p w14:paraId="338468EC"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 ostale vještine: vještine koje nisu uključene u četiri prethodno opisane vrste vještina.</w:t>
            </w:r>
          </w:p>
          <w:p w14:paraId="17E47791" w14:textId="77777777" w:rsidR="000816C7" w:rsidRDefault="000816C7" w:rsidP="000816C7">
            <w:pPr>
              <w:spacing w:before="120" w:after="120"/>
              <w:rPr>
                <w:rFonts w:ascii="Times New Roman" w:hAnsi="Times New Roman" w:cs="Times New Roman"/>
                <w:b/>
                <w:bCs/>
                <w:sz w:val="20"/>
                <w:szCs w:val="20"/>
              </w:rPr>
            </w:pPr>
          </w:p>
          <w:p w14:paraId="79B9E220"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izvješća za vrijeme trajanja provedbe projekta i završno izvješće</w:t>
            </w:r>
          </w:p>
        </w:tc>
        <w:tc>
          <w:tcPr>
            <w:tcW w:w="779" w:type="pct"/>
            <w:gridSpan w:val="2"/>
            <w:vMerge/>
            <w:shd w:val="clear" w:color="auto" w:fill="DEEAF6" w:themeFill="accent1" w:themeFillTint="33"/>
            <w:vAlign w:val="center"/>
          </w:tcPr>
          <w:p w14:paraId="6B24CEE6" w14:textId="77777777" w:rsidR="00533FC9" w:rsidRPr="00277D65" w:rsidRDefault="00533FC9" w:rsidP="000816C7">
            <w:pPr>
              <w:spacing w:before="120" w:after="120"/>
              <w:rPr>
                <w:rFonts w:ascii="Times New Roman" w:hAnsi="Times New Roman" w:cs="Times New Roman"/>
                <w:sz w:val="20"/>
                <w:szCs w:val="20"/>
              </w:rPr>
            </w:pPr>
          </w:p>
        </w:tc>
      </w:tr>
      <w:tr w:rsidR="004C17FC" w:rsidRPr="00277D65" w14:paraId="5409E690" w14:textId="77777777" w:rsidTr="000816C7">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007ED1BC" w14:textId="77777777" w:rsidR="00533FC9" w:rsidRPr="00277D65" w:rsidRDefault="00533FC9" w:rsidP="000816C7">
            <w:pPr>
              <w:spacing w:before="120"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ABb</w:t>
            </w:r>
            <w:r w:rsidRPr="00277D65">
              <w:rPr>
                <w:rFonts w:ascii="Times New Roman" w:hAnsi="Times New Roman" w:cs="Times New Roman"/>
                <w:b/>
                <w:bCs/>
                <w:color w:val="000000"/>
                <w:sz w:val="20"/>
                <w:szCs w:val="20"/>
              </w:rPr>
              <w:t>1</w:t>
            </w:r>
          </w:p>
        </w:tc>
        <w:tc>
          <w:tcPr>
            <w:tcW w:w="854" w:type="pct"/>
            <w:gridSpan w:val="2"/>
            <w:shd w:val="clear" w:color="auto" w:fill="DEEAF6" w:themeFill="accent1" w:themeFillTint="33"/>
            <w:vAlign w:val="center"/>
          </w:tcPr>
          <w:p w14:paraId="1C40C488"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Rezultat</w:t>
            </w:r>
          </w:p>
        </w:tc>
        <w:tc>
          <w:tcPr>
            <w:tcW w:w="984" w:type="pct"/>
            <w:gridSpan w:val="3"/>
            <w:shd w:val="clear" w:color="auto" w:fill="DEEAF6" w:themeFill="accent1" w:themeFillTint="33"/>
            <w:vAlign w:val="center"/>
          </w:tcPr>
          <w:p w14:paraId="7BC067D3" w14:textId="77777777" w:rsidR="00533FC9" w:rsidRPr="00277D65" w:rsidRDefault="00533FC9"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podržanih poduzeća (novoosnovanih)</w:t>
            </w:r>
          </w:p>
        </w:tc>
        <w:tc>
          <w:tcPr>
            <w:tcW w:w="959" w:type="pct"/>
            <w:gridSpan w:val="4"/>
            <w:shd w:val="clear" w:color="auto" w:fill="DEEAF6" w:themeFill="accent1" w:themeFillTint="33"/>
            <w:vAlign w:val="center"/>
          </w:tcPr>
          <w:p w14:paraId="1F5C0DDE"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poduzeće</w:t>
            </w:r>
          </w:p>
        </w:tc>
        <w:tc>
          <w:tcPr>
            <w:tcW w:w="759" w:type="pct"/>
            <w:gridSpan w:val="3"/>
            <w:shd w:val="clear" w:color="auto" w:fill="DEEAF6" w:themeFill="accent1" w:themeFillTint="33"/>
            <w:vAlign w:val="center"/>
          </w:tcPr>
          <w:p w14:paraId="298CB16D" w14:textId="77777777" w:rsidR="00533FC9" w:rsidRPr="00277D65" w:rsidRDefault="00533FC9"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79" w:type="pct"/>
            <w:gridSpan w:val="2"/>
            <w:vMerge w:val="restart"/>
            <w:shd w:val="clear" w:color="auto" w:fill="DEEAF6" w:themeFill="accent1" w:themeFillTint="33"/>
            <w:vAlign w:val="center"/>
          </w:tcPr>
          <w:p w14:paraId="157F69C8" w14:textId="77777777" w:rsidR="00533FC9" w:rsidRPr="00277D65" w:rsidRDefault="00533FC9"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Prijavitelji ne uključuju pokazatelj u projektni prijedlog. NT/PT će pokazatelj pratiti na razini Poziva.</w:t>
            </w:r>
          </w:p>
        </w:tc>
      </w:tr>
      <w:tr w:rsidR="00533FC9" w:rsidRPr="00277D65" w14:paraId="771994AB" w14:textId="77777777" w:rsidTr="000816C7">
        <w:tc>
          <w:tcPr>
            <w:tcW w:w="665" w:type="pct"/>
            <w:vMerge/>
            <w:tcBorders>
              <w:left w:val="single" w:sz="4" w:space="0" w:color="auto"/>
              <w:right w:val="single" w:sz="4" w:space="0" w:color="auto"/>
            </w:tcBorders>
            <w:shd w:val="clear" w:color="auto" w:fill="auto"/>
            <w:vAlign w:val="center"/>
          </w:tcPr>
          <w:p w14:paraId="1ADEF20A" w14:textId="77777777" w:rsidR="00533FC9" w:rsidRPr="00277D65" w:rsidRDefault="00533FC9" w:rsidP="000816C7">
            <w:pPr>
              <w:spacing w:before="120" w:after="120"/>
              <w:jc w:val="center"/>
              <w:rPr>
                <w:rFonts w:ascii="Times New Roman" w:hAnsi="Times New Roman" w:cs="Times New Roman"/>
                <w:b/>
                <w:bCs/>
                <w:color w:val="000000"/>
                <w:sz w:val="20"/>
                <w:szCs w:val="20"/>
              </w:rPr>
            </w:pPr>
          </w:p>
        </w:tc>
        <w:tc>
          <w:tcPr>
            <w:tcW w:w="3556" w:type="pct"/>
            <w:gridSpan w:val="12"/>
            <w:shd w:val="clear" w:color="auto" w:fill="DEEAF6" w:themeFill="accent1" w:themeFillTint="33"/>
            <w:vAlign w:val="center"/>
          </w:tcPr>
          <w:p w14:paraId="75F8274C"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broj novoosnovanih poduzeća podržanih kroz program. Poduzeće se smatra novim ako nije postojalo pet godina prije nego se natjecalo za dobivenu potporu. Poduzeće se neće smatrati novim ako se promijeni samo njegov pravni oblik. Ovaj pokazatelj uključuje i </w:t>
            </w:r>
            <w:proofErr w:type="spellStart"/>
            <w:r w:rsidRPr="00277D65">
              <w:rPr>
                <w:rFonts w:ascii="Times New Roman" w:hAnsi="Times New Roman" w:cs="Times New Roman"/>
                <w:sz w:val="20"/>
                <w:szCs w:val="20"/>
              </w:rPr>
              <w:t>spin-off</w:t>
            </w:r>
            <w:proofErr w:type="spellEnd"/>
            <w:r w:rsidRPr="00277D65">
              <w:rPr>
                <w:rFonts w:ascii="Times New Roman" w:hAnsi="Times New Roman" w:cs="Times New Roman"/>
                <w:sz w:val="20"/>
                <w:szCs w:val="20"/>
              </w:rPr>
              <w:t xml:space="preserve"> poduzeća.</w:t>
            </w:r>
          </w:p>
          <w:p w14:paraId="4C087B41"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sz w:val="20"/>
                <w:szCs w:val="20"/>
              </w:rPr>
              <w:t>Izbjegava se dvostruko računanje, što znači da se jedno poduzeće broji samo jednom, bez obzira na broj projekata kroz koje je podržano.</w:t>
            </w:r>
          </w:p>
          <w:p w14:paraId="32CBC10F" w14:textId="77777777" w:rsidR="000816C7" w:rsidRDefault="000816C7" w:rsidP="000816C7">
            <w:pPr>
              <w:spacing w:before="120" w:after="120"/>
              <w:jc w:val="both"/>
              <w:rPr>
                <w:rFonts w:ascii="Times New Roman" w:hAnsi="Times New Roman" w:cs="Times New Roman"/>
                <w:b/>
                <w:bCs/>
                <w:sz w:val="20"/>
                <w:szCs w:val="20"/>
              </w:rPr>
            </w:pPr>
          </w:p>
          <w:p w14:paraId="7C6D5523" w14:textId="77777777" w:rsidR="00533FC9" w:rsidRPr="00277D65" w:rsidRDefault="00533FC9"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Odluka o financiranju projekta, izvješća za vrijeme trajanja provedbe projekta i završno izvješće</w:t>
            </w:r>
          </w:p>
        </w:tc>
        <w:tc>
          <w:tcPr>
            <w:tcW w:w="779" w:type="pct"/>
            <w:gridSpan w:val="2"/>
            <w:vMerge/>
            <w:shd w:val="clear" w:color="auto" w:fill="auto"/>
            <w:vAlign w:val="center"/>
          </w:tcPr>
          <w:p w14:paraId="09680878" w14:textId="77777777" w:rsidR="00533FC9" w:rsidRPr="00277D65" w:rsidRDefault="00533FC9" w:rsidP="000816C7">
            <w:pPr>
              <w:spacing w:before="120" w:after="120"/>
              <w:rPr>
                <w:rFonts w:ascii="Times New Roman" w:eastAsia="Times New Roman" w:hAnsi="Times New Roman" w:cs="Times New Roman"/>
                <w:i/>
                <w:sz w:val="20"/>
                <w:szCs w:val="20"/>
                <w:u w:val="single"/>
              </w:rPr>
            </w:pPr>
          </w:p>
        </w:tc>
      </w:tr>
      <w:tr w:rsidR="002076A3" w:rsidRPr="00277D65" w14:paraId="1A04F835" w14:textId="77777777" w:rsidTr="00326AEC">
        <w:tc>
          <w:tcPr>
            <w:tcW w:w="5000" w:type="pct"/>
            <w:gridSpan w:val="15"/>
            <w:tcBorders>
              <w:top w:val="single" w:sz="4" w:space="0" w:color="auto"/>
              <w:left w:val="single" w:sz="4" w:space="0" w:color="auto"/>
              <w:bottom w:val="single" w:sz="4" w:space="0" w:color="auto"/>
            </w:tcBorders>
            <w:shd w:val="clear" w:color="auto" w:fill="9CC2E5" w:themeFill="accent1" w:themeFillTint="99"/>
            <w:vAlign w:val="center"/>
          </w:tcPr>
          <w:p w14:paraId="051537A9" w14:textId="77777777" w:rsidR="002076A3" w:rsidRPr="00277D65" w:rsidRDefault="002076A3" w:rsidP="000816C7">
            <w:pPr>
              <w:spacing w:before="120" w:after="12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w:t>
            </w:r>
            <w:r w:rsidR="00533FC9">
              <w:rPr>
                <w:rFonts w:ascii="Times New Roman" w:eastAsia="Times New Roman" w:hAnsi="Times New Roman" w:cs="Times New Roman"/>
                <w:b/>
                <w:bCs/>
                <w:sz w:val="20"/>
                <w:szCs w:val="20"/>
              </w:rPr>
              <w:t>C</w:t>
            </w:r>
            <w:r w:rsidRPr="00277D65">
              <w:rPr>
                <w:rFonts w:ascii="Times New Roman" w:eastAsia="Times New Roman" w:hAnsi="Times New Roman" w:cs="Times New Roman"/>
                <w:b/>
                <w:bCs/>
                <w:sz w:val="20"/>
                <w:szCs w:val="20"/>
              </w:rPr>
              <w:t>] Posebni cilj: Poboljšanje tržišne spremnosti rezultata istraživanja i razvoja</w:t>
            </w:r>
          </w:p>
        </w:tc>
      </w:tr>
      <w:tr w:rsidR="002076A3" w:rsidRPr="00277D65" w14:paraId="5B87029E" w14:textId="77777777" w:rsidTr="00174E52">
        <w:tc>
          <w:tcPr>
            <w:tcW w:w="702"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B2CA5E" w14:textId="77777777" w:rsidR="002076A3" w:rsidRPr="00277D65" w:rsidRDefault="002076A3" w:rsidP="000816C7">
            <w:pPr>
              <w:spacing w:before="120" w:after="120"/>
              <w:jc w:val="center"/>
              <w:rPr>
                <w:rFonts w:ascii="Times New Roman" w:hAnsi="Times New Roman" w:cs="Times New Roman"/>
                <w:b/>
                <w:bCs/>
                <w:sz w:val="20"/>
                <w:szCs w:val="20"/>
              </w:rPr>
            </w:pPr>
            <w:r w:rsidRPr="00277D65">
              <w:rPr>
                <w:rFonts w:ascii="Times New Roman" w:eastAsia="Times New Roman" w:hAnsi="Times New Roman" w:cs="Times New Roman"/>
                <w:b/>
                <w:bCs/>
                <w:sz w:val="20"/>
                <w:szCs w:val="20"/>
              </w:rPr>
              <w:t>Oznaka pokazatelja</w:t>
            </w:r>
          </w:p>
        </w:tc>
        <w:tc>
          <w:tcPr>
            <w:tcW w:w="840" w:type="pct"/>
            <w:gridSpan w:val="2"/>
            <w:shd w:val="clear" w:color="auto" w:fill="9CC2E5" w:themeFill="accent1" w:themeFillTint="99"/>
            <w:vAlign w:val="center"/>
          </w:tcPr>
          <w:p w14:paraId="250A4C12" w14:textId="77777777" w:rsidR="002076A3" w:rsidRPr="00277D65" w:rsidRDefault="002076A3"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Razina</w:t>
            </w:r>
          </w:p>
        </w:tc>
        <w:tc>
          <w:tcPr>
            <w:tcW w:w="1078" w:type="pct"/>
            <w:gridSpan w:val="4"/>
            <w:shd w:val="clear" w:color="auto" w:fill="9CC2E5" w:themeFill="accent1" w:themeFillTint="99"/>
            <w:vAlign w:val="center"/>
          </w:tcPr>
          <w:p w14:paraId="171512CD" w14:textId="77777777" w:rsidR="002076A3" w:rsidRPr="00277D65" w:rsidRDefault="002076A3"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Pokazatelj</w:t>
            </w:r>
          </w:p>
        </w:tc>
        <w:tc>
          <w:tcPr>
            <w:tcW w:w="1027" w:type="pct"/>
            <w:gridSpan w:val="3"/>
            <w:shd w:val="clear" w:color="auto" w:fill="9CC2E5" w:themeFill="accent1" w:themeFillTint="99"/>
            <w:vAlign w:val="center"/>
          </w:tcPr>
          <w:p w14:paraId="1E7F0829" w14:textId="77777777" w:rsidR="002076A3" w:rsidRPr="00277D65" w:rsidRDefault="002076A3"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Jedinica mjere</w:t>
            </w:r>
          </w:p>
        </w:tc>
        <w:tc>
          <w:tcPr>
            <w:tcW w:w="610" w:type="pct"/>
            <w:gridSpan w:val="3"/>
            <w:shd w:val="clear" w:color="auto" w:fill="9CC2E5" w:themeFill="accent1" w:themeFillTint="99"/>
            <w:vAlign w:val="center"/>
          </w:tcPr>
          <w:p w14:paraId="0A68BD87" w14:textId="77777777" w:rsidR="002076A3" w:rsidRPr="00277D65" w:rsidRDefault="002076A3"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Rok za ostvarenje</w:t>
            </w:r>
          </w:p>
        </w:tc>
        <w:tc>
          <w:tcPr>
            <w:tcW w:w="743" w:type="pct"/>
            <w:shd w:val="clear" w:color="auto" w:fill="9CC2E5" w:themeFill="accent1" w:themeFillTint="99"/>
            <w:vAlign w:val="center"/>
          </w:tcPr>
          <w:p w14:paraId="6F3B9318" w14:textId="77777777" w:rsidR="002076A3" w:rsidRPr="00277D65" w:rsidRDefault="002076A3" w:rsidP="000816C7">
            <w:pPr>
              <w:spacing w:before="120" w:after="120"/>
              <w:jc w:val="center"/>
              <w:rPr>
                <w:rFonts w:ascii="Times New Roman" w:hAnsi="Times New Roman" w:cs="Times New Roman"/>
                <w:sz w:val="20"/>
                <w:szCs w:val="20"/>
              </w:rPr>
            </w:pPr>
            <w:r w:rsidRPr="00277D65">
              <w:rPr>
                <w:rFonts w:ascii="Times New Roman" w:eastAsia="Times New Roman" w:hAnsi="Times New Roman" w:cs="Times New Roman"/>
                <w:b/>
                <w:bCs/>
                <w:sz w:val="20"/>
                <w:szCs w:val="20"/>
              </w:rPr>
              <w:t>Napomena vezano za odabir pokazatelja</w:t>
            </w:r>
          </w:p>
        </w:tc>
      </w:tr>
      <w:tr w:rsidR="003A722E" w:rsidRPr="00277D65" w14:paraId="41D8CB3F" w14:textId="77777777" w:rsidTr="00174E52">
        <w:tc>
          <w:tcPr>
            <w:tcW w:w="702" w:type="pct"/>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657C4DD3" w14:textId="77777777" w:rsidR="003A722E" w:rsidRPr="00277D65" w:rsidRDefault="00533FC9" w:rsidP="000816C7">
            <w:pPr>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C</w:t>
            </w:r>
            <w:r w:rsidRPr="00277D65">
              <w:rPr>
                <w:rFonts w:ascii="Times New Roman" w:hAnsi="Times New Roman" w:cs="Times New Roman"/>
                <w:b/>
                <w:bCs/>
                <w:sz w:val="20"/>
                <w:szCs w:val="20"/>
              </w:rPr>
              <w:t>1</w:t>
            </w:r>
          </w:p>
        </w:tc>
        <w:tc>
          <w:tcPr>
            <w:tcW w:w="840" w:type="pct"/>
            <w:gridSpan w:val="2"/>
            <w:shd w:val="clear" w:color="auto" w:fill="DEEAF6" w:themeFill="accent1" w:themeFillTint="33"/>
            <w:vAlign w:val="center"/>
          </w:tcPr>
          <w:p w14:paraId="6CC27D1A" w14:textId="77777777" w:rsidR="003A722E" w:rsidRPr="00277D65" w:rsidRDefault="003A722E"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Ishod</w:t>
            </w:r>
          </w:p>
        </w:tc>
        <w:tc>
          <w:tcPr>
            <w:tcW w:w="1078" w:type="pct"/>
            <w:gridSpan w:val="4"/>
            <w:shd w:val="clear" w:color="auto" w:fill="DEEAF6" w:themeFill="accent1" w:themeFillTint="33"/>
            <w:vAlign w:val="center"/>
          </w:tcPr>
          <w:p w14:paraId="7C464C65" w14:textId="77777777" w:rsidR="003A722E" w:rsidRPr="00277D65" w:rsidRDefault="003A722E" w:rsidP="000816C7">
            <w:pPr>
              <w:spacing w:before="120" w:after="120"/>
              <w:rPr>
                <w:rFonts w:ascii="Times New Roman" w:eastAsia="Times New Roman" w:hAnsi="Times New Roman" w:cs="Times New Roman"/>
                <w:b/>
                <w:bCs/>
                <w:i/>
                <w:sz w:val="20"/>
                <w:szCs w:val="20"/>
                <w:u w:val="single"/>
              </w:rPr>
            </w:pPr>
            <w:r w:rsidRPr="00277D65">
              <w:rPr>
                <w:rFonts w:ascii="Times New Roman" w:hAnsi="Times New Roman" w:cs="Times New Roman"/>
                <w:b/>
                <w:bCs/>
                <w:sz w:val="20"/>
                <w:szCs w:val="20"/>
              </w:rPr>
              <w:t>Broj ostvarenih transfera tehnologije</w:t>
            </w:r>
          </w:p>
        </w:tc>
        <w:tc>
          <w:tcPr>
            <w:tcW w:w="1027" w:type="pct"/>
            <w:gridSpan w:val="3"/>
            <w:shd w:val="clear" w:color="auto" w:fill="DEEAF6" w:themeFill="accent1" w:themeFillTint="33"/>
            <w:vAlign w:val="center"/>
          </w:tcPr>
          <w:p w14:paraId="2FEDCBEF" w14:textId="77777777" w:rsidR="003A722E" w:rsidRPr="00277D65" w:rsidRDefault="003A722E"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transfer tehnologije</w:t>
            </w:r>
          </w:p>
        </w:tc>
        <w:tc>
          <w:tcPr>
            <w:tcW w:w="610" w:type="pct"/>
            <w:gridSpan w:val="3"/>
            <w:shd w:val="clear" w:color="auto" w:fill="DEEAF6" w:themeFill="accent1" w:themeFillTint="33"/>
            <w:vAlign w:val="center"/>
          </w:tcPr>
          <w:p w14:paraId="50B5526F" w14:textId="77777777" w:rsidR="003A722E" w:rsidRPr="00277D65" w:rsidRDefault="003A722E"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Tri godine od završetka provedbe projekta</w:t>
            </w:r>
          </w:p>
        </w:tc>
        <w:tc>
          <w:tcPr>
            <w:tcW w:w="743" w:type="pct"/>
            <w:vMerge w:val="restart"/>
            <w:shd w:val="clear" w:color="auto" w:fill="auto"/>
            <w:vAlign w:val="center"/>
          </w:tcPr>
          <w:p w14:paraId="57285885" w14:textId="77777777" w:rsidR="003A722E" w:rsidRPr="00277D65" w:rsidRDefault="003A722E"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 xml:space="preserve">Prijavitelj treba odabrati najmanje jedan pokazatelj ishoda iz grupe </w:t>
            </w:r>
            <w:r w:rsidR="00533FC9">
              <w:rPr>
                <w:rFonts w:ascii="Times New Roman" w:hAnsi="Times New Roman" w:cs="Times New Roman"/>
                <w:sz w:val="20"/>
                <w:szCs w:val="20"/>
              </w:rPr>
              <w:t>C</w:t>
            </w:r>
            <w:r w:rsidR="00533FC9" w:rsidRPr="00277D65">
              <w:rPr>
                <w:rFonts w:ascii="Times New Roman" w:hAnsi="Times New Roman" w:cs="Times New Roman"/>
                <w:sz w:val="20"/>
                <w:szCs w:val="20"/>
              </w:rPr>
              <w:t xml:space="preserve"> </w:t>
            </w:r>
            <w:r w:rsidRPr="00277D65">
              <w:rPr>
                <w:rFonts w:ascii="Times New Roman" w:hAnsi="Times New Roman" w:cs="Times New Roman"/>
                <w:sz w:val="20"/>
                <w:szCs w:val="20"/>
              </w:rPr>
              <w:t xml:space="preserve">i za njega postaviti ciljanu vrijednost na razini projekta. </w:t>
            </w:r>
          </w:p>
        </w:tc>
      </w:tr>
      <w:tr w:rsidR="003A722E" w:rsidRPr="00277D65" w14:paraId="1E71E831" w14:textId="77777777" w:rsidTr="00174E52">
        <w:tc>
          <w:tcPr>
            <w:tcW w:w="702" w:type="pct"/>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34F9FD10" w14:textId="77777777" w:rsidR="003A722E" w:rsidRPr="00277D65" w:rsidRDefault="003A722E" w:rsidP="000816C7">
            <w:pPr>
              <w:spacing w:before="120" w:after="120"/>
              <w:jc w:val="center"/>
              <w:rPr>
                <w:rFonts w:ascii="Times New Roman" w:hAnsi="Times New Roman" w:cs="Times New Roman"/>
                <w:b/>
                <w:bCs/>
                <w:sz w:val="20"/>
                <w:szCs w:val="20"/>
              </w:rPr>
            </w:pPr>
          </w:p>
        </w:tc>
        <w:tc>
          <w:tcPr>
            <w:tcW w:w="3555" w:type="pct"/>
            <w:gridSpan w:val="12"/>
            <w:shd w:val="clear" w:color="auto" w:fill="DEEAF6" w:themeFill="accent1" w:themeFillTint="33"/>
            <w:vAlign w:val="center"/>
          </w:tcPr>
          <w:p w14:paraId="756E2C18" w14:textId="09FBEE7B" w:rsidR="003A722E" w:rsidRPr="00277D65" w:rsidRDefault="003A722E"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transfere </w:t>
            </w:r>
            <w:r w:rsidR="00C853A7">
              <w:rPr>
                <w:rFonts w:ascii="Times New Roman" w:hAnsi="Times New Roman" w:cs="Times New Roman"/>
                <w:sz w:val="20"/>
                <w:szCs w:val="20"/>
              </w:rPr>
              <w:t>tehnologije</w:t>
            </w:r>
            <w:r w:rsidR="00C853A7" w:rsidRPr="00277D65">
              <w:rPr>
                <w:rFonts w:ascii="Times New Roman" w:hAnsi="Times New Roman" w:cs="Times New Roman"/>
                <w:sz w:val="20"/>
                <w:szCs w:val="20"/>
              </w:rPr>
              <w:t xml:space="preserve"> </w:t>
            </w:r>
            <w:r w:rsidRPr="00277D65">
              <w:rPr>
                <w:rFonts w:ascii="Times New Roman" w:hAnsi="Times New Roman" w:cs="Times New Roman"/>
                <w:sz w:val="20"/>
                <w:szCs w:val="20"/>
              </w:rPr>
              <w:t xml:space="preserve">ostvarene </w:t>
            </w:r>
            <w:r w:rsidR="00C853A7" w:rsidRPr="00C853A7">
              <w:rPr>
                <w:rFonts w:ascii="Times New Roman" w:hAnsi="Times New Roman" w:cs="Times New Roman"/>
                <w:sz w:val="20"/>
                <w:szCs w:val="20"/>
              </w:rPr>
              <w:t xml:space="preserve">kao rezultat istraživanja </w:t>
            </w:r>
            <w:r w:rsidR="00C853A7">
              <w:rPr>
                <w:rFonts w:ascii="Times New Roman" w:hAnsi="Times New Roman" w:cs="Times New Roman"/>
                <w:sz w:val="20"/>
                <w:szCs w:val="20"/>
              </w:rPr>
              <w:t>u okviru</w:t>
            </w:r>
            <w:r w:rsidR="00C853A7" w:rsidRPr="00277D65">
              <w:rPr>
                <w:rFonts w:ascii="Times New Roman" w:hAnsi="Times New Roman" w:cs="Times New Roman"/>
                <w:sz w:val="20"/>
                <w:szCs w:val="20"/>
              </w:rPr>
              <w:t xml:space="preserve"> </w:t>
            </w:r>
            <w:r w:rsidRPr="00277D65">
              <w:rPr>
                <w:rFonts w:ascii="Times New Roman" w:hAnsi="Times New Roman" w:cs="Times New Roman"/>
                <w:sz w:val="20"/>
                <w:szCs w:val="20"/>
              </w:rPr>
              <w:t>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1E9E9A65" w14:textId="77777777" w:rsidR="003A722E" w:rsidRPr="00277D65" w:rsidRDefault="003A722E"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w:t>
            </w:r>
          </w:p>
        </w:tc>
        <w:tc>
          <w:tcPr>
            <w:tcW w:w="743" w:type="pct"/>
            <w:vMerge/>
            <w:shd w:val="clear" w:color="auto" w:fill="auto"/>
            <w:vAlign w:val="center"/>
          </w:tcPr>
          <w:p w14:paraId="4595C9F7" w14:textId="77777777" w:rsidR="003A722E" w:rsidRPr="00277D65" w:rsidRDefault="003A722E" w:rsidP="000816C7">
            <w:pPr>
              <w:spacing w:before="120" w:after="120"/>
              <w:rPr>
                <w:rFonts w:ascii="Times New Roman" w:hAnsi="Times New Roman" w:cs="Times New Roman"/>
                <w:sz w:val="20"/>
                <w:szCs w:val="20"/>
              </w:rPr>
            </w:pPr>
          </w:p>
        </w:tc>
      </w:tr>
      <w:tr w:rsidR="003A722E" w:rsidRPr="00277D65" w14:paraId="03574E8D" w14:textId="77777777" w:rsidTr="00174E52">
        <w:tc>
          <w:tcPr>
            <w:tcW w:w="702" w:type="pct"/>
            <w:gridSpan w:val="2"/>
            <w:vMerge w:val="restart"/>
            <w:tcBorders>
              <w:top w:val="single" w:sz="4" w:space="0" w:color="auto"/>
              <w:left w:val="single" w:sz="4" w:space="0" w:color="auto"/>
              <w:right w:val="single" w:sz="4" w:space="0" w:color="auto"/>
            </w:tcBorders>
            <w:shd w:val="clear" w:color="auto" w:fill="auto"/>
            <w:vAlign w:val="center"/>
          </w:tcPr>
          <w:p w14:paraId="12E56304" w14:textId="77777777" w:rsidR="003A722E" w:rsidRPr="00277D65" w:rsidRDefault="00533FC9" w:rsidP="000816C7">
            <w:pPr>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C</w:t>
            </w:r>
            <w:r w:rsidRPr="00277D65">
              <w:rPr>
                <w:rFonts w:ascii="Times New Roman" w:hAnsi="Times New Roman" w:cs="Times New Roman"/>
                <w:b/>
                <w:bCs/>
                <w:sz w:val="20"/>
                <w:szCs w:val="20"/>
              </w:rPr>
              <w:t>2</w:t>
            </w:r>
          </w:p>
        </w:tc>
        <w:tc>
          <w:tcPr>
            <w:tcW w:w="840" w:type="pct"/>
            <w:gridSpan w:val="2"/>
            <w:shd w:val="clear" w:color="auto" w:fill="auto"/>
            <w:vAlign w:val="center"/>
          </w:tcPr>
          <w:p w14:paraId="0514414F" w14:textId="77777777" w:rsidR="003A722E" w:rsidRPr="00277D65" w:rsidRDefault="003A722E"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Ishod</w:t>
            </w:r>
          </w:p>
        </w:tc>
        <w:tc>
          <w:tcPr>
            <w:tcW w:w="1078" w:type="pct"/>
            <w:gridSpan w:val="4"/>
            <w:shd w:val="clear" w:color="auto" w:fill="auto"/>
            <w:vAlign w:val="center"/>
          </w:tcPr>
          <w:p w14:paraId="751A37A8" w14:textId="77777777" w:rsidR="003A722E" w:rsidRPr="00277D65" w:rsidRDefault="003A722E"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podnesenih prijava za intelektualno vlasništvo</w:t>
            </w:r>
          </w:p>
        </w:tc>
        <w:tc>
          <w:tcPr>
            <w:tcW w:w="1027" w:type="pct"/>
            <w:gridSpan w:val="3"/>
            <w:shd w:val="clear" w:color="auto" w:fill="auto"/>
            <w:vAlign w:val="center"/>
          </w:tcPr>
          <w:p w14:paraId="09D61E92" w14:textId="77777777" w:rsidR="003A722E" w:rsidRPr="00277D65" w:rsidRDefault="003A722E"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prijava</w:t>
            </w:r>
          </w:p>
        </w:tc>
        <w:tc>
          <w:tcPr>
            <w:tcW w:w="610" w:type="pct"/>
            <w:gridSpan w:val="3"/>
            <w:vAlign w:val="center"/>
          </w:tcPr>
          <w:p w14:paraId="765F884C" w14:textId="77777777" w:rsidR="003A722E" w:rsidRPr="00277D65" w:rsidRDefault="003A722E"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Tri godine od završetka provedbe projekta</w:t>
            </w:r>
          </w:p>
        </w:tc>
        <w:tc>
          <w:tcPr>
            <w:tcW w:w="743" w:type="pct"/>
            <w:vMerge/>
            <w:shd w:val="clear" w:color="auto" w:fill="auto"/>
            <w:vAlign w:val="center"/>
          </w:tcPr>
          <w:p w14:paraId="49FCD3D4" w14:textId="77777777" w:rsidR="003A722E" w:rsidRPr="00277D65" w:rsidRDefault="003A722E" w:rsidP="000816C7">
            <w:pPr>
              <w:spacing w:before="120" w:after="120"/>
              <w:rPr>
                <w:rFonts w:ascii="Times New Roman" w:hAnsi="Times New Roman" w:cs="Times New Roman"/>
                <w:sz w:val="20"/>
                <w:szCs w:val="20"/>
              </w:rPr>
            </w:pPr>
          </w:p>
        </w:tc>
      </w:tr>
      <w:tr w:rsidR="003A722E" w:rsidRPr="00277D65" w14:paraId="70A4C5F8" w14:textId="77777777" w:rsidTr="00174E52">
        <w:tc>
          <w:tcPr>
            <w:tcW w:w="702" w:type="pct"/>
            <w:gridSpan w:val="2"/>
            <w:vMerge/>
            <w:tcBorders>
              <w:left w:val="single" w:sz="4" w:space="0" w:color="auto"/>
              <w:right w:val="single" w:sz="4" w:space="0" w:color="auto"/>
            </w:tcBorders>
            <w:shd w:val="clear" w:color="auto" w:fill="auto"/>
            <w:vAlign w:val="center"/>
          </w:tcPr>
          <w:p w14:paraId="476D253A" w14:textId="77777777" w:rsidR="003A722E" w:rsidRPr="00277D65" w:rsidRDefault="003A722E" w:rsidP="000816C7">
            <w:pPr>
              <w:spacing w:before="120" w:after="120"/>
              <w:jc w:val="center"/>
              <w:rPr>
                <w:rFonts w:ascii="Times New Roman" w:hAnsi="Times New Roman" w:cs="Times New Roman"/>
                <w:b/>
                <w:bCs/>
                <w:sz w:val="20"/>
                <w:szCs w:val="20"/>
              </w:rPr>
            </w:pPr>
          </w:p>
        </w:tc>
        <w:tc>
          <w:tcPr>
            <w:tcW w:w="3555" w:type="pct"/>
            <w:gridSpan w:val="12"/>
            <w:shd w:val="clear" w:color="auto" w:fill="auto"/>
            <w:vAlign w:val="center"/>
          </w:tcPr>
          <w:p w14:paraId="413A1024" w14:textId="77777777" w:rsidR="003A722E" w:rsidRPr="00277D65" w:rsidRDefault="003A722E"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6B8A0865" w14:textId="77777777" w:rsidR="003A722E" w:rsidRPr="00277D65" w:rsidRDefault="003A722E"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izvješće i/ili anketa u post-provedbenom razdoblju, dokument ili poveznica na javni izvor iz kojeg je vidljiv status prijave</w:t>
            </w:r>
          </w:p>
        </w:tc>
        <w:tc>
          <w:tcPr>
            <w:tcW w:w="743" w:type="pct"/>
            <w:vMerge/>
            <w:shd w:val="clear" w:color="auto" w:fill="auto"/>
            <w:vAlign w:val="center"/>
          </w:tcPr>
          <w:p w14:paraId="29710A4C" w14:textId="77777777" w:rsidR="003A722E" w:rsidRPr="00277D65" w:rsidRDefault="003A722E" w:rsidP="000816C7">
            <w:pPr>
              <w:spacing w:before="120" w:after="120"/>
              <w:rPr>
                <w:rFonts w:ascii="Times New Roman" w:hAnsi="Times New Roman" w:cs="Times New Roman"/>
                <w:sz w:val="20"/>
                <w:szCs w:val="20"/>
              </w:rPr>
            </w:pPr>
          </w:p>
        </w:tc>
      </w:tr>
      <w:tr w:rsidR="002076A3" w:rsidRPr="00277D65" w14:paraId="1BDE8F99" w14:textId="77777777" w:rsidTr="00174E52">
        <w:tc>
          <w:tcPr>
            <w:tcW w:w="702" w:type="pct"/>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7C4BBC6B" w14:textId="77777777" w:rsidR="002076A3" w:rsidRPr="00277D65" w:rsidRDefault="00533FC9" w:rsidP="000816C7">
            <w:pPr>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C</w:t>
            </w:r>
            <w:r w:rsidRPr="00277D65">
              <w:rPr>
                <w:rFonts w:ascii="Times New Roman" w:hAnsi="Times New Roman" w:cs="Times New Roman"/>
                <w:b/>
                <w:bCs/>
                <w:sz w:val="20"/>
                <w:szCs w:val="20"/>
              </w:rPr>
              <w:t>a1</w:t>
            </w:r>
          </w:p>
        </w:tc>
        <w:tc>
          <w:tcPr>
            <w:tcW w:w="840" w:type="pct"/>
            <w:gridSpan w:val="2"/>
            <w:shd w:val="clear" w:color="auto" w:fill="DEEAF6" w:themeFill="accent1" w:themeFillTint="33"/>
            <w:vAlign w:val="center"/>
          </w:tcPr>
          <w:p w14:paraId="0088427F" w14:textId="77777777" w:rsidR="002076A3" w:rsidRPr="00277D65" w:rsidRDefault="002076A3"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Rezultat</w:t>
            </w:r>
          </w:p>
        </w:tc>
        <w:tc>
          <w:tcPr>
            <w:tcW w:w="1078" w:type="pct"/>
            <w:gridSpan w:val="4"/>
            <w:shd w:val="clear" w:color="auto" w:fill="DEEAF6" w:themeFill="accent1" w:themeFillTint="33"/>
            <w:vAlign w:val="center"/>
          </w:tcPr>
          <w:p w14:paraId="066BABBA" w14:textId="77777777" w:rsidR="002076A3" w:rsidRPr="00277D65" w:rsidRDefault="002076A3" w:rsidP="000816C7">
            <w:pPr>
              <w:spacing w:before="120" w:after="120"/>
              <w:rPr>
                <w:rFonts w:ascii="Times New Roman" w:eastAsia="Times New Roman" w:hAnsi="Times New Roman" w:cs="Times New Roman"/>
                <w:b/>
                <w:bCs/>
                <w:i/>
                <w:sz w:val="20"/>
                <w:szCs w:val="20"/>
                <w:u w:val="single"/>
              </w:rPr>
            </w:pPr>
            <w:r w:rsidRPr="00277D65">
              <w:rPr>
                <w:rFonts w:ascii="Times New Roman" w:hAnsi="Times New Roman" w:cs="Times New Roman"/>
                <w:b/>
                <w:bCs/>
                <w:sz w:val="20"/>
                <w:szCs w:val="20"/>
              </w:rPr>
              <w:t>Vrijednost privatnih ulaganja povrh javne potpore</w:t>
            </w:r>
          </w:p>
        </w:tc>
        <w:tc>
          <w:tcPr>
            <w:tcW w:w="1027" w:type="pct"/>
            <w:gridSpan w:val="3"/>
            <w:shd w:val="clear" w:color="auto" w:fill="DEEAF6" w:themeFill="accent1" w:themeFillTint="33"/>
            <w:vAlign w:val="center"/>
          </w:tcPr>
          <w:p w14:paraId="6BA7AAC7" w14:textId="7DF79749" w:rsidR="002076A3" w:rsidRPr="00277D65" w:rsidRDefault="00BB3ED5" w:rsidP="000816C7">
            <w:pPr>
              <w:spacing w:before="120" w:after="120"/>
              <w:rPr>
                <w:rFonts w:ascii="Times New Roman" w:eastAsia="Times New Roman" w:hAnsi="Times New Roman" w:cs="Times New Roman"/>
                <w:i/>
                <w:sz w:val="20"/>
                <w:szCs w:val="20"/>
                <w:u w:val="single"/>
              </w:rPr>
            </w:pPr>
            <w:r>
              <w:rPr>
                <w:rFonts w:ascii="Times New Roman" w:hAnsi="Times New Roman" w:cs="Times New Roman"/>
                <w:sz w:val="20"/>
                <w:szCs w:val="20"/>
              </w:rPr>
              <w:t>EUR</w:t>
            </w:r>
          </w:p>
        </w:tc>
        <w:tc>
          <w:tcPr>
            <w:tcW w:w="610" w:type="pct"/>
            <w:gridSpan w:val="3"/>
            <w:shd w:val="clear" w:color="auto" w:fill="DEEAF6" w:themeFill="accent1" w:themeFillTint="33"/>
            <w:vAlign w:val="center"/>
          </w:tcPr>
          <w:p w14:paraId="1A4F8013"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43" w:type="pct"/>
            <w:vMerge w:val="restart"/>
            <w:shd w:val="clear" w:color="auto" w:fill="DEEAF6" w:themeFill="accent1" w:themeFillTint="33"/>
            <w:vAlign w:val="center"/>
          </w:tcPr>
          <w:p w14:paraId="76F12327" w14:textId="77777777" w:rsidR="002076A3" w:rsidRPr="00277D65" w:rsidRDefault="002076A3"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Prijavitelji ne uključuju pokazatelj u projektni prijedlog. NT/PT će pokazatelj pratiti na razini Poziva.</w:t>
            </w:r>
          </w:p>
        </w:tc>
      </w:tr>
      <w:tr w:rsidR="002076A3" w:rsidRPr="00277D65" w14:paraId="13B6EB6A" w14:textId="77777777" w:rsidTr="00174E52">
        <w:tc>
          <w:tcPr>
            <w:tcW w:w="702" w:type="pct"/>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4437A0F2" w14:textId="77777777" w:rsidR="002076A3" w:rsidRPr="00277D65" w:rsidRDefault="002076A3" w:rsidP="000816C7">
            <w:pPr>
              <w:spacing w:before="120" w:after="120"/>
              <w:jc w:val="center"/>
              <w:rPr>
                <w:rFonts w:ascii="Times New Roman" w:hAnsi="Times New Roman" w:cs="Times New Roman"/>
                <w:b/>
                <w:bCs/>
                <w:sz w:val="20"/>
                <w:szCs w:val="20"/>
              </w:rPr>
            </w:pPr>
          </w:p>
        </w:tc>
        <w:tc>
          <w:tcPr>
            <w:tcW w:w="3555" w:type="pct"/>
            <w:gridSpan w:val="12"/>
            <w:shd w:val="clear" w:color="auto" w:fill="DEEAF6" w:themeFill="accent1" w:themeFillTint="33"/>
            <w:vAlign w:val="center"/>
          </w:tcPr>
          <w:p w14:paraId="25263EE1"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ukupnu vrijednost privatnog doprinosa u podržanim projektima. Iznos je dodatak javnim sredstvima dobivenim iz programa. Iznos se izračunava oduzimanjem javnih sredstava (uključujući vrijednost bespovratnih sredstava i drugih doprinosa iz javnih izvora, ako je primjenjivo) od ukupne vrijednosti projekta, što uključuje prihvatljive i neprihvatljive troškove projekta.</w:t>
            </w:r>
          </w:p>
          <w:p w14:paraId="474704D8"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Odluka o financiranju projekta, izvješća za vrijeme trajanja provedbe projekta i završno izvješće, izjava korisnika o uloženim vlastitim sredstvima</w:t>
            </w:r>
          </w:p>
        </w:tc>
        <w:tc>
          <w:tcPr>
            <w:tcW w:w="743" w:type="pct"/>
            <w:vMerge/>
            <w:shd w:val="clear" w:color="auto" w:fill="DEEAF6" w:themeFill="accent1" w:themeFillTint="33"/>
            <w:vAlign w:val="center"/>
          </w:tcPr>
          <w:p w14:paraId="0A91BAC6" w14:textId="77777777" w:rsidR="002076A3" w:rsidRPr="00277D65" w:rsidRDefault="002076A3" w:rsidP="000816C7">
            <w:pPr>
              <w:spacing w:before="120" w:after="120"/>
              <w:rPr>
                <w:rFonts w:ascii="Times New Roman" w:eastAsia="Times New Roman" w:hAnsi="Times New Roman" w:cs="Times New Roman"/>
                <w:i/>
                <w:sz w:val="20"/>
                <w:szCs w:val="20"/>
                <w:u w:val="single"/>
              </w:rPr>
            </w:pPr>
          </w:p>
        </w:tc>
      </w:tr>
      <w:tr w:rsidR="002076A3" w:rsidRPr="00277D65" w14:paraId="5A2BE075" w14:textId="77777777" w:rsidTr="00174E52">
        <w:tc>
          <w:tcPr>
            <w:tcW w:w="702" w:type="pct"/>
            <w:gridSpan w:val="2"/>
            <w:vMerge w:val="restart"/>
            <w:tcBorders>
              <w:top w:val="single" w:sz="4" w:space="0" w:color="auto"/>
              <w:left w:val="single" w:sz="4" w:space="0" w:color="auto"/>
              <w:right w:val="single" w:sz="4" w:space="0" w:color="auto"/>
            </w:tcBorders>
            <w:shd w:val="clear" w:color="auto" w:fill="auto"/>
            <w:vAlign w:val="center"/>
          </w:tcPr>
          <w:p w14:paraId="6B71FECC" w14:textId="77777777" w:rsidR="002076A3" w:rsidRPr="00277D65" w:rsidRDefault="00533FC9" w:rsidP="000816C7">
            <w:pPr>
              <w:spacing w:before="120"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w:t>
            </w:r>
            <w:r w:rsidRPr="00277D65">
              <w:rPr>
                <w:rFonts w:ascii="Times New Roman" w:hAnsi="Times New Roman" w:cs="Times New Roman"/>
                <w:b/>
                <w:bCs/>
                <w:color w:val="000000"/>
                <w:sz w:val="20"/>
                <w:szCs w:val="20"/>
              </w:rPr>
              <w:t>a2</w:t>
            </w:r>
          </w:p>
        </w:tc>
        <w:tc>
          <w:tcPr>
            <w:tcW w:w="840" w:type="pct"/>
            <w:gridSpan w:val="2"/>
            <w:shd w:val="clear" w:color="auto" w:fill="auto"/>
            <w:vAlign w:val="center"/>
          </w:tcPr>
          <w:p w14:paraId="0F48C848"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Rezultat</w:t>
            </w:r>
          </w:p>
        </w:tc>
        <w:tc>
          <w:tcPr>
            <w:tcW w:w="1078" w:type="pct"/>
            <w:gridSpan w:val="4"/>
            <w:shd w:val="clear" w:color="auto" w:fill="auto"/>
            <w:vAlign w:val="center"/>
          </w:tcPr>
          <w:p w14:paraId="7638227B" w14:textId="77777777" w:rsidR="002076A3" w:rsidRPr="00277D65" w:rsidRDefault="002076A3" w:rsidP="000816C7">
            <w:pPr>
              <w:spacing w:before="120" w:after="120"/>
              <w:rPr>
                <w:rFonts w:ascii="Times New Roman" w:hAnsi="Times New Roman" w:cs="Times New Roman"/>
                <w:b/>
                <w:bCs/>
                <w:sz w:val="20"/>
                <w:szCs w:val="20"/>
              </w:rPr>
            </w:pPr>
            <w:r w:rsidRPr="00277D65">
              <w:rPr>
                <w:rFonts w:ascii="Times New Roman" w:hAnsi="Times New Roman" w:cs="Times New Roman"/>
                <w:b/>
                <w:bCs/>
                <w:sz w:val="20"/>
                <w:szCs w:val="20"/>
              </w:rPr>
              <w:t>Broj podržanih projekata transfera tehnologije</w:t>
            </w:r>
          </w:p>
        </w:tc>
        <w:tc>
          <w:tcPr>
            <w:tcW w:w="1027" w:type="pct"/>
            <w:gridSpan w:val="3"/>
            <w:shd w:val="clear" w:color="auto" w:fill="auto"/>
            <w:vAlign w:val="center"/>
          </w:tcPr>
          <w:p w14:paraId="628FCEF4"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projekt</w:t>
            </w:r>
          </w:p>
        </w:tc>
        <w:tc>
          <w:tcPr>
            <w:tcW w:w="610" w:type="pct"/>
            <w:gridSpan w:val="3"/>
            <w:shd w:val="clear" w:color="auto" w:fill="auto"/>
            <w:vAlign w:val="center"/>
          </w:tcPr>
          <w:p w14:paraId="420353A9"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43" w:type="pct"/>
            <w:vMerge w:val="restart"/>
            <w:shd w:val="clear" w:color="auto" w:fill="auto"/>
            <w:vAlign w:val="center"/>
          </w:tcPr>
          <w:p w14:paraId="14AD5F40"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Prijavitelji ne uključuju pokazatelj u projektni prijedlog. NT/PT će pokazatelj pratiti na razini Poziva.</w:t>
            </w:r>
          </w:p>
        </w:tc>
      </w:tr>
      <w:tr w:rsidR="002076A3" w:rsidRPr="00277D65" w14:paraId="454758CF" w14:textId="77777777" w:rsidTr="00174E52">
        <w:tc>
          <w:tcPr>
            <w:tcW w:w="702" w:type="pct"/>
            <w:gridSpan w:val="2"/>
            <w:vMerge/>
            <w:tcBorders>
              <w:left w:val="single" w:sz="4" w:space="0" w:color="auto"/>
              <w:right w:val="single" w:sz="4" w:space="0" w:color="auto"/>
            </w:tcBorders>
            <w:shd w:val="clear" w:color="auto" w:fill="auto"/>
            <w:vAlign w:val="center"/>
          </w:tcPr>
          <w:p w14:paraId="604EC9E9" w14:textId="77777777" w:rsidR="002076A3" w:rsidRPr="00277D65" w:rsidRDefault="002076A3" w:rsidP="000816C7">
            <w:pPr>
              <w:spacing w:before="120" w:after="120"/>
              <w:jc w:val="center"/>
              <w:rPr>
                <w:rFonts w:ascii="Times New Roman" w:hAnsi="Times New Roman" w:cs="Times New Roman"/>
                <w:b/>
                <w:bCs/>
                <w:color w:val="000000"/>
                <w:sz w:val="20"/>
                <w:szCs w:val="20"/>
              </w:rPr>
            </w:pPr>
          </w:p>
        </w:tc>
        <w:tc>
          <w:tcPr>
            <w:tcW w:w="3555" w:type="pct"/>
            <w:gridSpan w:val="12"/>
            <w:shd w:val="clear" w:color="auto" w:fill="auto"/>
            <w:vAlign w:val="center"/>
          </w:tcPr>
          <w:p w14:paraId="49A4CE94" w14:textId="77777777" w:rsidR="002076A3" w:rsidRPr="00277D65" w:rsidRDefault="002076A3" w:rsidP="000816C7">
            <w:pPr>
              <w:spacing w:before="120" w:after="120"/>
              <w:jc w:val="both"/>
              <w:rPr>
                <w:rFonts w:ascii="Times New Roman" w:hAnsi="Times New Roman" w:cs="Times New Roman"/>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se odnosi na projekte transfera tehnologije podržane kroz provedbu projekta. Transfer tehnologije odnosi se na prijenos rezultata istraživanja s korisnika na drugi subjekt s ciljem njihovog daljnjeg razvoja i/ili korištenja u razvoju i komercijalizaciji novih proizvoda (roba ili usluga). Rezultati projekta mogu se prenijeti u obliku potpisanih ugovora o istraživanju i razvoju ili sporazuma i ugovora o licenciranju intelektualnog vlasništva ili se transfer može ostvariti osnivanjem novih poduzeća.</w:t>
            </w:r>
          </w:p>
          <w:p w14:paraId="5295E2EC"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Odluka o financiranju projekta, izvješća za vrijeme trajanja provedbe projekta i završno izvješće</w:t>
            </w:r>
          </w:p>
        </w:tc>
        <w:tc>
          <w:tcPr>
            <w:tcW w:w="743" w:type="pct"/>
            <w:vMerge/>
            <w:shd w:val="clear" w:color="auto" w:fill="auto"/>
            <w:vAlign w:val="center"/>
          </w:tcPr>
          <w:p w14:paraId="5B2F6BCC" w14:textId="77777777" w:rsidR="002076A3" w:rsidRPr="00277D65" w:rsidRDefault="002076A3" w:rsidP="000816C7">
            <w:pPr>
              <w:spacing w:before="120" w:after="120"/>
              <w:rPr>
                <w:rFonts w:ascii="Times New Roman" w:hAnsi="Times New Roman" w:cs="Times New Roman"/>
                <w:sz w:val="20"/>
                <w:szCs w:val="20"/>
              </w:rPr>
            </w:pPr>
          </w:p>
        </w:tc>
      </w:tr>
      <w:tr w:rsidR="004674B8" w:rsidRPr="00277D65" w14:paraId="2BBE471D" w14:textId="77777777" w:rsidTr="00174E52">
        <w:tc>
          <w:tcPr>
            <w:tcW w:w="702" w:type="pct"/>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5D26E606" w14:textId="77777777" w:rsidR="004674B8" w:rsidRPr="00277D65" w:rsidRDefault="00533FC9" w:rsidP="000816C7">
            <w:pPr>
              <w:spacing w:before="120" w:after="120"/>
              <w:jc w:val="center"/>
              <w:rPr>
                <w:rFonts w:ascii="Times New Roman" w:eastAsia="Times New Roman" w:hAnsi="Times New Roman" w:cs="Times New Roman"/>
                <w:b/>
                <w:bCs/>
                <w:i/>
                <w:sz w:val="20"/>
                <w:szCs w:val="20"/>
                <w:u w:val="single"/>
              </w:rPr>
            </w:pPr>
            <w:r>
              <w:rPr>
                <w:rFonts w:ascii="Times New Roman" w:hAnsi="Times New Roman" w:cs="Times New Roman"/>
                <w:b/>
                <w:bCs/>
                <w:color w:val="000000"/>
                <w:sz w:val="20"/>
                <w:szCs w:val="20"/>
              </w:rPr>
              <w:t>C</w:t>
            </w:r>
            <w:r w:rsidRPr="00277D65">
              <w:rPr>
                <w:rFonts w:ascii="Times New Roman" w:hAnsi="Times New Roman" w:cs="Times New Roman"/>
                <w:b/>
                <w:bCs/>
                <w:color w:val="000000"/>
                <w:sz w:val="20"/>
                <w:szCs w:val="20"/>
              </w:rPr>
              <w:t>b1</w:t>
            </w:r>
          </w:p>
        </w:tc>
        <w:tc>
          <w:tcPr>
            <w:tcW w:w="840" w:type="pct"/>
            <w:gridSpan w:val="2"/>
            <w:shd w:val="clear" w:color="auto" w:fill="DEEAF6" w:themeFill="accent1" w:themeFillTint="33"/>
            <w:vAlign w:val="center"/>
          </w:tcPr>
          <w:p w14:paraId="38535271" w14:textId="77777777" w:rsidR="004674B8" w:rsidRPr="00277D65" w:rsidRDefault="004674B8"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Rezultat</w:t>
            </w:r>
          </w:p>
        </w:tc>
        <w:tc>
          <w:tcPr>
            <w:tcW w:w="1078" w:type="pct"/>
            <w:gridSpan w:val="4"/>
            <w:shd w:val="clear" w:color="auto" w:fill="DEEAF6" w:themeFill="accent1" w:themeFillTint="33"/>
            <w:vAlign w:val="center"/>
          </w:tcPr>
          <w:p w14:paraId="6F8E7FDB" w14:textId="77777777" w:rsidR="004674B8" w:rsidRPr="00277D65" w:rsidRDefault="004674B8" w:rsidP="000816C7">
            <w:pPr>
              <w:spacing w:before="120" w:after="120"/>
              <w:rPr>
                <w:rFonts w:ascii="Times New Roman" w:eastAsia="Times New Roman" w:hAnsi="Times New Roman" w:cs="Times New Roman"/>
                <w:b/>
                <w:bCs/>
                <w:i/>
                <w:sz w:val="20"/>
                <w:szCs w:val="20"/>
                <w:u w:val="single"/>
              </w:rPr>
            </w:pPr>
            <w:r w:rsidRPr="00277D65">
              <w:rPr>
                <w:rFonts w:ascii="Times New Roman" w:hAnsi="Times New Roman" w:cs="Times New Roman"/>
                <w:b/>
                <w:bCs/>
                <w:sz w:val="20"/>
                <w:szCs w:val="20"/>
              </w:rPr>
              <w:t>Broj izrađenih dokumenata u svrhu komercijalizacije inovacija</w:t>
            </w:r>
          </w:p>
        </w:tc>
        <w:tc>
          <w:tcPr>
            <w:tcW w:w="1027" w:type="pct"/>
            <w:gridSpan w:val="3"/>
            <w:shd w:val="clear" w:color="auto" w:fill="DEEAF6" w:themeFill="accent1" w:themeFillTint="33"/>
            <w:vAlign w:val="center"/>
          </w:tcPr>
          <w:p w14:paraId="48CBE759" w14:textId="77777777" w:rsidR="004674B8" w:rsidRPr="00277D65" w:rsidRDefault="004674B8"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dokument</w:t>
            </w:r>
          </w:p>
        </w:tc>
        <w:tc>
          <w:tcPr>
            <w:tcW w:w="610" w:type="pct"/>
            <w:gridSpan w:val="3"/>
            <w:shd w:val="clear" w:color="auto" w:fill="DEEAF6" w:themeFill="accent1" w:themeFillTint="33"/>
            <w:vAlign w:val="center"/>
          </w:tcPr>
          <w:p w14:paraId="517725A9" w14:textId="77777777" w:rsidR="004674B8" w:rsidRPr="00277D65" w:rsidRDefault="004674B8" w:rsidP="000816C7">
            <w:pPr>
              <w:spacing w:before="120" w:after="120"/>
              <w:rPr>
                <w:rFonts w:ascii="Times New Roman" w:hAnsi="Times New Roman" w:cs="Times New Roman"/>
                <w:sz w:val="20"/>
                <w:szCs w:val="20"/>
              </w:rPr>
            </w:pPr>
            <w:r w:rsidRPr="00277D65">
              <w:rPr>
                <w:rFonts w:ascii="Times New Roman" w:hAnsi="Times New Roman" w:cs="Times New Roman"/>
                <w:sz w:val="20"/>
                <w:szCs w:val="20"/>
              </w:rPr>
              <w:t>Završetak provedbe projekta</w:t>
            </w:r>
          </w:p>
        </w:tc>
        <w:tc>
          <w:tcPr>
            <w:tcW w:w="743" w:type="pct"/>
            <w:vMerge w:val="restart"/>
            <w:shd w:val="clear" w:color="auto" w:fill="DEEAF6" w:themeFill="accent1" w:themeFillTint="33"/>
            <w:vAlign w:val="center"/>
          </w:tcPr>
          <w:p w14:paraId="62ECA68C" w14:textId="77777777" w:rsidR="004674B8" w:rsidRPr="00277D65" w:rsidRDefault="004674B8" w:rsidP="000816C7">
            <w:pPr>
              <w:spacing w:before="120" w:after="120"/>
              <w:rPr>
                <w:rFonts w:ascii="Times New Roman" w:eastAsia="Times New Roman" w:hAnsi="Times New Roman" w:cs="Times New Roman"/>
                <w:i/>
                <w:sz w:val="20"/>
                <w:szCs w:val="20"/>
                <w:u w:val="single"/>
              </w:rPr>
            </w:pPr>
            <w:r w:rsidRPr="00277D65">
              <w:rPr>
                <w:rFonts w:ascii="Times New Roman" w:hAnsi="Times New Roman" w:cs="Times New Roman"/>
                <w:sz w:val="20"/>
                <w:szCs w:val="20"/>
              </w:rPr>
              <w:t>Prijavitelj treba odabrati pokazatelj i za njega postaviti ciljanu vrijednost na razini projekta. Odabir pokazatelja je obavezan.</w:t>
            </w:r>
          </w:p>
        </w:tc>
      </w:tr>
      <w:tr w:rsidR="002076A3" w:rsidRPr="00277D65" w14:paraId="78AA8D52" w14:textId="77777777" w:rsidTr="00174E52">
        <w:tc>
          <w:tcPr>
            <w:tcW w:w="702" w:type="pct"/>
            <w:gridSpan w:val="2"/>
            <w:vMerge/>
            <w:tcBorders>
              <w:left w:val="single" w:sz="4" w:space="0" w:color="auto"/>
              <w:bottom w:val="single" w:sz="4" w:space="0" w:color="auto"/>
              <w:right w:val="single" w:sz="4" w:space="0" w:color="auto"/>
            </w:tcBorders>
            <w:shd w:val="clear" w:color="auto" w:fill="auto"/>
            <w:vAlign w:val="center"/>
          </w:tcPr>
          <w:p w14:paraId="3DBAFFD9" w14:textId="77777777" w:rsidR="002076A3" w:rsidRPr="00277D65" w:rsidRDefault="002076A3" w:rsidP="000816C7">
            <w:pPr>
              <w:spacing w:before="120" w:after="120"/>
              <w:jc w:val="center"/>
              <w:rPr>
                <w:rFonts w:ascii="Times New Roman" w:hAnsi="Times New Roman" w:cs="Times New Roman"/>
                <w:b/>
                <w:bCs/>
                <w:color w:val="000000"/>
                <w:sz w:val="20"/>
                <w:szCs w:val="20"/>
              </w:rPr>
            </w:pPr>
          </w:p>
        </w:tc>
        <w:tc>
          <w:tcPr>
            <w:tcW w:w="3555" w:type="pct"/>
            <w:gridSpan w:val="12"/>
            <w:shd w:val="clear" w:color="auto" w:fill="DEEAF6" w:themeFill="accent1" w:themeFillTint="33"/>
            <w:vAlign w:val="center"/>
          </w:tcPr>
          <w:p w14:paraId="49F5F947" w14:textId="0491D08B" w:rsidR="002076A3" w:rsidRPr="009D278F" w:rsidRDefault="002076A3" w:rsidP="000816C7">
            <w:pPr>
              <w:spacing w:before="120" w:after="120"/>
              <w:jc w:val="both"/>
              <w:rPr>
                <w:rFonts w:ascii="Times New Roman" w:hAnsi="Times New Roman" w:cs="Times New Roman"/>
                <w:bCs/>
                <w:sz w:val="20"/>
                <w:szCs w:val="20"/>
              </w:rPr>
            </w:pPr>
            <w:r w:rsidRPr="00277D65">
              <w:rPr>
                <w:rFonts w:ascii="Times New Roman" w:hAnsi="Times New Roman" w:cs="Times New Roman"/>
                <w:b/>
                <w:bCs/>
                <w:sz w:val="20"/>
                <w:szCs w:val="20"/>
              </w:rPr>
              <w:t>Opis:</w:t>
            </w:r>
            <w:r w:rsidRPr="00277D65">
              <w:rPr>
                <w:rFonts w:ascii="Times New Roman" w:hAnsi="Times New Roman" w:cs="Times New Roman"/>
                <w:sz w:val="20"/>
                <w:szCs w:val="20"/>
              </w:rPr>
              <w:t xml:space="preserve"> Pokazatelj mjeri broj dokumenata, razvijenih</w:t>
            </w:r>
            <w:r w:rsidR="002F0388">
              <w:rPr>
                <w:rFonts w:ascii="Times New Roman" w:hAnsi="Times New Roman" w:cs="Times New Roman"/>
                <w:sz w:val="20"/>
                <w:szCs w:val="20"/>
              </w:rPr>
              <w:t xml:space="preserve"> kao rezultat istraživanja provedenog kroz projekt</w:t>
            </w:r>
            <w:r w:rsidR="002F0388" w:rsidRPr="00277D65">
              <w:rPr>
                <w:rFonts w:ascii="Times New Roman" w:hAnsi="Times New Roman" w:cs="Times New Roman"/>
                <w:sz w:val="20"/>
                <w:szCs w:val="20"/>
              </w:rPr>
              <w:t>,</w:t>
            </w:r>
            <w:r w:rsidR="002F0388">
              <w:rPr>
                <w:rFonts w:ascii="Times New Roman" w:hAnsi="Times New Roman" w:cs="Times New Roman"/>
                <w:sz w:val="20"/>
                <w:szCs w:val="20"/>
              </w:rPr>
              <w:t xml:space="preserve"> a</w:t>
            </w:r>
            <w:r w:rsidRPr="00277D65">
              <w:rPr>
                <w:rFonts w:ascii="Times New Roman" w:hAnsi="Times New Roman" w:cs="Times New Roman"/>
                <w:sz w:val="20"/>
                <w:szCs w:val="20"/>
              </w:rPr>
              <w:t xml:space="preserve"> kojima je svrha podrška u komercijalizaciji tehnologija i inovacija povezanih s provedbom projekta. Dokumenti uključuju analize tržišta, koncepte i/ili strategije za razvoj i/ili komercijalizaciju proizvoda (studija ili plan za komercijalizaciju).</w:t>
            </w:r>
            <w:r w:rsidRPr="00277D65">
              <w:rPr>
                <w:rFonts w:ascii="Times New Roman" w:hAnsi="Times New Roman" w:cs="Times New Roman"/>
                <w:b/>
                <w:bCs/>
                <w:sz w:val="20"/>
                <w:szCs w:val="20"/>
              </w:rPr>
              <w:t xml:space="preserve"> </w:t>
            </w:r>
            <w:r w:rsidR="009D278F" w:rsidRPr="009D278F">
              <w:rPr>
                <w:rFonts w:ascii="Times New Roman" w:hAnsi="Times New Roman" w:cs="Times New Roman"/>
                <w:bCs/>
                <w:sz w:val="20"/>
                <w:szCs w:val="20"/>
              </w:rPr>
              <w:t>U okviru praćenja pokazatelja, kao posebna (</w:t>
            </w:r>
            <w:proofErr w:type="spellStart"/>
            <w:r w:rsidR="009D278F" w:rsidRPr="009D278F">
              <w:rPr>
                <w:rFonts w:ascii="Times New Roman" w:hAnsi="Times New Roman" w:cs="Times New Roman"/>
                <w:bCs/>
                <w:sz w:val="20"/>
                <w:szCs w:val="20"/>
              </w:rPr>
              <w:t>disagregirana</w:t>
            </w:r>
            <w:proofErr w:type="spellEnd"/>
            <w:r w:rsidR="009D278F" w:rsidRPr="009D278F">
              <w:rPr>
                <w:rFonts w:ascii="Times New Roman" w:hAnsi="Times New Roman" w:cs="Times New Roman"/>
                <w:bCs/>
                <w:sz w:val="20"/>
                <w:szCs w:val="20"/>
              </w:rPr>
              <w:t>) mjera pratit će se da li su dokumenti izrađeni internim kapacitetima ili u okviru vanjske usluge.</w:t>
            </w:r>
          </w:p>
          <w:p w14:paraId="7C6903A3" w14:textId="77777777" w:rsidR="002076A3" w:rsidRPr="00277D65" w:rsidRDefault="002076A3" w:rsidP="000816C7">
            <w:pPr>
              <w:spacing w:before="120" w:after="120"/>
              <w:rPr>
                <w:rFonts w:ascii="Times New Roman" w:hAnsi="Times New Roman" w:cs="Times New Roman"/>
                <w:sz w:val="20"/>
                <w:szCs w:val="20"/>
              </w:rPr>
            </w:pPr>
            <w:r w:rsidRPr="00277D65">
              <w:rPr>
                <w:rFonts w:ascii="Times New Roman" w:hAnsi="Times New Roman" w:cs="Times New Roman"/>
                <w:b/>
                <w:bCs/>
                <w:sz w:val="20"/>
                <w:szCs w:val="20"/>
              </w:rPr>
              <w:t>Izvor provjere:</w:t>
            </w:r>
            <w:r w:rsidRPr="00277D65">
              <w:rPr>
                <w:rFonts w:ascii="Times New Roman" w:hAnsi="Times New Roman" w:cs="Times New Roman"/>
                <w:sz w:val="20"/>
                <w:szCs w:val="20"/>
              </w:rPr>
              <w:t xml:space="preserve"> izvješća za vrijeme trajanja provedbe projekta i završno izvješće, izrađeni dokument</w:t>
            </w:r>
          </w:p>
        </w:tc>
        <w:tc>
          <w:tcPr>
            <w:tcW w:w="743" w:type="pct"/>
            <w:vMerge/>
            <w:shd w:val="clear" w:color="auto" w:fill="auto"/>
            <w:vAlign w:val="center"/>
          </w:tcPr>
          <w:p w14:paraId="63BD852A" w14:textId="77777777" w:rsidR="002076A3" w:rsidRPr="00277D65" w:rsidRDefault="002076A3" w:rsidP="000816C7">
            <w:pPr>
              <w:spacing w:before="120" w:after="120"/>
              <w:rPr>
                <w:rFonts w:ascii="Times New Roman" w:hAnsi="Times New Roman" w:cs="Times New Roman"/>
                <w:sz w:val="20"/>
                <w:szCs w:val="20"/>
              </w:rPr>
            </w:pPr>
          </w:p>
        </w:tc>
      </w:tr>
    </w:tbl>
    <w:p w14:paraId="1046FF91" w14:textId="77777777" w:rsidR="00174E52" w:rsidRDefault="00174E52" w:rsidP="006B54C8">
      <w:pPr>
        <w:spacing w:after="120"/>
        <w:jc w:val="both"/>
        <w:rPr>
          <w:rStyle w:val="Bodytext20"/>
          <w:rFonts w:eastAsiaTheme="minorHAnsi"/>
          <w:i/>
          <w:iCs/>
          <w:sz w:val="24"/>
          <w:szCs w:val="24"/>
          <w:lang w:val="hr-HR"/>
        </w:rPr>
      </w:pPr>
    </w:p>
    <w:p w14:paraId="0FC6F59D" w14:textId="77777777" w:rsidR="006B54C8" w:rsidRPr="00277D65" w:rsidRDefault="006B54C8" w:rsidP="006B54C8">
      <w:pPr>
        <w:spacing w:after="120"/>
        <w:jc w:val="both"/>
        <w:rPr>
          <w:rStyle w:val="Bodytext20"/>
          <w:rFonts w:eastAsiaTheme="minorHAnsi"/>
          <w:i/>
          <w:iCs/>
          <w:sz w:val="24"/>
          <w:szCs w:val="24"/>
          <w:lang w:val="hr-HR"/>
        </w:rPr>
      </w:pPr>
      <w:r w:rsidRPr="00277D65">
        <w:rPr>
          <w:rStyle w:val="Bodytext20"/>
          <w:rFonts w:eastAsiaTheme="minorHAnsi"/>
          <w:i/>
          <w:iCs/>
          <w:sz w:val="24"/>
          <w:szCs w:val="24"/>
          <w:lang w:val="hr-HR"/>
        </w:rPr>
        <w:t>Vrednovanje Poziva</w:t>
      </w:r>
    </w:p>
    <w:p w14:paraId="3CCE6B55" w14:textId="77777777" w:rsidR="00070280" w:rsidRDefault="00070280" w:rsidP="006B54C8">
      <w:pPr>
        <w:spacing w:after="120"/>
        <w:jc w:val="both"/>
        <w:rPr>
          <w:rStyle w:val="Bodytext20"/>
          <w:rFonts w:eastAsiaTheme="minorHAnsi"/>
          <w:b w:val="0"/>
          <w:bCs w:val="0"/>
          <w:sz w:val="24"/>
          <w:szCs w:val="24"/>
          <w:lang w:val="hr-HR"/>
        </w:rPr>
      </w:pPr>
    </w:p>
    <w:p w14:paraId="5EC930F2" w14:textId="77777777" w:rsidR="006B54C8" w:rsidRPr="00277D65" w:rsidRDefault="006B54C8" w:rsidP="006B54C8">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Prijavom na ovaj Poziv, prijavitelj daj</w:t>
      </w:r>
      <w:r w:rsidR="00C92090" w:rsidRPr="00277D65">
        <w:rPr>
          <w:rStyle w:val="Bodytext20"/>
          <w:rFonts w:eastAsiaTheme="minorHAnsi"/>
          <w:b w:val="0"/>
          <w:bCs w:val="0"/>
          <w:sz w:val="24"/>
          <w:szCs w:val="24"/>
          <w:lang w:val="hr-HR"/>
        </w:rPr>
        <w:t>e</w:t>
      </w:r>
      <w:r w:rsidRPr="00277D65">
        <w:rPr>
          <w:rStyle w:val="Bodytext20"/>
          <w:rFonts w:eastAsiaTheme="minorHAnsi"/>
          <w:b w:val="0"/>
          <w:bCs w:val="0"/>
          <w:sz w:val="24"/>
          <w:szCs w:val="24"/>
          <w:lang w:val="hr-HR"/>
        </w:rPr>
        <w:t xml:space="preserve"> suglasnost za korištenje cjelokupne prijavne dokumentacije i podataka iz procjene projektnih prijedloga u svrhu provedbe vrednovanja Poziva, bez obzira na to hoće li ostvariti potporu ili ne. Suglasnost se daje potpisom izjav</w:t>
      </w:r>
      <w:r w:rsidR="00C92090" w:rsidRPr="00277D65">
        <w:rPr>
          <w:rStyle w:val="Bodytext20"/>
          <w:rFonts w:eastAsiaTheme="minorHAnsi"/>
          <w:b w:val="0"/>
          <w:bCs w:val="0"/>
          <w:sz w:val="24"/>
          <w:szCs w:val="24"/>
          <w:lang w:val="hr-HR"/>
        </w:rPr>
        <w:t>e</w:t>
      </w:r>
      <w:r w:rsidRPr="00277D65">
        <w:rPr>
          <w:rStyle w:val="Bodytext20"/>
          <w:rFonts w:eastAsiaTheme="minorHAnsi"/>
          <w:b w:val="0"/>
          <w:bCs w:val="0"/>
          <w:sz w:val="24"/>
          <w:szCs w:val="24"/>
          <w:lang w:val="hr-HR"/>
        </w:rPr>
        <w:t xml:space="preserve"> (Obrazac 2.).</w:t>
      </w:r>
      <w:r w:rsidR="00C92090" w:rsidRPr="00277D65">
        <w:rPr>
          <w:rStyle w:val="Bodytext20"/>
          <w:rFonts w:eastAsiaTheme="minorHAnsi"/>
          <w:b w:val="0"/>
          <w:bCs w:val="0"/>
          <w:sz w:val="24"/>
          <w:szCs w:val="24"/>
          <w:lang w:val="hr-HR"/>
        </w:rPr>
        <w:t xml:space="preserve"> </w:t>
      </w:r>
      <w:r w:rsidRPr="00277D65">
        <w:rPr>
          <w:rStyle w:val="Bodytext20"/>
          <w:rFonts w:eastAsiaTheme="minorHAnsi"/>
          <w:b w:val="0"/>
          <w:bCs w:val="0"/>
          <w:sz w:val="24"/>
          <w:szCs w:val="24"/>
          <w:lang w:val="hr-HR"/>
        </w:rPr>
        <w:t>Pristup podacima će omogućiti provedbu vrednovanja učinka koji se zasniva na usporedbi između ispitane i kontrolne skupine, koje uključuju korisnike i njima slične prijavitelje, odnosno subjekte koji nisu korisnici Poziva.</w:t>
      </w:r>
    </w:p>
    <w:p w14:paraId="6767947F" w14:textId="62005178" w:rsidR="006B54C8" w:rsidRPr="00277D65" w:rsidRDefault="006B54C8" w:rsidP="006B54C8">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 xml:space="preserve">Prilikom podnošenja prijavnog obrasca, prijavitelji su dužni ispuniti početnu anketu putem poveznice dostupne unutar Priloga </w:t>
      </w:r>
      <w:r w:rsidR="006106B4">
        <w:rPr>
          <w:rStyle w:val="Bodytext20"/>
          <w:rFonts w:eastAsiaTheme="minorHAnsi"/>
          <w:b w:val="0"/>
          <w:bCs w:val="0"/>
          <w:sz w:val="24"/>
          <w:szCs w:val="24"/>
          <w:lang w:val="hr-HR"/>
        </w:rPr>
        <w:t>8</w:t>
      </w:r>
      <w:r w:rsidRPr="00277D65">
        <w:rPr>
          <w:rStyle w:val="Bodytext20"/>
          <w:rFonts w:eastAsiaTheme="minorHAnsi"/>
          <w:b w:val="0"/>
          <w:bCs w:val="0"/>
          <w:sz w:val="24"/>
          <w:szCs w:val="24"/>
          <w:lang w:val="hr-HR"/>
        </w:rPr>
        <w:t>., u okviru koje će se prikupljati podaci o prethodnim postignućima prijavitelja vezano za istraživačko-razvojne i inovacijske aktivnosti i transfer tehnologije. Odgovori prikupljeni anketom će se koristiti za potrebe vrednovanja učinka Poziva.</w:t>
      </w:r>
    </w:p>
    <w:p w14:paraId="0BB8AB26" w14:textId="2A3FBCDB" w:rsidR="006B54C8" w:rsidRPr="00277D65" w:rsidRDefault="006B54C8" w:rsidP="006B54C8">
      <w:pPr>
        <w:spacing w:after="120"/>
        <w:jc w:val="both"/>
        <w:rPr>
          <w:rStyle w:val="Bodytext20"/>
          <w:rFonts w:eastAsiaTheme="minorHAnsi"/>
          <w:b w:val="0"/>
          <w:bCs w:val="0"/>
          <w:sz w:val="24"/>
          <w:szCs w:val="24"/>
          <w:lang w:val="hr-HR"/>
        </w:rPr>
      </w:pPr>
      <w:r w:rsidRPr="00277D65">
        <w:rPr>
          <w:rStyle w:val="Bodytext20"/>
          <w:rFonts w:eastAsiaTheme="minorHAnsi"/>
          <w:b w:val="0"/>
          <w:bCs w:val="0"/>
          <w:sz w:val="24"/>
          <w:szCs w:val="24"/>
          <w:lang w:val="hr-HR"/>
        </w:rPr>
        <w:t xml:space="preserve">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w:t>
      </w:r>
      <w:r w:rsidR="00F701D4" w:rsidRPr="00277D65">
        <w:rPr>
          <w:rStyle w:val="Bodytext20"/>
          <w:rFonts w:eastAsiaTheme="minorHAnsi"/>
          <w:b w:val="0"/>
          <w:bCs w:val="0"/>
          <w:sz w:val="24"/>
          <w:szCs w:val="24"/>
          <w:lang w:val="hr-HR"/>
        </w:rPr>
        <w:t>prijavitelj</w:t>
      </w:r>
      <w:r w:rsidRPr="00277D65">
        <w:rPr>
          <w:rStyle w:val="Bodytext20"/>
          <w:rFonts w:eastAsiaTheme="minorHAnsi"/>
          <w:b w:val="0"/>
          <w:bCs w:val="0"/>
          <w:sz w:val="24"/>
          <w:szCs w:val="24"/>
          <w:lang w:val="hr-HR"/>
        </w:rPr>
        <w:t xml:space="preserve"> se obvezuj</w:t>
      </w:r>
      <w:r w:rsidR="00F701D4" w:rsidRPr="00277D65">
        <w:rPr>
          <w:rStyle w:val="Bodytext20"/>
          <w:rFonts w:eastAsiaTheme="minorHAnsi"/>
          <w:b w:val="0"/>
          <w:bCs w:val="0"/>
          <w:sz w:val="24"/>
          <w:szCs w:val="24"/>
          <w:lang w:val="hr-HR"/>
        </w:rPr>
        <w:t>e</w:t>
      </w:r>
      <w:r w:rsidRPr="00277D65">
        <w:rPr>
          <w:rStyle w:val="Bodytext20"/>
          <w:rFonts w:eastAsiaTheme="minorHAnsi"/>
          <w:b w:val="0"/>
          <w:bCs w:val="0"/>
          <w:sz w:val="24"/>
          <w:szCs w:val="24"/>
          <w:lang w:val="hr-HR"/>
        </w:rPr>
        <w:t xml:space="preserve"> sudjelovati u dodatnim anketama, ukoliko ih nadležna tijela odluče provesti, i dati suglasnost za korištenje prikupljenih podataka u svrhu vrednovanja učinka, bez obzira na to jesu li dobili potporu ili ne. Suglasnost se daje potpisom izjav</w:t>
      </w:r>
      <w:r w:rsidR="00F701D4" w:rsidRPr="00277D65">
        <w:rPr>
          <w:rStyle w:val="Bodytext20"/>
          <w:rFonts w:eastAsiaTheme="minorHAnsi"/>
          <w:b w:val="0"/>
          <w:bCs w:val="0"/>
          <w:sz w:val="24"/>
          <w:szCs w:val="24"/>
          <w:lang w:val="hr-HR"/>
        </w:rPr>
        <w:t>e</w:t>
      </w:r>
      <w:r w:rsidRPr="00277D65">
        <w:rPr>
          <w:rStyle w:val="Bodytext20"/>
          <w:rFonts w:eastAsiaTheme="minorHAnsi"/>
          <w:b w:val="0"/>
          <w:bCs w:val="0"/>
          <w:sz w:val="24"/>
          <w:szCs w:val="24"/>
          <w:lang w:val="hr-HR"/>
        </w:rPr>
        <w:t xml:space="preserve"> (Obrazac 2.).</w:t>
      </w:r>
      <w:r w:rsidR="00F701D4" w:rsidRPr="00277D65">
        <w:rPr>
          <w:rStyle w:val="Bodytext20"/>
          <w:rFonts w:eastAsiaTheme="minorHAnsi"/>
          <w:b w:val="0"/>
          <w:bCs w:val="0"/>
          <w:sz w:val="24"/>
          <w:szCs w:val="24"/>
          <w:lang w:val="hr-HR"/>
        </w:rPr>
        <w:t xml:space="preserve"> </w:t>
      </w:r>
      <w:r w:rsidRPr="00277D65">
        <w:rPr>
          <w:rStyle w:val="Bodytext20"/>
          <w:rFonts w:eastAsiaTheme="minorHAnsi"/>
          <w:b w:val="0"/>
          <w:bCs w:val="0"/>
          <w:sz w:val="24"/>
          <w:szCs w:val="24"/>
          <w:lang w:val="hr-HR"/>
        </w:rPr>
        <w:t>Nadležno tijelo osigurat će da eventualne buduće ankete ne predstavlja</w:t>
      </w:r>
      <w:r w:rsidR="006106B4">
        <w:rPr>
          <w:rStyle w:val="Bodytext20"/>
          <w:rFonts w:eastAsiaTheme="minorHAnsi"/>
          <w:b w:val="0"/>
          <w:bCs w:val="0"/>
          <w:sz w:val="24"/>
          <w:szCs w:val="24"/>
          <w:lang w:val="hr-HR"/>
        </w:rPr>
        <w:t>ju</w:t>
      </w:r>
      <w:r w:rsidRPr="00277D65">
        <w:rPr>
          <w:rStyle w:val="Bodytext20"/>
          <w:rFonts w:eastAsiaTheme="minorHAnsi"/>
          <w:b w:val="0"/>
          <w:bCs w:val="0"/>
          <w:sz w:val="24"/>
          <w:szCs w:val="24"/>
          <w:lang w:val="hr-HR"/>
        </w:rPr>
        <w:t xml:space="preserve"> administrativno opterećenje za ispitanike. </w:t>
      </w:r>
    </w:p>
    <w:p w14:paraId="72757242" w14:textId="77777777" w:rsidR="00131FB7" w:rsidRDefault="00131FB7" w:rsidP="006B54C8">
      <w:pPr>
        <w:spacing w:after="120"/>
        <w:jc w:val="both"/>
        <w:rPr>
          <w:rStyle w:val="Bodytext20"/>
          <w:rFonts w:eastAsiaTheme="minorHAnsi"/>
          <w:b w:val="0"/>
          <w:bCs w:val="0"/>
          <w:sz w:val="24"/>
          <w:szCs w:val="24"/>
          <w:lang w:val="hr-HR"/>
        </w:rPr>
      </w:pPr>
    </w:p>
    <w:p w14:paraId="7DA5CDB8" w14:textId="77777777" w:rsidR="003F59DE" w:rsidRPr="00277D65" w:rsidRDefault="003F59DE" w:rsidP="003F59DE">
      <w:pPr>
        <w:pStyle w:val="Heading2"/>
      </w:pPr>
      <w:bookmarkStart w:id="12" w:name="_Toc98071346"/>
      <w:bookmarkStart w:id="13" w:name="_Toc98071406"/>
      <w:bookmarkStart w:id="14" w:name="_Toc98071347"/>
      <w:bookmarkStart w:id="15" w:name="_Toc98071407"/>
      <w:bookmarkStart w:id="16" w:name="_Toc98071348"/>
      <w:bookmarkStart w:id="17" w:name="_Toc98071408"/>
      <w:bookmarkStart w:id="18" w:name="_Toc98071351"/>
      <w:bookmarkStart w:id="19" w:name="_Toc98071411"/>
      <w:bookmarkStart w:id="20" w:name="_Toc98071353"/>
      <w:bookmarkStart w:id="21" w:name="_Toc98071413"/>
      <w:bookmarkStart w:id="22" w:name="_Toc98071354"/>
      <w:bookmarkStart w:id="23" w:name="_Toc98071414"/>
      <w:bookmarkStart w:id="24" w:name="_Toc97916946"/>
      <w:bookmarkStart w:id="25" w:name="_Toc98178388"/>
      <w:bookmarkStart w:id="26" w:name="_Toc452468691"/>
      <w:bookmarkStart w:id="27" w:name="_Toc2260415"/>
      <w:bookmarkStart w:id="28" w:name="_Toc124338747"/>
      <w:bookmarkEnd w:id="12"/>
      <w:bookmarkEnd w:id="13"/>
      <w:bookmarkEnd w:id="14"/>
      <w:bookmarkEnd w:id="15"/>
      <w:bookmarkEnd w:id="16"/>
      <w:bookmarkEnd w:id="17"/>
      <w:bookmarkEnd w:id="18"/>
      <w:bookmarkEnd w:id="19"/>
      <w:bookmarkEnd w:id="20"/>
      <w:bookmarkEnd w:id="21"/>
      <w:bookmarkEnd w:id="22"/>
      <w:bookmarkEnd w:id="23"/>
      <w:r w:rsidRPr="00277D65">
        <w:t>Financijska alokacija i iznosi bespovratnih sredstava</w:t>
      </w:r>
      <w:bookmarkEnd w:id="28"/>
    </w:p>
    <w:p w14:paraId="5CD215B6" w14:textId="77777777" w:rsidR="003F59DE" w:rsidRDefault="003F59DE" w:rsidP="003F59DE">
      <w:pPr>
        <w:pStyle w:val="NoSpacing"/>
        <w:spacing w:after="120" w:line="276" w:lineRule="auto"/>
        <w:jc w:val="both"/>
        <w:rPr>
          <w:rFonts w:ascii="Times New Roman" w:hAnsi="Times New Roman" w:cs="Times New Roman"/>
          <w:sz w:val="24"/>
          <w:szCs w:val="24"/>
        </w:rPr>
      </w:pPr>
    </w:p>
    <w:p w14:paraId="0297C95A" w14:textId="5924C3FE" w:rsidR="003F59DE" w:rsidRPr="00277D65" w:rsidRDefault="003F59DE" w:rsidP="003F59D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Bespovratna sredstva dodjeljuju se putem otvorenog postupka dodjele, u </w:t>
      </w:r>
      <w:r w:rsidRPr="00AC5907">
        <w:rPr>
          <w:rFonts w:ascii="Times New Roman" w:hAnsi="Times New Roman" w:cs="Times New Roman"/>
          <w:sz w:val="24"/>
          <w:szCs w:val="24"/>
        </w:rPr>
        <w:t xml:space="preserve">modalitetu </w:t>
      </w:r>
      <w:r w:rsidR="000816C7">
        <w:rPr>
          <w:rFonts w:ascii="Times New Roman" w:hAnsi="Times New Roman" w:cs="Times New Roman"/>
          <w:sz w:val="24"/>
          <w:szCs w:val="24"/>
        </w:rPr>
        <w:t>privremenog</w:t>
      </w:r>
      <w:r w:rsidRPr="00AC5907">
        <w:rPr>
          <w:rFonts w:ascii="Times New Roman" w:hAnsi="Times New Roman" w:cs="Times New Roman"/>
          <w:sz w:val="24"/>
          <w:szCs w:val="24"/>
        </w:rPr>
        <w:t xml:space="preserve"> poziva.</w:t>
      </w:r>
      <w:r w:rsidRPr="00277D65">
        <w:rPr>
          <w:rFonts w:ascii="Times New Roman" w:hAnsi="Times New Roman" w:cs="Times New Roman"/>
          <w:sz w:val="24"/>
          <w:szCs w:val="24"/>
        </w:rPr>
        <w:t xml:space="preserve"> </w:t>
      </w:r>
    </w:p>
    <w:p w14:paraId="14143A32" w14:textId="77777777" w:rsidR="003F59DE" w:rsidRPr="00277D65" w:rsidRDefault="003F59DE" w:rsidP="003F59DE">
      <w:pPr>
        <w:pStyle w:val="NoSpacing"/>
        <w:spacing w:after="120" w:line="276" w:lineRule="auto"/>
        <w:jc w:val="both"/>
        <w:rPr>
          <w:rFonts w:ascii="Times New Roman" w:eastAsia="Calibri" w:hAnsi="Times New Roman" w:cs="Times New Roman"/>
          <w:sz w:val="24"/>
          <w:szCs w:val="24"/>
          <w:lang w:eastAsia="lt-LT"/>
        </w:rPr>
      </w:pPr>
      <w:r w:rsidRPr="00277D65">
        <w:rPr>
          <w:rFonts w:ascii="Times New Roman" w:eastAsia="Calibri" w:hAnsi="Times New Roman" w:cs="Times New Roman"/>
          <w:sz w:val="24"/>
          <w:szCs w:val="24"/>
          <w:lang w:eastAsia="lt-LT"/>
        </w:rPr>
        <w:t>Ukupna alokacija, odnosno iznos bespovratnih sredstava raspoloživ za dodjelu u okviru ovog Poziva je</w:t>
      </w:r>
      <w:r w:rsidRPr="00277D65">
        <w:rPr>
          <w:rFonts w:ascii="Times New Roman" w:hAnsi="Times New Roman" w:cs="Times New Roman"/>
          <w:sz w:val="24"/>
          <w:szCs w:val="24"/>
        </w:rPr>
        <w:t xml:space="preserve"> </w:t>
      </w:r>
      <w:r w:rsidRPr="00174E52">
        <w:rPr>
          <w:rFonts w:ascii="Times New Roman" w:eastAsia="Calibri" w:hAnsi="Times New Roman" w:cs="Times New Roman"/>
          <w:b/>
          <w:sz w:val="24"/>
          <w:szCs w:val="24"/>
          <w:lang w:eastAsia="lt-LT"/>
        </w:rPr>
        <w:t>5.043.466,72 EUR</w:t>
      </w:r>
      <w:r w:rsidRPr="00592BD9">
        <w:rPr>
          <w:rFonts w:ascii="Times New Roman" w:eastAsia="Calibri" w:hAnsi="Times New Roman" w:cs="Times New Roman"/>
          <w:sz w:val="24"/>
          <w:szCs w:val="24"/>
          <w:lang w:eastAsia="lt-LT"/>
        </w:rPr>
        <w:t>.</w:t>
      </w:r>
    </w:p>
    <w:p w14:paraId="670941FE" w14:textId="77777777" w:rsidR="003F59DE" w:rsidRPr="00277D65" w:rsidRDefault="003F59DE" w:rsidP="003F59DE">
      <w:pPr>
        <w:pStyle w:val="NoSpacing"/>
        <w:spacing w:after="120" w:line="276" w:lineRule="auto"/>
        <w:jc w:val="both"/>
        <w:rPr>
          <w:rFonts w:ascii="Times New Roman" w:eastAsia="Calibri" w:hAnsi="Times New Roman" w:cs="Times New Roman"/>
          <w:sz w:val="24"/>
          <w:szCs w:val="24"/>
          <w:lang w:eastAsia="lt-LT"/>
        </w:rPr>
      </w:pPr>
      <w:r w:rsidRPr="00277D65">
        <w:rPr>
          <w:rFonts w:ascii="Times New Roman" w:eastAsia="Calibri" w:hAnsi="Times New Roman" w:cs="Times New Roman"/>
          <w:sz w:val="24"/>
          <w:szCs w:val="24"/>
          <w:lang w:eastAsia="lt-LT"/>
        </w:rPr>
        <w:t>Zadržava se pravo ne dodijeliti sva raspoloživa sredstva u okviru ovog Poziva.</w:t>
      </w:r>
    </w:p>
    <w:p w14:paraId="69359619" w14:textId="77777777" w:rsidR="003F59DE" w:rsidRPr="00277D65" w:rsidRDefault="003F59DE" w:rsidP="003F59DE">
      <w:pPr>
        <w:pStyle w:val="NoSpacing"/>
        <w:spacing w:after="120" w:line="276" w:lineRule="auto"/>
        <w:jc w:val="both"/>
        <w:rPr>
          <w:rFonts w:ascii="Times New Roman" w:eastAsia="Calibri" w:hAnsi="Times New Roman" w:cs="Times New Roman"/>
          <w:sz w:val="24"/>
          <w:szCs w:val="24"/>
          <w:lang w:eastAsia="lt-LT"/>
        </w:rPr>
      </w:pPr>
      <w:r w:rsidRPr="00277D65">
        <w:rPr>
          <w:rFonts w:ascii="Times New Roman" w:eastAsia="Calibri" w:hAnsi="Times New Roman" w:cs="Times New Roman"/>
          <w:sz w:val="24"/>
          <w:szCs w:val="24"/>
          <w:lang w:eastAsia="lt-LT"/>
        </w:rPr>
        <w:t xml:space="preserve">Najniži, odnosno najviši iznos bespovratnih sredstava koji se može dodijeliti pojedinom projektu iznosi: </w:t>
      </w:r>
    </w:p>
    <w:p w14:paraId="47CC1B57" w14:textId="77777777" w:rsidR="003F59DE" w:rsidRPr="00754937" w:rsidRDefault="003F59DE" w:rsidP="003F59DE">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754937">
        <w:rPr>
          <w:rFonts w:ascii="Times New Roman" w:hAnsi="Times New Roman" w:cs="Times New Roman"/>
          <w:sz w:val="24"/>
          <w:szCs w:val="24"/>
        </w:rPr>
        <w:t xml:space="preserve">najniži iznos </w:t>
      </w:r>
      <w:r>
        <w:rPr>
          <w:rFonts w:ascii="Times New Roman" w:hAnsi="Times New Roman" w:cs="Times New Roman"/>
          <w:sz w:val="24"/>
          <w:szCs w:val="24"/>
        </w:rPr>
        <w:t>66.000,00 EUR</w:t>
      </w:r>
      <w:r w:rsidRPr="00754937">
        <w:rPr>
          <w:rFonts w:ascii="Times New Roman" w:hAnsi="Times New Roman" w:cs="Times New Roman"/>
          <w:sz w:val="24"/>
          <w:szCs w:val="24"/>
        </w:rPr>
        <w:t>;</w:t>
      </w:r>
    </w:p>
    <w:p w14:paraId="7C41C5C6" w14:textId="3211BAB2" w:rsidR="003F59DE" w:rsidRDefault="003F59DE" w:rsidP="003F59DE">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754937">
        <w:rPr>
          <w:rFonts w:ascii="Times New Roman" w:hAnsi="Times New Roman" w:cs="Times New Roman"/>
          <w:sz w:val="24"/>
          <w:szCs w:val="24"/>
        </w:rPr>
        <w:t xml:space="preserve">najviši iznos </w:t>
      </w:r>
      <w:r w:rsidR="003414DC">
        <w:rPr>
          <w:rFonts w:ascii="Times New Roman" w:hAnsi="Times New Roman" w:cs="Times New Roman"/>
          <w:sz w:val="24"/>
          <w:szCs w:val="24"/>
        </w:rPr>
        <w:t>200.000,00</w:t>
      </w:r>
      <w:r>
        <w:rPr>
          <w:rFonts w:ascii="Times New Roman" w:hAnsi="Times New Roman" w:cs="Times New Roman"/>
          <w:sz w:val="24"/>
          <w:szCs w:val="24"/>
        </w:rPr>
        <w:t xml:space="preserve"> EUR</w:t>
      </w:r>
      <w:r w:rsidRPr="00754937">
        <w:rPr>
          <w:rFonts w:ascii="Times New Roman" w:hAnsi="Times New Roman" w:cs="Times New Roman"/>
          <w:sz w:val="24"/>
          <w:szCs w:val="24"/>
        </w:rPr>
        <w:t>.</w:t>
      </w:r>
    </w:p>
    <w:p w14:paraId="024D2FB9" w14:textId="77777777" w:rsidR="003F59DE" w:rsidRDefault="003F59DE" w:rsidP="003F59DE">
      <w:pPr>
        <w:pStyle w:val="NoSpacing"/>
        <w:spacing w:after="120" w:line="276" w:lineRule="auto"/>
        <w:contextualSpacing/>
        <w:jc w:val="both"/>
        <w:rPr>
          <w:rFonts w:ascii="Times New Roman" w:hAnsi="Times New Roman" w:cs="Times New Roman"/>
          <w:sz w:val="24"/>
          <w:szCs w:val="24"/>
        </w:rPr>
      </w:pPr>
    </w:p>
    <w:p w14:paraId="662C8A2C" w14:textId="77777777" w:rsidR="003F59DE" w:rsidRPr="00277D65" w:rsidRDefault="003F59DE" w:rsidP="003F59D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Ukupna vrijednost pojedinog projekta uključuje:</w:t>
      </w:r>
    </w:p>
    <w:p w14:paraId="55BD9C24" w14:textId="77777777" w:rsidR="003F59DE" w:rsidRPr="00277D65" w:rsidRDefault="003F59DE" w:rsidP="003F59DE">
      <w:pPr>
        <w:pStyle w:val="NoSpacing"/>
        <w:numPr>
          <w:ilvl w:val="0"/>
          <w:numId w:val="5"/>
        </w:numPr>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bespovratna sredstva koja će biti dodijeljena pojedinom projektu za prihvatljiv</w:t>
      </w:r>
      <w:r>
        <w:rPr>
          <w:rFonts w:ascii="Times New Roman" w:hAnsi="Times New Roman" w:cs="Times New Roman"/>
          <w:sz w:val="24"/>
          <w:szCs w:val="24"/>
        </w:rPr>
        <w:t>e</w:t>
      </w:r>
      <w:r w:rsidRPr="00277D65">
        <w:rPr>
          <w:rFonts w:ascii="Times New Roman" w:hAnsi="Times New Roman" w:cs="Times New Roman"/>
          <w:sz w:val="24"/>
          <w:szCs w:val="24"/>
        </w:rPr>
        <w:t xml:space="preserve"> troškov</w:t>
      </w:r>
      <w:r>
        <w:rPr>
          <w:rFonts w:ascii="Times New Roman" w:hAnsi="Times New Roman" w:cs="Times New Roman"/>
          <w:sz w:val="24"/>
          <w:szCs w:val="24"/>
        </w:rPr>
        <w:t>e</w:t>
      </w:r>
      <w:r w:rsidRPr="00277D65">
        <w:rPr>
          <w:rFonts w:ascii="Times New Roman" w:hAnsi="Times New Roman" w:cs="Times New Roman"/>
          <w:sz w:val="24"/>
          <w:szCs w:val="24"/>
        </w:rPr>
        <w:t xml:space="preserve"> projekta, i</w:t>
      </w:r>
    </w:p>
    <w:p w14:paraId="661BFFF8" w14:textId="77777777" w:rsidR="003F59DE" w:rsidRPr="00277D65" w:rsidRDefault="003F59DE" w:rsidP="003F59DE">
      <w:pPr>
        <w:pStyle w:val="NoSpacing"/>
        <w:numPr>
          <w:ilvl w:val="0"/>
          <w:numId w:val="5"/>
        </w:numPr>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sredstva prijavitelja za sufinanciranje ostatka vrijednosti prihvatljivih troškova i ukupan iznos vrijednosti neprihvatljivih troškova projekta, ukoliko je primjenjivo. </w:t>
      </w:r>
    </w:p>
    <w:p w14:paraId="5B37C6B3" w14:textId="77777777" w:rsidR="003F59DE" w:rsidRPr="00277D65" w:rsidRDefault="003F59DE" w:rsidP="003F59D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14:paraId="05CEB9AA" w14:textId="77777777" w:rsidR="003F59DE" w:rsidRPr="00277D65" w:rsidRDefault="003F59DE" w:rsidP="003F59DE">
      <w:pPr>
        <w:pStyle w:val="NoSpacing"/>
        <w:numPr>
          <w:ilvl w:val="0"/>
          <w:numId w:val="5"/>
        </w:numPr>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sredstva za financiranje razlike između iznosa ukupnih prihvatljivih troškova projekta te iznosa bespovratnih sredstava; i</w:t>
      </w:r>
    </w:p>
    <w:p w14:paraId="66B5732A" w14:textId="77777777" w:rsidR="003F59DE" w:rsidRPr="00277D65" w:rsidRDefault="003F59DE" w:rsidP="003F59DE">
      <w:pPr>
        <w:pStyle w:val="ListParagraph"/>
        <w:numPr>
          <w:ilvl w:val="0"/>
          <w:numId w:val="6"/>
        </w:numPr>
        <w:spacing w:after="120"/>
        <w:jc w:val="both"/>
        <w:rPr>
          <w:rFonts w:ascii="Times New Roman" w:hAnsi="Times New Roman" w:cs="Times New Roman"/>
          <w:sz w:val="24"/>
          <w:szCs w:val="24"/>
        </w:rPr>
      </w:pPr>
      <w:r w:rsidRPr="00277D65">
        <w:rPr>
          <w:rFonts w:ascii="Times New Roman" w:hAnsi="Times New Roman" w:cs="Times New Roman"/>
          <w:sz w:val="24"/>
          <w:szCs w:val="24"/>
        </w:rPr>
        <w:t>sredstva za financiranje ukupnih neprihvatljivih troškova projektnog prijedloga, ukoliko je primjenjivo.</w:t>
      </w:r>
    </w:p>
    <w:p w14:paraId="5A100C3D" w14:textId="77777777" w:rsidR="003F59DE" w:rsidRPr="00277D65" w:rsidRDefault="003F59DE" w:rsidP="003F59DE">
      <w:pPr>
        <w:pStyle w:val="NoSpacing"/>
        <w:spacing w:after="120" w:line="276" w:lineRule="auto"/>
        <w:jc w:val="both"/>
        <w:rPr>
          <w:rFonts w:ascii="Times New Roman" w:eastAsia="Times New Roman" w:hAnsi="Times New Roman" w:cs="Times New Roman"/>
          <w:bCs/>
          <w:color w:val="000000"/>
          <w:sz w:val="24"/>
          <w:szCs w:val="24"/>
          <w:lang w:eastAsia="hr-HR"/>
        </w:rPr>
        <w:sectPr w:rsidR="003F59DE" w:rsidRPr="00277D65" w:rsidSect="00687D0F">
          <w:headerReference w:type="default" r:id="rId14"/>
          <w:footerReference w:type="default" r:id="rId15"/>
          <w:pgSz w:w="11906" w:h="16838"/>
          <w:pgMar w:top="1417" w:right="1417" w:bottom="1417" w:left="1417" w:header="708" w:footer="708" w:gutter="0"/>
          <w:cols w:space="708"/>
          <w:docGrid w:linePitch="360"/>
        </w:sectPr>
      </w:pPr>
    </w:p>
    <w:p w14:paraId="2A01CD97" w14:textId="77777777" w:rsidR="005E1486" w:rsidRPr="00277D65" w:rsidRDefault="00DF4353" w:rsidP="006049BA">
      <w:pPr>
        <w:pStyle w:val="Heading1"/>
        <w:rPr>
          <w:lang w:val="hr-HR"/>
        </w:rPr>
      </w:pPr>
      <w:bookmarkStart w:id="29" w:name="_Toc124338748"/>
      <w:r w:rsidRPr="00277D65">
        <w:rPr>
          <w:lang w:val="hr-HR"/>
        </w:rPr>
        <w:t xml:space="preserve">Pravila </w:t>
      </w:r>
      <w:r w:rsidR="001A048C" w:rsidRPr="00277D65">
        <w:rPr>
          <w:lang w:val="hr-HR"/>
        </w:rPr>
        <w:t>P</w:t>
      </w:r>
      <w:r w:rsidRPr="00277D65">
        <w:rPr>
          <w:lang w:val="hr-HR"/>
        </w:rPr>
        <w:t>oziva</w:t>
      </w:r>
      <w:bookmarkEnd w:id="24"/>
      <w:bookmarkEnd w:id="25"/>
      <w:bookmarkEnd w:id="29"/>
    </w:p>
    <w:p w14:paraId="2238D50D" w14:textId="77777777" w:rsidR="00E753F7" w:rsidRPr="00277D65" w:rsidRDefault="00E753F7" w:rsidP="00E753F7">
      <w:pPr>
        <w:rPr>
          <w:rFonts w:ascii="Times New Roman" w:hAnsi="Times New Roman" w:cs="Times New Roman"/>
        </w:rPr>
      </w:pPr>
    </w:p>
    <w:p w14:paraId="79521A3A" w14:textId="77777777" w:rsidR="00E04F98" w:rsidRPr="00277D65" w:rsidRDefault="007F3E83" w:rsidP="00516EF2">
      <w:pPr>
        <w:pStyle w:val="Heading2"/>
      </w:pPr>
      <w:bookmarkStart w:id="30" w:name="_Toc98071356"/>
      <w:bookmarkStart w:id="31" w:name="_Toc98071416"/>
      <w:bookmarkStart w:id="32" w:name="_Toc97916947"/>
      <w:bookmarkStart w:id="33" w:name="_Toc98178389"/>
      <w:bookmarkStart w:id="34" w:name="_Toc124338749"/>
      <w:bookmarkEnd w:id="30"/>
      <w:bookmarkEnd w:id="31"/>
      <w:r w:rsidRPr="00277D65">
        <w:t>P</w:t>
      </w:r>
      <w:r w:rsidR="00561298" w:rsidRPr="00277D65">
        <w:t>rihvatljivost prijavitelja</w:t>
      </w:r>
      <w:bookmarkEnd w:id="26"/>
      <w:bookmarkEnd w:id="27"/>
      <w:bookmarkEnd w:id="32"/>
      <w:bookmarkEnd w:id="33"/>
      <w:bookmarkEnd w:id="34"/>
    </w:p>
    <w:p w14:paraId="5DC52059" w14:textId="77777777" w:rsidR="00E753F7" w:rsidRPr="00277D65" w:rsidRDefault="00E753F7" w:rsidP="006B54C8">
      <w:pPr>
        <w:pStyle w:val="NoSpacing"/>
        <w:spacing w:after="120" w:line="276" w:lineRule="auto"/>
        <w:jc w:val="both"/>
        <w:rPr>
          <w:rFonts w:ascii="Times New Roman" w:hAnsi="Times New Roman" w:cs="Times New Roman"/>
          <w:sz w:val="24"/>
          <w:szCs w:val="24"/>
        </w:rPr>
      </w:pPr>
      <w:bookmarkStart w:id="35" w:name="_Hlk106015717"/>
    </w:p>
    <w:p w14:paraId="6E76EB25" w14:textId="77777777" w:rsidR="007D04B7" w:rsidRPr="00277D65" w:rsidRDefault="007D04B7" w:rsidP="006B54C8">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Prijavitelj mora dokazati da: </w:t>
      </w:r>
    </w:p>
    <w:p w14:paraId="6327CB19" w14:textId="2DEE162C" w:rsidR="00B54035" w:rsidRPr="00277D65" w:rsidRDefault="00F2313F" w:rsidP="00623F14">
      <w:pPr>
        <w:pStyle w:val="ListParagraph"/>
        <w:numPr>
          <w:ilvl w:val="0"/>
          <w:numId w:val="25"/>
        </w:numPr>
        <w:spacing w:after="120"/>
        <w:ind w:left="567"/>
        <w:contextualSpacing w:val="0"/>
        <w:jc w:val="both"/>
        <w:rPr>
          <w:rFonts w:ascii="Times New Roman" w:hAnsi="Times New Roman" w:cs="Times New Roman"/>
          <w:sz w:val="24"/>
          <w:szCs w:val="24"/>
        </w:rPr>
      </w:pPr>
      <w:bookmarkStart w:id="36" w:name="_Hlk111031722"/>
      <w:bookmarkStart w:id="37" w:name="_Hlk95742374"/>
      <w:bookmarkEnd w:id="35"/>
      <w:r w:rsidRPr="00277D65">
        <w:rPr>
          <w:rFonts w:ascii="Times New Roman" w:hAnsi="Times New Roman" w:cs="Times New Roman"/>
          <w:sz w:val="24"/>
          <w:szCs w:val="24"/>
        </w:rPr>
        <w:t xml:space="preserve">zadovoljava definiciju </w:t>
      </w:r>
      <w:r w:rsidR="009F4BB4" w:rsidRPr="00277D65">
        <w:rPr>
          <w:rFonts w:ascii="Times New Roman" w:hAnsi="Times New Roman" w:cs="Times New Roman"/>
          <w:sz w:val="24"/>
          <w:szCs w:val="24"/>
        </w:rPr>
        <w:t>m</w:t>
      </w:r>
      <w:r w:rsidR="00623F14">
        <w:rPr>
          <w:rFonts w:ascii="Times New Roman" w:hAnsi="Times New Roman" w:cs="Times New Roman"/>
          <w:sz w:val="24"/>
          <w:szCs w:val="24"/>
        </w:rPr>
        <w:t xml:space="preserve">ikro ili </w:t>
      </w:r>
      <w:r w:rsidR="00F45BB5" w:rsidRPr="00277D65">
        <w:rPr>
          <w:rFonts w:ascii="Times New Roman" w:hAnsi="Times New Roman" w:cs="Times New Roman"/>
          <w:sz w:val="24"/>
          <w:szCs w:val="24"/>
        </w:rPr>
        <w:t>malo</w:t>
      </w:r>
      <w:r w:rsidR="0003388F" w:rsidRPr="00277D65">
        <w:rPr>
          <w:rFonts w:ascii="Times New Roman" w:hAnsi="Times New Roman" w:cs="Times New Roman"/>
          <w:sz w:val="24"/>
          <w:szCs w:val="24"/>
        </w:rPr>
        <w:t>g</w:t>
      </w:r>
      <w:r w:rsidR="00F45BB5" w:rsidRPr="00277D65">
        <w:rPr>
          <w:rFonts w:ascii="Times New Roman" w:hAnsi="Times New Roman" w:cs="Times New Roman"/>
          <w:sz w:val="24"/>
          <w:szCs w:val="24"/>
        </w:rPr>
        <w:t xml:space="preserve"> poduzeć</w:t>
      </w:r>
      <w:r w:rsidR="00D77EE4" w:rsidRPr="00277D65">
        <w:rPr>
          <w:rFonts w:ascii="Times New Roman" w:hAnsi="Times New Roman" w:cs="Times New Roman"/>
          <w:sz w:val="24"/>
          <w:szCs w:val="24"/>
        </w:rPr>
        <w:t>a</w:t>
      </w:r>
      <w:r w:rsidR="00A85E23" w:rsidRPr="00277D65">
        <w:rPr>
          <w:rFonts w:ascii="Times New Roman" w:hAnsi="Times New Roman" w:cs="Times New Roman"/>
          <w:sz w:val="24"/>
          <w:szCs w:val="24"/>
        </w:rPr>
        <w:t>,</w:t>
      </w:r>
      <w:r w:rsidR="00F45BB5" w:rsidRPr="00277D65">
        <w:rPr>
          <w:rFonts w:ascii="Times New Roman" w:hAnsi="Times New Roman" w:cs="Times New Roman"/>
          <w:sz w:val="24"/>
          <w:szCs w:val="24"/>
        </w:rPr>
        <w:t xml:space="preserve"> sukladno </w:t>
      </w:r>
      <w:bookmarkStart w:id="38" w:name="_Hlk106015442"/>
      <w:r w:rsidR="00F45BB5" w:rsidRPr="00277D65">
        <w:rPr>
          <w:rFonts w:ascii="Times New Roman" w:hAnsi="Times New Roman" w:cs="Times New Roman"/>
          <w:sz w:val="24"/>
          <w:szCs w:val="24"/>
        </w:rPr>
        <w:t xml:space="preserve">Prilogu I. </w:t>
      </w:r>
      <w:r w:rsidR="00082DB8" w:rsidRPr="00277D65">
        <w:rPr>
          <w:rFonts w:ascii="Times New Roman" w:hAnsi="Times New Roman" w:cs="Times New Roman"/>
          <w:sz w:val="24"/>
          <w:szCs w:val="24"/>
        </w:rPr>
        <w:t xml:space="preserve">Definicija </w:t>
      </w:r>
      <w:r w:rsidR="00623F14">
        <w:rPr>
          <w:rFonts w:ascii="Times New Roman" w:hAnsi="Times New Roman" w:cs="Times New Roman"/>
          <w:sz w:val="24"/>
          <w:szCs w:val="24"/>
        </w:rPr>
        <w:t>mikro, malih i srednjih</w:t>
      </w:r>
      <w:r w:rsidR="00082DB8" w:rsidRPr="00277D65">
        <w:rPr>
          <w:rFonts w:ascii="Times New Roman" w:hAnsi="Times New Roman" w:cs="Times New Roman"/>
          <w:sz w:val="24"/>
          <w:szCs w:val="24"/>
        </w:rPr>
        <w:t xml:space="preserve"> poduzeća</w:t>
      </w:r>
      <w:r w:rsidR="00623F14">
        <w:rPr>
          <w:rFonts w:ascii="Times New Roman" w:hAnsi="Times New Roman" w:cs="Times New Roman"/>
          <w:sz w:val="24"/>
          <w:szCs w:val="24"/>
        </w:rPr>
        <w:t xml:space="preserve"> članak 2, stavak 2. i 3. </w:t>
      </w:r>
      <w:r w:rsidR="00F45BB5" w:rsidRPr="00277D65">
        <w:rPr>
          <w:rFonts w:ascii="Times New Roman" w:hAnsi="Times New Roman" w:cs="Times New Roman"/>
          <w:sz w:val="24"/>
          <w:szCs w:val="24"/>
        </w:rPr>
        <w:t>Uredbe 651/2014</w:t>
      </w:r>
      <w:bookmarkEnd w:id="38"/>
      <w:r w:rsidR="00B827AA" w:rsidRPr="00277D65">
        <w:rPr>
          <w:rFonts w:ascii="Times New Roman" w:hAnsi="Times New Roman" w:cs="Times New Roman"/>
          <w:sz w:val="24"/>
          <w:szCs w:val="24"/>
        </w:rPr>
        <w:t xml:space="preserve"> </w:t>
      </w:r>
      <w:r w:rsidR="004A396D" w:rsidRPr="00277D65">
        <w:rPr>
          <w:rFonts w:ascii="Times New Roman" w:hAnsi="Times New Roman" w:cs="Times New Roman"/>
          <w:sz w:val="24"/>
          <w:szCs w:val="24"/>
        </w:rPr>
        <w:t xml:space="preserve">i </w:t>
      </w:r>
      <w:r w:rsidR="0083088F" w:rsidRPr="00277D65">
        <w:rPr>
          <w:rFonts w:ascii="Times New Roman" w:hAnsi="Times New Roman" w:cs="Times New Roman"/>
          <w:sz w:val="24"/>
          <w:szCs w:val="24"/>
        </w:rPr>
        <w:t xml:space="preserve">da je </w:t>
      </w:r>
      <w:r w:rsidR="009B4885" w:rsidRPr="00277D65">
        <w:rPr>
          <w:rFonts w:ascii="Times New Roman" w:hAnsi="Times New Roman" w:cs="Times New Roman"/>
          <w:sz w:val="24"/>
          <w:szCs w:val="24"/>
        </w:rPr>
        <w:t>osnovan</w:t>
      </w:r>
      <w:r w:rsidR="00131130">
        <w:rPr>
          <w:rFonts w:ascii="Times New Roman" w:hAnsi="Times New Roman" w:cs="Times New Roman"/>
          <w:sz w:val="24"/>
          <w:szCs w:val="24"/>
        </w:rPr>
        <w:t>o</w:t>
      </w:r>
      <w:r w:rsidR="009B4885" w:rsidRPr="00277D65">
        <w:rPr>
          <w:rFonts w:ascii="Times New Roman" w:hAnsi="Times New Roman" w:cs="Times New Roman"/>
          <w:sz w:val="24"/>
          <w:szCs w:val="24"/>
        </w:rPr>
        <w:t xml:space="preserve"> najviše </w:t>
      </w:r>
      <w:r w:rsidR="006B54C8" w:rsidRPr="00277D65">
        <w:rPr>
          <w:rFonts w:ascii="Times New Roman" w:hAnsi="Times New Roman" w:cs="Times New Roman"/>
          <w:sz w:val="24"/>
          <w:szCs w:val="24"/>
        </w:rPr>
        <w:t xml:space="preserve">pet </w:t>
      </w:r>
      <w:r w:rsidR="009B4885" w:rsidRPr="00277D65">
        <w:rPr>
          <w:rFonts w:ascii="Times New Roman" w:hAnsi="Times New Roman" w:cs="Times New Roman"/>
          <w:sz w:val="24"/>
          <w:szCs w:val="24"/>
        </w:rPr>
        <w:t>godina prije dana podnošenja projektnog</w:t>
      </w:r>
      <w:r w:rsidR="004A396D" w:rsidRPr="00277D65">
        <w:rPr>
          <w:rFonts w:ascii="Times New Roman" w:hAnsi="Times New Roman" w:cs="Times New Roman"/>
          <w:sz w:val="24"/>
          <w:szCs w:val="24"/>
        </w:rPr>
        <w:t xml:space="preserve"> </w:t>
      </w:r>
      <w:r w:rsidR="009B4885" w:rsidRPr="00277D65">
        <w:rPr>
          <w:rFonts w:ascii="Times New Roman" w:hAnsi="Times New Roman" w:cs="Times New Roman"/>
          <w:sz w:val="24"/>
          <w:szCs w:val="24"/>
        </w:rPr>
        <w:t>prijedloga</w:t>
      </w:r>
      <w:r w:rsidR="003B0E6E" w:rsidRPr="00277D65">
        <w:rPr>
          <w:rFonts w:ascii="Times New Roman" w:hAnsi="Times New Roman" w:cs="Times New Roman"/>
          <w:sz w:val="24"/>
          <w:szCs w:val="24"/>
        </w:rPr>
        <w:t xml:space="preserve"> te da još nije raspodijeli</w:t>
      </w:r>
      <w:r w:rsidR="000B239F" w:rsidRPr="00277D65">
        <w:rPr>
          <w:rFonts w:ascii="Times New Roman" w:hAnsi="Times New Roman" w:cs="Times New Roman"/>
          <w:sz w:val="24"/>
          <w:szCs w:val="24"/>
        </w:rPr>
        <w:t>l</w:t>
      </w:r>
      <w:r w:rsidR="003B0E6E" w:rsidRPr="00277D65">
        <w:rPr>
          <w:rFonts w:ascii="Times New Roman" w:hAnsi="Times New Roman" w:cs="Times New Roman"/>
          <w:sz w:val="24"/>
          <w:szCs w:val="24"/>
        </w:rPr>
        <w:t>o dobit</w:t>
      </w:r>
      <w:r w:rsidR="004A396D" w:rsidRPr="00277D65">
        <w:rPr>
          <w:rFonts w:ascii="Times New Roman" w:hAnsi="Times New Roman" w:cs="Times New Roman"/>
          <w:sz w:val="24"/>
          <w:szCs w:val="24"/>
        </w:rPr>
        <w:t>.</w:t>
      </w:r>
      <w:r w:rsidR="003B0E6E" w:rsidRPr="00277D65">
        <w:rPr>
          <w:rFonts w:ascii="Times New Roman" w:hAnsi="Times New Roman" w:cs="Times New Roman"/>
          <w:sz w:val="24"/>
          <w:szCs w:val="24"/>
        </w:rPr>
        <w:t xml:space="preserve"> </w:t>
      </w:r>
      <w:r w:rsidR="004A396D" w:rsidRPr="00277D65">
        <w:rPr>
          <w:rFonts w:ascii="Times New Roman" w:hAnsi="Times New Roman" w:cs="Times New Roman"/>
          <w:sz w:val="24"/>
          <w:szCs w:val="24"/>
        </w:rPr>
        <w:t xml:space="preserve">Novoosnovano poduzeće nije </w:t>
      </w:r>
      <w:r w:rsidR="009B4885" w:rsidRPr="00277D65">
        <w:rPr>
          <w:rFonts w:ascii="Times New Roman" w:hAnsi="Times New Roman" w:cs="Times New Roman"/>
          <w:sz w:val="24"/>
          <w:szCs w:val="24"/>
        </w:rPr>
        <w:t>postojeć</w:t>
      </w:r>
      <w:r w:rsidR="004A396D" w:rsidRPr="00277D65">
        <w:rPr>
          <w:rFonts w:ascii="Times New Roman" w:hAnsi="Times New Roman" w:cs="Times New Roman"/>
          <w:sz w:val="24"/>
          <w:szCs w:val="24"/>
        </w:rPr>
        <w:t>e</w:t>
      </w:r>
      <w:r w:rsidR="009B4885" w:rsidRPr="00277D65">
        <w:rPr>
          <w:rFonts w:ascii="Times New Roman" w:hAnsi="Times New Roman" w:cs="Times New Roman"/>
          <w:sz w:val="24"/>
          <w:szCs w:val="24"/>
        </w:rPr>
        <w:t xml:space="preserve"> poduzeć</w:t>
      </w:r>
      <w:r w:rsidR="004A396D" w:rsidRPr="00277D65">
        <w:rPr>
          <w:rFonts w:ascii="Times New Roman" w:hAnsi="Times New Roman" w:cs="Times New Roman"/>
          <w:sz w:val="24"/>
          <w:szCs w:val="24"/>
        </w:rPr>
        <w:t>e</w:t>
      </w:r>
      <w:r w:rsidR="009B4885" w:rsidRPr="00277D65">
        <w:rPr>
          <w:rFonts w:ascii="Times New Roman" w:hAnsi="Times New Roman" w:cs="Times New Roman"/>
          <w:sz w:val="24"/>
          <w:szCs w:val="24"/>
        </w:rPr>
        <w:t xml:space="preserve"> koj</w:t>
      </w:r>
      <w:r w:rsidR="004A396D" w:rsidRPr="00277D65">
        <w:rPr>
          <w:rFonts w:ascii="Times New Roman" w:hAnsi="Times New Roman" w:cs="Times New Roman"/>
          <w:sz w:val="24"/>
          <w:szCs w:val="24"/>
        </w:rPr>
        <w:t>e</w:t>
      </w:r>
      <w:r w:rsidR="009B4885" w:rsidRPr="00277D65">
        <w:rPr>
          <w:rFonts w:ascii="Times New Roman" w:hAnsi="Times New Roman" w:cs="Times New Roman"/>
          <w:sz w:val="24"/>
          <w:szCs w:val="24"/>
        </w:rPr>
        <w:t xml:space="preserve"> će se zatvoriti i ponovno otvoriti ili </w:t>
      </w:r>
      <w:r w:rsidR="004A396D" w:rsidRPr="00277D65">
        <w:rPr>
          <w:rFonts w:ascii="Times New Roman" w:hAnsi="Times New Roman" w:cs="Times New Roman"/>
          <w:sz w:val="24"/>
          <w:szCs w:val="24"/>
        </w:rPr>
        <w:t>je</w:t>
      </w:r>
      <w:r w:rsidR="009B4885" w:rsidRPr="00277D65">
        <w:rPr>
          <w:rFonts w:ascii="Times New Roman" w:hAnsi="Times New Roman" w:cs="Times New Roman"/>
          <w:sz w:val="24"/>
          <w:szCs w:val="24"/>
        </w:rPr>
        <w:t xml:space="preserve"> nastal</w:t>
      </w:r>
      <w:r w:rsidR="004A396D" w:rsidRPr="00277D65">
        <w:rPr>
          <w:rFonts w:ascii="Times New Roman" w:hAnsi="Times New Roman" w:cs="Times New Roman"/>
          <w:sz w:val="24"/>
          <w:szCs w:val="24"/>
        </w:rPr>
        <w:t>o</w:t>
      </w:r>
      <w:r w:rsidR="009B4885" w:rsidRPr="00277D65">
        <w:rPr>
          <w:rFonts w:ascii="Times New Roman" w:hAnsi="Times New Roman" w:cs="Times New Roman"/>
          <w:sz w:val="24"/>
          <w:szCs w:val="24"/>
        </w:rPr>
        <w:t xml:space="preserve"> spajanjem ili izdvajanjem. </w:t>
      </w:r>
    </w:p>
    <w:p w14:paraId="08A76437" w14:textId="77777777" w:rsidR="00B54035" w:rsidRPr="00277D65" w:rsidRDefault="0083088F" w:rsidP="000143A9">
      <w:pPr>
        <w:pStyle w:val="ListParagraph"/>
        <w:numPr>
          <w:ilvl w:val="0"/>
          <w:numId w:val="24"/>
        </w:numPr>
        <w:spacing w:after="120"/>
        <w:ind w:left="567" w:hanging="357"/>
        <w:contextualSpacing w:val="0"/>
        <w:jc w:val="both"/>
        <w:rPr>
          <w:rFonts w:ascii="Times New Roman" w:hAnsi="Times New Roman" w:cs="Times New Roman"/>
          <w:sz w:val="24"/>
          <w:szCs w:val="24"/>
        </w:rPr>
      </w:pPr>
      <w:r w:rsidRPr="00277D65">
        <w:rPr>
          <w:rFonts w:ascii="Times New Roman" w:hAnsi="Times New Roman" w:cs="Times New Roman"/>
          <w:sz w:val="24"/>
          <w:szCs w:val="24"/>
        </w:rPr>
        <w:t>je u (su)vlasništvu jednog ili više mladih istraživača</w:t>
      </w:r>
      <w:bookmarkEnd w:id="36"/>
      <w:r w:rsidR="00022E0D" w:rsidRPr="00277D65">
        <w:rPr>
          <w:rFonts w:ascii="Times New Roman" w:hAnsi="Times New Roman" w:cs="Times New Roman"/>
          <w:sz w:val="24"/>
          <w:szCs w:val="24"/>
        </w:rPr>
        <w:t>,</w:t>
      </w:r>
      <w:r w:rsidRPr="00277D65">
        <w:rPr>
          <w:rStyle w:val="FootnoteReference"/>
          <w:rFonts w:ascii="Times New Roman" w:hAnsi="Times New Roman" w:cs="Times New Roman"/>
          <w:sz w:val="24"/>
          <w:szCs w:val="24"/>
        </w:rPr>
        <w:footnoteReference w:id="2"/>
      </w:r>
      <w:r w:rsidR="000B239F" w:rsidRPr="00277D65">
        <w:rPr>
          <w:rFonts w:ascii="Times New Roman" w:hAnsi="Times New Roman" w:cs="Times New Roman"/>
          <w:sz w:val="24"/>
          <w:szCs w:val="24"/>
        </w:rPr>
        <w:t xml:space="preserve"> </w:t>
      </w:r>
      <w:r w:rsidR="00022E0D" w:rsidRPr="00277D65">
        <w:rPr>
          <w:rFonts w:ascii="Times New Roman" w:hAnsi="Times New Roman" w:cs="Times New Roman"/>
          <w:sz w:val="24"/>
          <w:szCs w:val="24"/>
        </w:rPr>
        <w:t>zaposlenih na javnoj istraživačkoj organizaciji u RH</w:t>
      </w:r>
      <w:r w:rsidR="000365D2" w:rsidRPr="00277D65">
        <w:rPr>
          <w:rFonts w:ascii="Times New Roman" w:hAnsi="Times New Roman" w:cs="Times New Roman"/>
          <w:sz w:val="24"/>
          <w:szCs w:val="24"/>
        </w:rPr>
        <w:t xml:space="preserve">, </w:t>
      </w:r>
      <w:r w:rsidR="00022E0D" w:rsidRPr="00277D65">
        <w:rPr>
          <w:rFonts w:ascii="Times New Roman" w:hAnsi="Times New Roman" w:cs="Times New Roman"/>
          <w:sz w:val="24"/>
          <w:szCs w:val="24"/>
        </w:rPr>
        <w:t xml:space="preserve">i </w:t>
      </w:r>
    </w:p>
    <w:p w14:paraId="18BC3533" w14:textId="77777777" w:rsidR="00240CA3" w:rsidRPr="00277D65" w:rsidRDefault="000365D2" w:rsidP="000143A9">
      <w:pPr>
        <w:pStyle w:val="ListParagraph"/>
        <w:numPr>
          <w:ilvl w:val="0"/>
          <w:numId w:val="24"/>
        </w:numPr>
        <w:spacing w:after="120"/>
        <w:ind w:left="567" w:hanging="357"/>
        <w:contextualSpacing w:val="0"/>
        <w:jc w:val="both"/>
        <w:rPr>
          <w:rFonts w:ascii="Times New Roman" w:hAnsi="Times New Roman" w:cs="Times New Roman"/>
          <w:sz w:val="24"/>
          <w:szCs w:val="24"/>
        </w:rPr>
      </w:pPr>
      <w:r w:rsidRPr="00277D65">
        <w:rPr>
          <w:rFonts w:ascii="Times New Roman" w:hAnsi="Times New Roman" w:cs="Times New Roman"/>
          <w:sz w:val="24"/>
          <w:szCs w:val="24"/>
        </w:rPr>
        <w:t>ima regulirane uvjete korištenja intelektualnog vlasništva za tehnologiju</w:t>
      </w:r>
      <w:r w:rsidR="001722CF">
        <w:rPr>
          <w:rFonts w:ascii="Times New Roman" w:hAnsi="Times New Roman" w:cs="Times New Roman"/>
          <w:sz w:val="24"/>
          <w:szCs w:val="24"/>
        </w:rPr>
        <w:t xml:space="preserve"> ili</w:t>
      </w:r>
      <w:r w:rsidR="001375FB">
        <w:rPr>
          <w:rFonts w:ascii="Times New Roman" w:hAnsi="Times New Roman" w:cs="Times New Roman"/>
          <w:sz w:val="24"/>
          <w:szCs w:val="24"/>
        </w:rPr>
        <w:t xml:space="preserve"> </w:t>
      </w:r>
      <w:r w:rsidR="006E4BD2" w:rsidRPr="00277D65">
        <w:rPr>
          <w:rFonts w:ascii="Times New Roman" w:hAnsi="Times New Roman" w:cs="Times New Roman"/>
          <w:sz w:val="24"/>
          <w:szCs w:val="24"/>
        </w:rPr>
        <w:t>rješenje</w:t>
      </w:r>
      <w:r w:rsidRPr="00277D65">
        <w:rPr>
          <w:rFonts w:ascii="Times New Roman" w:hAnsi="Times New Roman" w:cs="Times New Roman"/>
          <w:sz w:val="24"/>
          <w:szCs w:val="24"/>
        </w:rPr>
        <w:t xml:space="preserve"> koj</w:t>
      </w:r>
      <w:r w:rsidR="000B239F" w:rsidRPr="00277D65">
        <w:rPr>
          <w:rFonts w:ascii="Times New Roman" w:hAnsi="Times New Roman" w:cs="Times New Roman"/>
          <w:sz w:val="24"/>
          <w:szCs w:val="24"/>
        </w:rPr>
        <w:t>e</w:t>
      </w:r>
      <w:r w:rsidRPr="00277D65">
        <w:rPr>
          <w:rFonts w:ascii="Times New Roman" w:hAnsi="Times New Roman" w:cs="Times New Roman"/>
          <w:sz w:val="24"/>
          <w:szCs w:val="24"/>
        </w:rPr>
        <w:t xml:space="preserve"> je predmet projekta</w:t>
      </w:r>
      <w:r w:rsidR="00214752" w:rsidRPr="00277D65">
        <w:rPr>
          <w:rFonts w:ascii="Times New Roman" w:hAnsi="Times New Roman" w:cs="Times New Roman"/>
          <w:sz w:val="24"/>
          <w:szCs w:val="24"/>
        </w:rPr>
        <w:t>, u vidu Sporazuma s javnom istraživačkom organizacijom</w:t>
      </w:r>
      <w:r w:rsidRPr="00277D65">
        <w:rPr>
          <w:rFonts w:ascii="Times New Roman" w:hAnsi="Times New Roman" w:cs="Times New Roman"/>
          <w:sz w:val="24"/>
          <w:szCs w:val="24"/>
        </w:rPr>
        <w:t>.</w:t>
      </w:r>
      <w:r w:rsidR="0083088F" w:rsidRPr="00277D65">
        <w:rPr>
          <w:rFonts w:ascii="Times New Roman" w:hAnsi="Times New Roman" w:cs="Times New Roman"/>
          <w:sz w:val="24"/>
          <w:szCs w:val="24"/>
        </w:rPr>
        <w:t xml:space="preserve"> </w:t>
      </w:r>
    </w:p>
    <w:bookmarkEnd w:id="37"/>
    <w:p w14:paraId="0751A73E" w14:textId="77777777" w:rsidR="007D04B7" w:rsidRPr="00277D65" w:rsidRDefault="00A214A1" w:rsidP="006B54C8">
      <w:pPr>
        <w:spacing w:after="120"/>
        <w:jc w:val="both"/>
        <w:rPr>
          <w:rFonts w:ascii="Times New Roman" w:hAnsi="Times New Roman" w:cs="Times New Roman"/>
          <w:sz w:val="24"/>
          <w:szCs w:val="24"/>
        </w:rPr>
      </w:pPr>
      <w:r w:rsidRPr="00277D65">
        <w:rPr>
          <w:rFonts w:ascii="Times New Roman" w:hAnsi="Times New Roman" w:cs="Times New Roman"/>
          <w:sz w:val="24"/>
          <w:szCs w:val="24"/>
        </w:rPr>
        <w:t>P</w:t>
      </w:r>
      <w:r w:rsidR="00A85E23" w:rsidRPr="00277D65">
        <w:rPr>
          <w:rFonts w:ascii="Times New Roman" w:hAnsi="Times New Roman" w:cs="Times New Roman"/>
          <w:sz w:val="24"/>
          <w:szCs w:val="24"/>
        </w:rPr>
        <w:t xml:space="preserve">rijavitelj također mora dokazati da </w:t>
      </w:r>
      <w:r w:rsidR="2CA976CE" w:rsidRPr="00277D65">
        <w:rPr>
          <w:rFonts w:ascii="Times New Roman" w:hAnsi="Times New Roman" w:cs="Times New Roman"/>
          <w:sz w:val="24"/>
          <w:szCs w:val="24"/>
        </w:rPr>
        <w:t>u trenutku prijave nije niti u jednoj situaciji isključenja, kako je to definirano ovim Uputama.</w:t>
      </w:r>
    </w:p>
    <w:p w14:paraId="6289B476" w14:textId="37B74B3D" w:rsidR="00BE1216" w:rsidRPr="00277D65" w:rsidRDefault="00CB20B1" w:rsidP="00AF6858">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w:t>
      </w:r>
      <w:r w:rsidR="007D04B7" w:rsidRPr="00277D65">
        <w:rPr>
          <w:rFonts w:ascii="Times New Roman" w:hAnsi="Times New Roman" w:cs="Times New Roman"/>
          <w:sz w:val="24"/>
          <w:szCs w:val="24"/>
        </w:rPr>
        <w:t xml:space="preserve">rihvatljivost prijavitelja provjerava </w:t>
      </w:r>
      <w:r w:rsidR="00754C13" w:rsidRPr="00277D65">
        <w:rPr>
          <w:rFonts w:ascii="Times New Roman" w:hAnsi="Times New Roman" w:cs="Times New Roman"/>
          <w:sz w:val="24"/>
          <w:szCs w:val="24"/>
        </w:rPr>
        <w:t xml:space="preserve">se </w:t>
      </w:r>
      <w:r w:rsidR="007D04B7" w:rsidRPr="00277D65">
        <w:rPr>
          <w:rFonts w:ascii="Times New Roman" w:hAnsi="Times New Roman" w:cs="Times New Roman"/>
          <w:sz w:val="24"/>
          <w:szCs w:val="24"/>
        </w:rPr>
        <w:t>sukladno relevantnim dokumentima navedenima</w:t>
      </w:r>
      <w:r w:rsidR="00647E69" w:rsidRPr="00277D65">
        <w:rPr>
          <w:rFonts w:ascii="Times New Roman" w:hAnsi="Times New Roman" w:cs="Times New Roman"/>
          <w:sz w:val="24"/>
          <w:szCs w:val="24"/>
        </w:rPr>
        <w:t xml:space="preserve"> u </w:t>
      </w:r>
      <w:r w:rsidR="007A2AEA">
        <w:rPr>
          <w:rFonts w:ascii="Times New Roman" w:hAnsi="Times New Roman" w:cs="Times New Roman"/>
          <w:sz w:val="24"/>
          <w:szCs w:val="24"/>
        </w:rPr>
        <w:t>poglavlju</w:t>
      </w:r>
      <w:r w:rsidR="007A2AEA" w:rsidRPr="00277D65">
        <w:rPr>
          <w:rFonts w:ascii="Times New Roman" w:hAnsi="Times New Roman" w:cs="Times New Roman"/>
          <w:sz w:val="24"/>
          <w:szCs w:val="24"/>
        </w:rPr>
        <w:t xml:space="preserve"> </w:t>
      </w:r>
      <w:r w:rsidR="00647E69" w:rsidRPr="00277D65">
        <w:rPr>
          <w:rFonts w:ascii="Times New Roman" w:hAnsi="Times New Roman" w:cs="Times New Roman"/>
          <w:sz w:val="24"/>
          <w:szCs w:val="24"/>
        </w:rPr>
        <w:t xml:space="preserve">2.3. </w:t>
      </w:r>
      <w:r w:rsidR="00A67496" w:rsidRPr="00277D65">
        <w:rPr>
          <w:rFonts w:ascii="Times New Roman" w:hAnsi="Times New Roman" w:cs="Times New Roman"/>
          <w:sz w:val="24"/>
          <w:szCs w:val="24"/>
        </w:rPr>
        <w:t xml:space="preserve">ovih </w:t>
      </w:r>
      <w:r w:rsidR="00A07B08" w:rsidRPr="00277D65">
        <w:rPr>
          <w:rFonts w:ascii="Times New Roman" w:hAnsi="Times New Roman" w:cs="Times New Roman"/>
          <w:sz w:val="24"/>
          <w:szCs w:val="24"/>
        </w:rPr>
        <w:t>U</w:t>
      </w:r>
      <w:r w:rsidR="00A67496" w:rsidRPr="00277D65">
        <w:rPr>
          <w:rFonts w:ascii="Times New Roman" w:hAnsi="Times New Roman" w:cs="Times New Roman"/>
          <w:sz w:val="24"/>
          <w:szCs w:val="24"/>
        </w:rPr>
        <w:t>puta.</w:t>
      </w:r>
    </w:p>
    <w:p w14:paraId="57DD02E2" w14:textId="77777777" w:rsidR="004D526E" w:rsidRPr="00277D65" w:rsidRDefault="004D526E" w:rsidP="00AF6858">
      <w:pPr>
        <w:pStyle w:val="NoSpacing"/>
        <w:spacing w:after="120" w:line="276" w:lineRule="auto"/>
        <w:jc w:val="both"/>
        <w:rPr>
          <w:rFonts w:ascii="Times New Roman" w:hAnsi="Times New Roman" w:cs="Times New Roman"/>
          <w:sz w:val="24"/>
          <w:szCs w:val="24"/>
        </w:rPr>
      </w:pPr>
    </w:p>
    <w:p w14:paraId="54C48725" w14:textId="77777777" w:rsidR="004D526E" w:rsidRPr="00277D65" w:rsidRDefault="004D526E" w:rsidP="00AF6858">
      <w:pPr>
        <w:pStyle w:val="NoSpacing"/>
        <w:spacing w:after="120" w:line="276" w:lineRule="auto"/>
        <w:jc w:val="both"/>
        <w:rPr>
          <w:rFonts w:ascii="Times New Roman" w:hAnsi="Times New Roman" w:cs="Times New Roman"/>
          <w:sz w:val="24"/>
          <w:szCs w:val="24"/>
        </w:rPr>
      </w:pPr>
    </w:p>
    <w:p w14:paraId="128177A0" w14:textId="77777777" w:rsidR="001D443C" w:rsidRPr="00277D65" w:rsidRDefault="00BE1216" w:rsidP="00516EF2">
      <w:pPr>
        <w:pStyle w:val="Heading2"/>
      </w:pPr>
      <w:bookmarkStart w:id="39" w:name="_Toc114572419"/>
      <w:bookmarkStart w:id="40" w:name="_Toc114572420"/>
      <w:bookmarkStart w:id="41" w:name="_Toc97916948"/>
      <w:bookmarkStart w:id="42" w:name="_Toc98178390"/>
      <w:bookmarkStart w:id="43" w:name="_Toc124338750"/>
      <w:bookmarkEnd w:id="39"/>
      <w:bookmarkEnd w:id="40"/>
      <w:r w:rsidRPr="00277D65">
        <w:t>Prihvatljivost partnera i formiranje partnerstva</w:t>
      </w:r>
      <w:bookmarkEnd w:id="41"/>
      <w:bookmarkEnd w:id="42"/>
      <w:bookmarkEnd w:id="43"/>
      <w:r w:rsidR="00BA18EE" w:rsidRPr="00277D65">
        <w:t xml:space="preserve"> </w:t>
      </w:r>
    </w:p>
    <w:p w14:paraId="0BD6FF28" w14:textId="77777777" w:rsidR="004D526E" w:rsidRPr="00277D65" w:rsidRDefault="004D526E" w:rsidP="00AF6858">
      <w:pPr>
        <w:spacing w:after="120"/>
        <w:jc w:val="both"/>
        <w:rPr>
          <w:rFonts w:ascii="Times New Roman" w:hAnsi="Times New Roman" w:cs="Times New Roman"/>
          <w:sz w:val="24"/>
          <w:szCs w:val="24"/>
        </w:rPr>
      </w:pPr>
    </w:p>
    <w:p w14:paraId="520766B0" w14:textId="77777777" w:rsidR="004D526E" w:rsidRPr="00277D65" w:rsidRDefault="006E4BD2" w:rsidP="00AF6858">
      <w:pPr>
        <w:pStyle w:val="NoSpacing"/>
        <w:spacing w:after="120" w:line="276" w:lineRule="auto"/>
        <w:jc w:val="both"/>
        <w:rPr>
          <w:rFonts w:ascii="Times New Roman" w:hAnsi="Times New Roman" w:cs="Times New Roman"/>
          <w:b/>
          <w:bCs/>
          <w:sz w:val="24"/>
          <w:szCs w:val="24"/>
        </w:rPr>
      </w:pPr>
      <w:r w:rsidRPr="00277D65">
        <w:rPr>
          <w:rFonts w:ascii="Times New Roman" w:hAnsi="Times New Roman" w:cs="Times New Roman"/>
          <w:sz w:val="24"/>
          <w:szCs w:val="24"/>
        </w:rPr>
        <w:t xml:space="preserve">Prijavitelj </w:t>
      </w:r>
      <w:r w:rsidR="00BD1411" w:rsidRPr="00277D65">
        <w:rPr>
          <w:rFonts w:ascii="Times New Roman" w:hAnsi="Times New Roman" w:cs="Times New Roman"/>
          <w:sz w:val="24"/>
          <w:szCs w:val="24"/>
        </w:rPr>
        <w:t xml:space="preserve">samostalno podnosi projektnu prijavu i </w:t>
      </w:r>
      <w:r w:rsidR="00340ED2" w:rsidRPr="00277D65">
        <w:rPr>
          <w:rFonts w:ascii="Times New Roman" w:hAnsi="Times New Roman" w:cs="Times New Roman"/>
          <w:sz w:val="24"/>
          <w:szCs w:val="24"/>
        </w:rPr>
        <w:t>provodi projekt</w:t>
      </w:r>
      <w:r w:rsidR="00BD1411" w:rsidRPr="00277D65">
        <w:rPr>
          <w:rFonts w:ascii="Times New Roman" w:hAnsi="Times New Roman" w:cs="Times New Roman"/>
          <w:sz w:val="24"/>
          <w:szCs w:val="24"/>
        </w:rPr>
        <w:t>.</w:t>
      </w:r>
      <w:r w:rsidR="00340ED2" w:rsidRPr="00277D65">
        <w:rPr>
          <w:rFonts w:ascii="Times New Roman" w:hAnsi="Times New Roman" w:cs="Times New Roman"/>
          <w:sz w:val="24"/>
          <w:szCs w:val="24"/>
        </w:rPr>
        <w:t xml:space="preserve"> Partnerstvo nije dozvoljeno.</w:t>
      </w:r>
    </w:p>
    <w:p w14:paraId="00FB60E2" w14:textId="77777777" w:rsidR="004D526E" w:rsidRDefault="004D526E" w:rsidP="00AF6858">
      <w:pPr>
        <w:pStyle w:val="NoSpacing"/>
        <w:spacing w:after="120" w:line="276" w:lineRule="auto"/>
        <w:jc w:val="both"/>
        <w:rPr>
          <w:rFonts w:ascii="Times New Roman" w:hAnsi="Times New Roman" w:cs="Times New Roman"/>
          <w:b/>
          <w:bCs/>
          <w:sz w:val="24"/>
          <w:szCs w:val="24"/>
        </w:rPr>
      </w:pPr>
    </w:p>
    <w:p w14:paraId="46C063A4" w14:textId="77777777" w:rsidR="00755889" w:rsidRDefault="00755889" w:rsidP="00AF6858">
      <w:pPr>
        <w:pStyle w:val="NoSpacing"/>
        <w:spacing w:after="120" w:line="276" w:lineRule="auto"/>
        <w:jc w:val="both"/>
        <w:rPr>
          <w:rFonts w:ascii="Times New Roman" w:hAnsi="Times New Roman" w:cs="Times New Roman"/>
          <w:b/>
          <w:bCs/>
          <w:sz w:val="24"/>
          <w:szCs w:val="24"/>
        </w:rPr>
      </w:pPr>
    </w:p>
    <w:p w14:paraId="5DBB647E" w14:textId="7D17E4E7" w:rsidR="00755889" w:rsidRDefault="00755889" w:rsidP="00AF6858">
      <w:pPr>
        <w:pStyle w:val="NoSpacing"/>
        <w:spacing w:after="120" w:line="276" w:lineRule="auto"/>
        <w:jc w:val="both"/>
        <w:rPr>
          <w:rFonts w:ascii="Times New Roman" w:hAnsi="Times New Roman" w:cs="Times New Roman"/>
          <w:b/>
          <w:bCs/>
          <w:sz w:val="24"/>
          <w:szCs w:val="24"/>
        </w:rPr>
      </w:pPr>
    </w:p>
    <w:p w14:paraId="18B57951" w14:textId="77777777" w:rsidR="00467FFC" w:rsidRDefault="00467FFC" w:rsidP="00AF6858">
      <w:pPr>
        <w:pStyle w:val="NoSpacing"/>
        <w:spacing w:after="120" w:line="276" w:lineRule="auto"/>
        <w:jc w:val="both"/>
        <w:rPr>
          <w:rFonts w:ascii="Times New Roman" w:hAnsi="Times New Roman" w:cs="Times New Roman"/>
          <w:b/>
          <w:bCs/>
          <w:sz w:val="24"/>
          <w:szCs w:val="24"/>
        </w:rPr>
      </w:pPr>
    </w:p>
    <w:p w14:paraId="5A1DE451" w14:textId="77777777" w:rsidR="001508A5" w:rsidRPr="00277D65" w:rsidRDefault="001508A5" w:rsidP="00AF6858">
      <w:pPr>
        <w:pStyle w:val="NoSpacing"/>
        <w:spacing w:after="120" w:line="276" w:lineRule="auto"/>
        <w:jc w:val="both"/>
        <w:rPr>
          <w:rFonts w:ascii="Times New Roman" w:hAnsi="Times New Roman" w:cs="Times New Roman"/>
          <w:sz w:val="24"/>
          <w:szCs w:val="24"/>
        </w:rPr>
      </w:pPr>
    </w:p>
    <w:p w14:paraId="47CCD3BD" w14:textId="77777777" w:rsidR="001D443C" w:rsidRPr="00277D65" w:rsidRDefault="00D054D7" w:rsidP="00516EF2">
      <w:pPr>
        <w:pStyle w:val="Heading2"/>
        <w:rPr>
          <w:rStyle w:val="normaltextrun"/>
          <w:lang w:val="hr-HR"/>
        </w:rPr>
      </w:pPr>
      <w:bookmarkStart w:id="44" w:name="_Toc2260417"/>
      <w:bookmarkStart w:id="45" w:name="_Toc97916949"/>
      <w:bookmarkStart w:id="46" w:name="_Toc98178391"/>
      <w:bookmarkStart w:id="47" w:name="_Hlk97624260"/>
      <w:bookmarkStart w:id="48" w:name="_Toc452468693"/>
      <w:bookmarkStart w:id="49" w:name="_Toc124338751"/>
      <w:r w:rsidRPr="00277D65">
        <w:t>Kriteriji za isklju</w:t>
      </w:r>
      <w:r w:rsidR="00B959C0" w:rsidRPr="00277D65">
        <w:t>č</w:t>
      </w:r>
      <w:r w:rsidR="00F82135" w:rsidRPr="00277D65">
        <w:t>enje</w:t>
      </w:r>
      <w:bookmarkEnd w:id="44"/>
      <w:r w:rsidR="00F82135" w:rsidRPr="00277D65">
        <w:t xml:space="preserve"> </w:t>
      </w:r>
      <w:r w:rsidR="00EE6EF5" w:rsidRPr="00277D65">
        <w:t>prijavitelja</w:t>
      </w:r>
      <w:bookmarkEnd w:id="45"/>
      <w:bookmarkEnd w:id="46"/>
      <w:bookmarkEnd w:id="47"/>
      <w:bookmarkEnd w:id="49"/>
    </w:p>
    <w:p w14:paraId="17E3CB1C" w14:textId="77777777" w:rsidR="003D5BC7" w:rsidRPr="00277D65" w:rsidRDefault="003D5BC7" w:rsidP="00AF6858">
      <w:pPr>
        <w:pStyle w:val="NoSpacing"/>
        <w:spacing w:after="120" w:line="276" w:lineRule="auto"/>
        <w:rPr>
          <w:rStyle w:val="normaltextrun"/>
          <w:rFonts w:ascii="Times New Roman" w:hAnsi="Times New Roman" w:cs="Times New Roman"/>
          <w:color w:val="000000"/>
          <w:sz w:val="24"/>
          <w:szCs w:val="24"/>
          <w:shd w:val="clear" w:color="auto" w:fill="FFFFFF"/>
        </w:rPr>
      </w:pPr>
    </w:p>
    <w:p w14:paraId="18F3B5A9" w14:textId="77777777" w:rsidR="009544AF" w:rsidRPr="00277D65" w:rsidRDefault="00D054D7" w:rsidP="00AF6858">
      <w:pPr>
        <w:pStyle w:val="NoSpacing"/>
        <w:spacing w:after="120" w:line="276" w:lineRule="auto"/>
        <w:rPr>
          <w:rStyle w:val="normaltextrun"/>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U okviru ovog Poziva, potpora se</w:t>
      </w:r>
      <w:r w:rsidR="001508A5" w:rsidRPr="00277D65">
        <w:rPr>
          <w:rStyle w:val="normaltextrun"/>
          <w:rFonts w:ascii="Times New Roman" w:hAnsi="Times New Roman" w:cs="Times New Roman"/>
          <w:color w:val="000000"/>
          <w:sz w:val="24"/>
          <w:szCs w:val="24"/>
          <w:shd w:val="clear" w:color="auto" w:fill="FFFFFF"/>
        </w:rPr>
        <w:t xml:space="preserve"> </w:t>
      </w:r>
      <w:r w:rsidRPr="00277D65">
        <w:rPr>
          <w:rStyle w:val="normaltextrun"/>
          <w:rFonts w:ascii="Times New Roman" w:hAnsi="Times New Roman" w:cs="Times New Roman"/>
          <w:b/>
          <w:bCs/>
          <w:color w:val="000000"/>
          <w:sz w:val="24"/>
          <w:szCs w:val="24"/>
          <w:shd w:val="clear" w:color="auto" w:fill="FFFFFF"/>
        </w:rPr>
        <w:t>ne</w:t>
      </w:r>
      <w:r w:rsidR="001508A5" w:rsidRPr="00277D65">
        <w:rPr>
          <w:rStyle w:val="normaltextrun"/>
          <w:rFonts w:ascii="Times New Roman" w:hAnsi="Times New Roman" w:cs="Times New Roman"/>
          <w:b/>
          <w:bCs/>
          <w:color w:val="000000"/>
          <w:sz w:val="24"/>
          <w:szCs w:val="24"/>
          <w:shd w:val="clear" w:color="auto" w:fill="FFFFFF"/>
        </w:rPr>
        <w:t xml:space="preserve"> </w:t>
      </w:r>
      <w:r w:rsidRPr="00277D65">
        <w:rPr>
          <w:rStyle w:val="normaltextrun"/>
          <w:rFonts w:ascii="Times New Roman" w:hAnsi="Times New Roman" w:cs="Times New Roman"/>
          <w:b/>
          <w:bCs/>
          <w:color w:val="000000"/>
          <w:sz w:val="24"/>
          <w:szCs w:val="24"/>
          <w:shd w:val="clear" w:color="auto" w:fill="FFFFFF"/>
        </w:rPr>
        <w:t>može</w:t>
      </w:r>
      <w:r w:rsidR="001508A5" w:rsidRPr="00277D65">
        <w:rPr>
          <w:rStyle w:val="apple-converted-space"/>
          <w:rFonts w:ascii="Times New Roman" w:hAnsi="Times New Roman" w:cs="Times New Roman"/>
          <w:b/>
          <w:bCs/>
          <w:color w:val="000000"/>
          <w:sz w:val="24"/>
          <w:szCs w:val="24"/>
          <w:shd w:val="clear" w:color="auto" w:fill="FFFFFF"/>
        </w:rPr>
        <w:t xml:space="preserve"> </w:t>
      </w:r>
      <w:r w:rsidRPr="00277D65">
        <w:rPr>
          <w:rStyle w:val="normaltextrun"/>
          <w:rFonts w:ascii="Times New Roman" w:hAnsi="Times New Roman" w:cs="Times New Roman"/>
          <w:color w:val="000000"/>
          <w:sz w:val="24"/>
          <w:szCs w:val="24"/>
          <w:shd w:val="clear" w:color="auto" w:fill="FFFFFF"/>
        </w:rPr>
        <w:t>dodijeliti:</w:t>
      </w:r>
    </w:p>
    <w:p w14:paraId="588CC89E" w14:textId="7DBA1803" w:rsidR="003D5BC7" w:rsidRPr="00277D65" w:rsidRDefault="003D5BC7" w:rsidP="000143A9">
      <w:pPr>
        <w:pStyle w:val="NoSpacing"/>
        <w:numPr>
          <w:ilvl w:val="0"/>
          <w:numId w:val="7"/>
        </w:numPr>
        <w:spacing w:after="120"/>
        <w:jc w:val="both"/>
        <w:rPr>
          <w:rStyle w:val="normaltextrun"/>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 xml:space="preserve">udrugama ili dobrotvornim organizacijama </w:t>
      </w:r>
      <w:r w:rsidRPr="00277D65">
        <w:rPr>
          <w:rFonts w:ascii="Times New Roman" w:hAnsi="Times New Roman" w:cs="Times New Roman"/>
          <w:sz w:val="24"/>
          <w:szCs w:val="24"/>
        </w:rPr>
        <w:t>–</w:t>
      </w:r>
      <w:r w:rsidRPr="00277D65">
        <w:rPr>
          <w:rStyle w:val="normaltextrun"/>
          <w:rFonts w:ascii="Times New Roman" w:hAnsi="Times New Roman" w:cs="Times New Roman"/>
          <w:i/>
          <w:iCs/>
          <w:color w:val="000000"/>
          <w:sz w:val="24"/>
          <w:szCs w:val="24"/>
          <w:shd w:val="clear" w:color="auto" w:fill="FFFFFF"/>
        </w:rPr>
        <w:t xml:space="preserve"> dokazuje se Prijavnim obrascem</w:t>
      </w:r>
      <w:r w:rsidR="001439BE">
        <w:rPr>
          <w:rStyle w:val="normaltextrun"/>
          <w:rFonts w:ascii="Times New Roman" w:hAnsi="Times New Roman" w:cs="Times New Roman"/>
          <w:i/>
          <w:iCs/>
          <w:color w:val="000000"/>
          <w:sz w:val="24"/>
          <w:szCs w:val="24"/>
          <w:shd w:val="clear" w:color="auto" w:fill="FFFFFF"/>
        </w:rPr>
        <w:t xml:space="preserve"> (Obrazac 1.)</w:t>
      </w:r>
      <w:r w:rsidRPr="00277D65">
        <w:rPr>
          <w:rStyle w:val="normaltextrun"/>
          <w:rFonts w:ascii="Times New Roman" w:hAnsi="Times New Roman" w:cs="Times New Roman"/>
          <w:i/>
          <w:iCs/>
          <w:color w:val="000000"/>
          <w:sz w:val="24"/>
          <w:szCs w:val="24"/>
          <w:shd w:val="clear" w:color="auto" w:fill="FFFFFF"/>
        </w:rPr>
        <w:t xml:space="preserve"> i ostalim dostupnim izvorima</w:t>
      </w:r>
      <w:r w:rsidRPr="00277D65">
        <w:rPr>
          <w:rStyle w:val="normaltextrun"/>
          <w:rFonts w:ascii="Times New Roman" w:hAnsi="Times New Roman" w:cs="Times New Roman"/>
          <w:color w:val="000000"/>
          <w:sz w:val="24"/>
          <w:szCs w:val="24"/>
          <w:shd w:val="clear" w:color="auto" w:fill="FFFFFF"/>
        </w:rPr>
        <w:t>;</w:t>
      </w:r>
    </w:p>
    <w:p w14:paraId="2BF94664" w14:textId="4033B89D" w:rsidR="003D5BC7" w:rsidRPr="00277D65" w:rsidRDefault="003D5BC7" w:rsidP="000143A9">
      <w:pPr>
        <w:pStyle w:val="NoSpacing"/>
        <w:numPr>
          <w:ilvl w:val="0"/>
          <w:numId w:val="7"/>
        </w:numPr>
        <w:spacing w:after="120"/>
        <w:jc w:val="both"/>
        <w:rPr>
          <w:rStyle w:val="normaltextrun"/>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 xml:space="preserve">obrtima </w:t>
      </w:r>
      <w:r w:rsidRPr="00277D65">
        <w:rPr>
          <w:rFonts w:ascii="Times New Roman" w:hAnsi="Times New Roman" w:cs="Times New Roman"/>
          <w:sz w:val="24"/>
          <w:szCs w:val="24"/>
        </w:rPr>
        <w:t>–</w:t>
      </w:r>
      <w:r w:rsidRPr="00277D65">
        <w:rPr>
          <w:rStyle w:val="normaltextrun"/>
          <w:rFonts w:ascii="Times New Roman" w:hAnsi="Times New Roman" w:cs="Times New Roman"/>
          <w:i/>
          <w:iCs/>
          <w:color w:val="000000"/>
          <w:sz w:val="24"/>
          <w:szCs w:val="24"/>
          <w:shd w:val="clear" w:color="auto" w:fill="FFFFFF"/>
        </w:rPr>
        <w:t xml:space="preserve"> dokazuje se Prijavnim obrascem</w:t>
      </w:r>
      <w:r w:rsidR="001439BE">
        <w:rPr>
          <w:rStyle w:val="normaltextrun"/>
          <w:rFonts w:ascii="Times New Roman" w:hAnsi="Times New Roman" w:cs="Times New Roman"/>
          <w:i/>
          <w:iCs/>
          <w:color w:val="000000"/>
          <w:sz w:val="24"/>
          <w:szCs w:val="24"/>
          <w:shd w:val="clear" w:color="auto" w:fill="FFFFFF"/>
        </w:rPr>
        <w:t xml:space="preserve"> (Obrazac 1.)</w:t>
      </w:r>
      <w:r w:rsidRPr="00277D65">
        <w:rPr>
          <w:rStyle w:val="normaltextrun"/>
          <w:rFonts w:ascii="Times New Roman" w:hAnsi="Times New Roman" w:cs="Times New Roman"/>
          <w:i/>
          <w:iCs/>
          <w:color w:val="000000"/>
          <w:sz w:val="24"/>
          <w:szCs w:val="24"/>
          <w:shd w:val="clear" w:color="auto" w:fill="FFFFFF"/>
        </w:rPr>
        <w:t xml:space="preserve"> i ostalim dostupnim izvorima</w:t>
      </w:r>
      <w:r w:rsidRPr="00277D65">
        <w:rPr>
          <w:rStyle w:val="normaltextrun"/>
          <w:rFonts w:ascii="Times New Roman" w:hAnsi="Times New Roman" w:cs="Times New Roman"/>
          <w:color w:val="000000"/>
          <w:sz w:val="24"/>
          <w:szCs w:val="24"/>
          <w:shd w:val="clear" w:color="auto" w:fill="FFFFFF"/>
        </w:rPr>
        <w:t>;</w:t>
      </w:r>
    </w:p>
    <w:p w14:paraId="150E40E0" w14:textId="77777777" w:rsidR="003D5BC7" w:rsidRPr="00277D65" w:rsidRDefault="003D5BC7" w:rsidP="000143A9">
      <w:pPr>
        <w:pStyle w:val="NoSpacing"/>
        <w:numPr>
          <w:ilvl w:val="0"/>
          <w:numId w:val="7"/>
        </w:numPr>
        <w:spacing w:after="120" w:line="276" w:lineRule="auto"/>
        <w:jc w:val="both"/>
        <w:rPr>
          <w:rStyle w:val="normaltextrun"/>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 xml:space="preserve">prijavitelju od kojeg je, kako je navedeno u članku 1. točki 4.a) Uredbe (EU) br. 651/2014, temeljem prethodne odluke Komisije kojom se potpora proglašava protuzakonitom i nespojivom s unutarnjim tržištem, zatražen povrat sredstava </w:t>
      </w:r>
      <w:r w:rsidRPr="00277D65">
        <w:rPr>
          <w:rFonts w:ascii="Times New Roman" w:hAnsi="Times New Roman" w:cs="Times New Roman"/>
          <w:sz w:val="24"/>
          <w:szCs w:val="24"/>
        </w:rPr>
        <w:t>–</w:t>
      </w:r>
      <w:r w:rsidRPr="00277D65">
        <w:rPr>
          <w:rStyle w:val="normaltextrun"/>
          <w:rFonts w:ascii="Times New Roman" w:hAnsi="Times New Roman" w:cs="Times New Roman"/>
          <w:i/>
          <w:iCs/>
          <w:color w:val="000000"/>
          <w:sz w:val="24"/>
          <w:szCs w:val="24"/>
          <w:shd w:val="clear" w:color="auto" w:fill="FFFFFF"/>
        </w:rPr>
        <w:t xml:space="preserve"> dokazuje se Izjavom</w:t>
      </w:r>
      <w:r w:rsidRPr="00277D65">
        <w:rPr>
          <w:rStyle w:val="apple-converted-space"/>
          <w:rFonts w:ascii="Times New Roman" w:hAnsi="Times New Roman" w:cs="Times New Roman"/>
          <w:i/>
          <w:iCs/>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prijavitelja (</w:t>
      </w:r>
      <w:r w:rsidRPr="00277D65">
        <w:rPr>
          <w:rStyle w:val="normaltextrun"/>
          <w:rFonts w:ascii="Times New Roman" w:hAnsi="Times New Roman" w:cs="Times New Roman"/>
          <w:i/>
          <w:color w:val="000000"/>
          <w:sz w:val="24"/>
          <w:szCs w:val="24"/>
        </w:rPr>
        <w:t>Obrazac 2.</w:t>
      </w:r>
      <w:r w:rsidRPr="00277D65">
        <w:rPr>
          <w:rStyle w:val="apple-converted-space"/>
          <w:rFonts w:ascii="Times New Roman" w:hAnsi="Times New Roman" w:cs="Times New Roman"/>
          <w:i/>
          <w:color w:val="000000"/>
          <w:sz w:val="24"/>
          <w:szCs w:val="24"/>
        </w:rPr>
        <w:t xml:space="preserve">) </w:t>
      </w:r>
    </w:p>
    <w:p w14:paraId="5EDB7CFB" w14:textId="77777777" w:rsidR="003D5BC7" w:rsidRPr="00277D65" w:rsidRDefault="003D5BC7" w:rsidP="000143A9">
      <w:pPr>
        <w:pStyle w:val="NoSpacing"/>
        <w:numPr>
          <w:ilvl w:val="0"/>
          <w:numId w:val="7"/>
        </w:numPr>
        <w:spacing w:after="120" w:line="276" w:lineRule="auto"/>
        <w:jc w:val="both"/>
        <w:rPr>
          <w:rStyle w:val="normaltextrun"/>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 xml:space="preserve">prijavitelju koji je u teškoćama kako je definirano u članku 2. točki 18. Uredbe (EU) br. 651/2014 </w:t>
      </w:r>
      <w:r w:rsidRPr="00277D65">
        <w:rPr>
          <w:rFonts w:ascii="Times New Roman" w:hAnsi="Times New Roman" w:cs="Times New Roman"/>
          <w:sz w:val="24"/>
          <w:szCs w:val="24"/>
        </w:rPr>
        <w:t xml:space="preserve">– </w:t>
      </w:r>
      <w:r w:rsidRPr="00277D65">
        <w:rPr>
          <w:rStyle w:val="normaltextrun"/>
          <w:rFonts w:ascii="Times New Roman" w:hAnsi="Times New Roman" w:cs="Times New Roman"/>
          <w:i/>
          <w:color w:val="000000"/>
          <w:sz w:val="24"/>
          <w:szCs w:val="24"/>
          <w:shd w:val="clear" w:color="auto" w:fill="FFFFFF"/>
        </w:rPr>
        <w:t>dokazuje se Izjavom prijavitelja (Obrazac 2.)</w:t>
      </w:r>
      <w:r w:rsidR="006F6E55" w:rsidRPr="00277D65">
        <w:rPr>
          <w:rStyle w:val="normaltextrun"/>
          <w:rFonts w:ascii="Times New Roman" w:hAnsi="Times New Roman" w:cs="Times New Roman"/>
          <w:i/>
          <w:color w:val="000000"/>
          <w:sz w:val="24"/>
          <w:szCs w:val="24"/>
          <w:shd w:val="clear" w:color="auto" w:fill="FFFFFF"/>
        </w:rPr>
        <w:t xml:space="preserve">, </w:t>
      </w:r>
      <w:r w:rsidRPr="00277D65">
        <w:rPr>
          <w:rStyle w:val="normaltextrun"/>
          <w:rFonts w:ascii="Times New Roman" w:hAnsi="Times New Roman" w:cs="Times New Roman"/>
          <w:i/>
          <w:color w:val="000000"/>
          <w:sz w:val="24"/>
          <w:szCs w:val="24"/>
          <w:shd w:val="clear" w:color="auto" w:fill="FFFFFF"/>
        </w:rPr>
        <w:t>i Godišnjim financijskim izvješćem (ili ekvivalentnim dokumentom)</w:t>
      </w:r>
      <w:r w:rsidRPr="00277D65">
        <w:rPr>
          <w:rStyle w:val="normaltextrun"/>
          <w:rFonts w:ascii="Times New Roman" w:hAnsi="Times New Roman" w:cs="Times New Roman"/>
          <w:color w:val="000000"/>
          <w:sz w:val="24"/>
          <w:szCs w:val="24"/>
          <w:shd w:val="clear" w:color="auto" w:fill="FFFFFF"/>
        </w:rPr>
        <w:t>;</w:t>
      </w:r>
    </w:p>
    <w:p w14:paraId="25569E73" w14:textId="77777777" w:rsidR="003D5BC7" w:rsidRPr="00277D65" w:rsidRDefault="003D5BC7" w:rsidP="000143A9">
      <w:pPr>
        <w:pStyle w:val="NoSpacing"/>
        <w:numPr>
          <w:ilvl w:val="0"/>
          <w:numId w:val="7"/>
        </w:numPr>
        <w:spacing w:after="120" w:line="276" w:lineRule="auto"/>
        <w:jc w:val="both"/>
        <w:rPr>
          <w:rStyle w:val="normaltextrun"/>
          <w:rFonts w:ascii="Times New Roman" w:hAnsi="Times New Roman" w:cs="Times New Roman"/>
          <w:color w:val="000000"/>
          <w:sz w:val="24"/>
          <w:szCs w:val="24"/>
          <w:shd w:val="clear" w:color="auto" w:fill="FFFFFF"/>
        </w:rPr>
      </w:pPr>
      <w:r w:rsidRPr="00277D65">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277D65">
        <w:rPr>
          <w:rFonts w:ascii="Times New Roman" w:hAnsi="Times New Roman" w:cs="Times New Roman"/>
          <w:sz w:val="24"/>
          <w:szCs w:val="24"/>
        </w:rPr>
        <w:t>nastana</w:t>
      </w:r>
      <w:proofErr w:type="spellEnd"/>
      <w:r w:rsidRPr="00277D65">
        <w:rPr>
          <w:rFonts w:ascii="Times New Roman" w:hAnsi="Times New Roman" w:cs="Times New Roman"/>
          <w:sz w:val="24"/>
          <w:szCs w:val="24"/>
        </w:rPr>
        <w:t xml:space="preserve"> kojima se regulira pitanje </w:t>
      </w:r>
      <w:proofErr w:type="spellStart"/>
      <w:r w:rsidRPr="00277D65">
        <w:rPr>
          <w:rFonts w:ascii="Times New Roman" w:hAnsi="Times New Roman" w:cs="Times New Roman"/>
          <w:sz w:val="24"/>
          <w:szCs w:val="24"/>
        </w:rPr>
        <w:t>insolvencijskog</w:t>
      </w:r>
      <w:proofErr w:type="spellEnd"/>
      <w:r w:rsidRPr="00277D65">
        <w:rPr>
          <w:rFonts w:ascii="Times New Roman" w:hAnsi="Times New Roman" w:cs="Times New Roman"/>
          <w:sz w:val="24"/>
          <w:szCs w:val="24"/>
        </w:rPr>
        <w:t xml:space="preserve"> prava, slični svim prethodno navedenim postupcima</w:t>
      </w:r>
      <w:r w:rsidRPr="00277D65">
        <w:rPr>
          <w:rStyle w:val="normaltextrun"/>
          <w:rFonts w:ascii="Times New Roman" w:hAnsi="Times New Roman" w:cs="Times New Roman"/>
          <w:i/>
          <w:iCs/>
          <w:color w:val="000000"/>
          <w:sz w:val="24"/>
          <w:szCs w:val="24"/>
          <w:shd w:val="clear" w:color="auto" w:fill="FFFFFF"/>
        </w:rPr>
        <w:t xml:space="preserve"> </w:t>
      </w:r>
      <w:r w:rsidRPr="00277D65">
        <w:rPr>
          <w:rFonts w:ascii="Times New Roman" w:hAnsi="Times New Roman" w:cs="Times New Roman"/>
          <w:sz w:val="24"/>
          <w:szCs w:val="24"/>
        </w:rPr>
        <w:t>–</w:t>
      </w:r>
      <w:r w:rsidRPr="00277D65">
        <w:rPr>
          <w:rStyle w:val="apple-converted-space"/>
          <w:rFonts w:ascii="Times New Roman" w:hAnsi="Times New Roman" w:cs="Times New Roman"/>
          <w:i/>
          <w:iCs/>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dokazuje se Izjavom</w:t>
      </w:r>
      <w:r w:rsidRPr="00277D65">
        <w:rPr>
          <w:rStyle w:val="apple-converted-space"/>
          <w:rFonts w:ascii="Times New Roman" w:hAnsi="Times New Roman" w:cs="Times New Roman"/>
          <w:i/>
          <w:iCs/>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prijavitelja (Obrazac 2.)</w:t>
      </w:r>
      <w:r w:rsidR="006F6E55" w:rsidRPr="00277D65">
        <w:rPr>
          <w:rStyle w:val="apple-converted-space"/>
          <w:rFonts w:ascii="Times New Roman" w:hAnsi="Times New Roman" w:cs="Times New Roman"/>
          <w:i/>
          <w:color w:val="000000"/>
          <w:sz w:val="24"/>
          <w:szCs w:val="24"/>
        </w:rPr>
        <w:t xml:space="preserve"> i</w:t>
      </w:r>
      <w:r w:rsidRPr="00277D65">
        <w:rPr>
          <w:rStyle w:val="normaltextrun"/>
          <w:rFonts w:ascii="Times New Roman" w:hAnsi="Times New Roman" w:cs="Times New Roman"/>
          <w:i/>
          <w:iCs/>
          <w:color w:val="000000"/>
          <w:sz w:val="24"/>
          <w:szCs w:val="24"/>
          <w:shd w:val="clear" w:color="auto" w:fill="FFFFFF"/>
        </w:rPr>
        <w:t xml:space="preserve"> ostalim dostupnim izvorima</w:t>
      </w:r>
      <w:r w:rsidRPr="00277D65">
        <w:rPr>
          <w:rStyle w:val="normaltextrun"/>
          <w:rFonts w:ascii="Times New Roman" w:hAnsi="Times New Roman" w:cs="Times New Roman"/>
          <w:color w:val="000000"/>
          <w:sz w:val="24"/>
          <w:szCs w:val="24"/>
          <w:shd w:val="clear" w:color="auto" w:fill="FFFFFF"/>
        </w:rPr>
        <w:t>;</w:t>
      </w:r>
    </w:p>
    <w:p w14:paraId="07095F86" w14:textId="23970F92" w:rsidR="006F6E55" w:rsidRPr="00277D65" w:rsidRDefault="006F6E55" w:rsidP="000143A9">
      <w:pPr>
        <w:pStyle w:val="NoSpacing"/>
        <w:numPr>
          <w:ilvl w:val="0"/>
          <w:numId w:val="7"/>
        </w:numPr>
        <w:spacing w:after="120" w:line="276" w:lineRule="auto"/>
        <w:jc w:val="both"/>
        <w:rPr>
          <w:rStyle w:val="eop"/>
          <w:rFonts w:ascii="Times New Roman" w:hAnsi="Times New Roman" w:cs="Times New Roman"/>
          <w:color w:val="000000"/>
          <w:sz w:val="24"/>
          <w:szCs w:val="24"/>
          <w:shd w:val="clear" w:color="auto" w:fill="FFFFFF"/>
        </w:rPr>
      </w:pPr>
      <w:r w:rsidRPr="00277D65">
        <w:rPr>
          <w:rStyle w:val="normaltextrun"/>
          <w:rFonts w:ascii="Times New Roman" w:hAnsi="Times New Roman" w:cs="Times New Roman"/>
          <w:color w:val="000000"/>
          <w:sz w:val="24"/>
          <w:szCs w:val="24"/>
          <w:shd w:val="clear" w:color="auto" w:fill="FFFFFF"/>
        </w:rPr>
        <w:t>prijavitelju koji nema poslovnu jedinicu ili podružnicu u</w:t>
      </w:r>
      <w:r w:rsidRPr="00277D65">
        <w:rPr>
          <w:rStyle w:val="apple-converted-space"/>
          <w:rFonts w:ascii="Times New Roman" w:hAnsi="Times New Roman" w:cs="Times New Roman"/>
          <w:color w:val="000000"/>
          <w:sz w:val="24"/>
          <w:szCs w:val="24"/>
          <w:shd w:val="clear" w:color="auto" w:fill="FFFFFF"/>
        </w:rPr>
        <w:t xml:space="preserve"> </w:t>
      </w:r>
      <w:r w:rsidRPr="00277D65">
        <w:rPr>
          <w:rStyle w:val="normaltextrun"/>
          <w:rFonts w:ascii="Times New Roman" w:hAnsi="Times New Roman" w:cs="Times New Roman"/>
          <w:color w:val="000000"/>
          <w:sz w:val="24"/>
          <w:szCs w:val="24"/>
          <w:shd w:val="clear" w:color="auto" w:fill="FFFFFF"/>
        </w:rPr>
        <w:t xml:space="preserve">RH do trenutka dodjele bespovratnih sredstava </w:t>
      </w:r>
      <w:r w:rsidRPr="00277D65">
        <w:rPr>
          <w:rFonts w:ascii="Times New Roman" w:hAnsi="Times New Roman" w:cs="Times New Roman"/>
          <w:sz w:val="24"/>
          <w:szCs w:val="24"/>
        </w:rPr>
        <w:t>–</w:t>
      </w:r>
      <w:r w:rsidRPr="00277D65">
        <w:rPr>
          <w:rStyle w:val="normaltextrun"/>
          <w:rFonts w:ascii="Times New Roman" w:hAnsi="Times New Roman" w:cs="Times New Roman"/>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dokazuje se Izjavom</w:t>
      </w:r>
      <w:r w:rsidRPr="00277D65">
        <w:rPr>
          <w:rStyle w:val="apple-converted-space"/>
          <w:rFonts w:ascii="Times New Roman" w:hAnsi="Times New Roman" w:cs="Times New Roman"/>
          <w:i/>
          <w:iCs/>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prijavitelja (Obrazac 2.)</w:t>
      </w:r>
      <w:r w:rsidR="008632FA">
        <w:rPr>
          <w:rStyle w:val="normaltextrun"/>
          <w:rFonts w:ascii="Times New Roman" w:hAnsi="Times New Roman" w:cs="Times New Roman"/>
          <w:color w:val="000000"/>
          <w:sz w:val="24"/>
          <w:szCs w:val="24"/>
          <w:shd w:val="clear" w:color="auto" w:fill="FFFFFF"/>
        </w:rPr>
        <w:t xml:space="preserve"> i </w:t>
      </w:r>
      <w:r w:rsidRPr="00277D65">
        <w:rPr>
          <w:rStyle w:val="normaltextrun"/>
          <w:rFonts w:ascii="Times New Roman" w:hAnsi="Times New Roman" w:cs="Times New Roman"/>
          <w:i/>
          <w:color w:val="000000"/>
          <w:sz w:val="24"/>
          <w:szCs w:val="24"/>
          <w:shd w:val="clear" w:color="auto" w:fill="FFFFFF"/>
        </w:rPr>
        <w:t xml:space="preserve">ostalim dostupnim izvorima. Navedeno će se provjeravati tijekom provedbe projekta. Ukoliko PT utvrdi da u trenutku plaćanja prijavitelj nema poslovni </w:t>
      </w:r>
      <w:proofErr w:type="spellStart"/>
      <w:r w:rsidRPr="00277D65">
        <w:rPr>
          <w:rStyle w:val="normaltextrun"/>
          <w:rFonts w:ascii="Times New Roman" w:hAnsi="Times New Roman" w:cs="Times New Roman"/>
          <w:i/>
          <w:color w:val="000000"/>
          <w:sz w:val="24"/>
          <w:szCs w:val="24"/>
          <w:shd w:val="clear" w:color="auto" w:fill="FFFFFF"/>
        </w:rPr>
        <w:t>nastan</w:t>
      </w:r>
      <w:proofErr w:type="spellEnd"/>
      <w:r w:rsidRPr="00277D65">
        <w:rPr>
          <w:rStyle w:val="normaltextrun"/>
          <w:rFonts w:ascii="Times New Roman" w:hAnsi="Times New Roman" w:cs="Times New Roman"/>
          <w:i/>
          <w:color w:val="000000"/>
          <w:sz w:val="24"/>
          <w:szCs w:val="24"/>
          <w:shd w:val="clear" w:color="auto" w:fill="FFFFFF"/>
        </w:rPr>
        <w:t xml:space="preserve"> u RH pristupit će se raskidu Ugovora za predmetno ulaganje.</w:t>
      </w:r>
    </w:p>
    <w:p w14:paraId="0DA23E92" w14:textId="77777777" w:rsidR="006F6E55" w:rsidRPr="00277D65" w:rsidRDefault="006F6E55" w:rsidP="000143A9">
      <w:pPr>
        <w:pStyle w:val="NoSpacing"/>
        <w:numPr>
          <w:ilvl w:val="0"/>
          <w:numId w:val="7"/>
        </w:numPr>
        <w:spacing w:after="120" w:line="276" w:lineRule="auto"/>
        <w:jc w:val="both"/>
        <w:rPr>
          <w:rStyle w:val="eop"/>
          <w:rFonts w:ascii="Times New Roman" w:hAnsi="Times New Roman" w:cs="Times New Roman"/>
          <w:color w:val="000000"/>
          <w:sz w:val="24"/>
          <w:szCs w:val="24"/>
          <w:shd w:val="clear" w:color="auto" w:fill="FFFFFF"/>
        </w:rPr>
      </w:pPr>
      <w:r w:rsidRPr="00277D65">
        <w:rPr>
          <w:rStyle w:val="eop"/>
          <w:rFonts w:ascii="Times New Roman" w:hAnsi="Times New Roman" w:cs="Times New Roman"/>
          <w:color w:val="000000"/>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 </w:t>
      </w:r>
      <w:r w:rsidRPr="00277D65">
        <w:rPr>
          <w:rStyle w:val="eop"/>
          <w:rFonts w:ascii="Times New Roman" w:hAnsi="Times New Roman" w:cs="Times New Roman"/>
          <w:i/>
          <w:color w:val="000000"/>
          <w:sz w:val="24"/>
          <w:szCs w:val="24"/>
          <w:shd w:val="clear" w:color="auto" w:fill="FFFFFF"/>
        </w:rPr>
        <w:t xml:space="preserve">dokazuje se Izjavom prijavitelja (Obrazac 2.): </w:t>
      </w:r>
    </w:p>
    <w:p w14:paraId="244724EF" w14:textId="3A22A57D"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125/11, 144/12, 56/15, 61/15, 101/17, 118/18, 126/19, 84/21</w:t>
      </w:r>
      <w:r w:rsidR="00D62238">
        <w:rPr>
          <w:rFonts w:ascii="Times New Roman" w:hAnsi="Times New Roman" w:cs="Times New Roman"/>
          <w:color w:val="000000"/>
          <w:sz w:val="24"/>
          <w:szCs w:val="24"/>
          <w:shd w:val="clear" w:color="auto" w:fill="FFFFFF"/>
        </w:rPr>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članka 333. (udruživanje za počinjenje kaznenih djela) iz Kaznenog zakona (NN 110/97, 27/98, 50/00, 129/00, 51/01, 111/03, 190/03, 105/04, 84/05, 71/06, 110/07, 152/08, 57/11, 77/11, 143/12); </w:t>
      </w:r>
    </w:p>
    <w:p w14:paraId="586099A6" w14:textId="74824AF0"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277D65">
        <w:rPr>
          <w:rFonts w:ascii="Times New Roman" w:eastAsia="Times New Roman" w:hAnsi="Times New Roman" w:cs="Times New Roman"/>
          <w:sz w:val="24"/>
          <w:szCs w:val="24"/>
        </w:rPr>
        <w:t>članka 101.a (putovanje u svrhu terorizma)</w:t>
      </w:r>
      <w:r w:rsidRPr="00277D65">
        <w:rPr>
          <w:rFonts w:ascii="Times New Roman" w:hAnsi="Times New Roman" w:cs="Times New Roman"/>
          <w:color w:val="000000"/>
          <w:sz w:val="24"/>
          <w:szCs w:val="24"/>
          <w:shd w:val="clear" w:color="auto" w:fill="FFFFFF"/>
        </w:rPr>
        <w:t xml:space="preserve"> i članka 102. (terorističko udruženje) Kaznenog zakona (NN 125/11, 144/12, 56/15, 61/15, 101/17, 118/18, 126/19, 84/21</w:t>
      </w:r>
      <w:r w:rsidR="00D62238">
        <w:rPr>
          <w:rFonts w:ascii="Times New Roman" w:hAnsi="Times New Roman" w:cs="Times New Roman"/>
          <w:color w:val="000000"/>
          <w:sz w:val="24"/>
          <w:szCs w:val="24"/>
          <w:shd w:val="clear" w:color="auto" w:fill="FFFFFF"/>
        </w:rPr>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110/97, 27/98, 50/00, 129/00, 51/01, 111/03, 190/03, 105/04, 84/05, 71/06, 110/07, 152/08, 57/11, 77/11, 143/12); </w:t>
      </w:r>
    </w:p>
    <w:p w14:paraId="0CF35152" w14:textId="4DC7C17A"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 84/21</w:t>
      </w:r>
      <w:r w:rsidR="00D62238">
        <w:rPr>
          <w:rFonts w:ascii="Times New Roman" w:hAnsi="Times New Roman" w:cs="Times New Roman"/>
          <w:color w:val="000000"/>
          <w:sz w:val="24"/>
          <w:szCs w:val="24"/>
          <w:shd w:val="clear" w:color="auto" w:fill="FFFFFF"/>
        </w:rPr>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i članka 279. (pranje novca) iz Kaznenog zakona (NN 110/97, 27/98, 50/00, 129/00, 51/01, 111/03, 190/03, 105/04, 84/05, 71/06, 110/07, 152/08, 57/11, 77/11, 143/12); </w:t>
      </w:r>
    </w:p>
    <w:p w14:paraId="6D836C5C" w14:textId="1C45CD75"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dječji rad ili druge oblike trgovanja ljudima, na temelju članka 106. (trgovanje ljudima) Kaznenog zakona (NN 125/11, 144/12, 56/15, 61/15, 101/17, 118/18, 126/19, 84/21</w:t>
      </w:r>
      <w:r w:rsidR="00D62238">
        <w:rPr>
          <w:rFonts w:ascii="Times New Roman" w:hAnsi="Times New Roman" w:cs="Times New Roman"/>
          <w:color w:val="000000"/>
          <w:sz w:val="24"/>
          <w:szCs w:val="24"/>
          <w:shd w:val="clear" w:color="auto" w:fill="FFFFFF"/>
        </w:rPr>
        <w:t>,</w:t>
      </w:r>
      <w:r w:rsidR="00D62238" w:rsidRPr="00D62238">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i članka 175. (trgovanje ljudima i ropstvo) iz Kaznenog zakona (NN 110/97, 27/98, 50/00, 129/00, 51/01, 111/03, 190/03, 105/04, 84/05, 71/06, 110/07, 152/08, 57/11, 77/11, 143/12); </w:t>
      </w:r>
    </w:p>
    <w:p w14:paraId="65E100C0" w14:textId="15A35900"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125/11, 144/12, 56/15, 61/15, 101/17, 118/18, 126/19, 84/21</w:t>
      </w:r>
      <w:r w:rsidR="00D62238">
        <w:rPr>
          <w:rFonts w:ascii="Times New Roman" w:hAnsi="Times New Roman" w:cs="Times New Roman"/>
          <w:color w:val="000000"/>
          <w:sz w:val="24"/>
          <w:szCs w:val="24"/>
          <w:shd w:val="clear" w:color="auto" w:fill="FFFFFF"/>
        </w:rPr>
        <w:t>,</w:t>
      </w:r>
      <w:r w:rsidR="00D62238" w:rsidRPr="00D62238">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143/12); </w:t>
      </w:r>
    </w:p>
    <w:p w14:paraId="03E6C55B" w14:textId="19E88888" w:rsidR="006F6E55" w:rsidRPr="00277D65" w:rsidRDefault="006F6E55" w:rsidP="00D62238">
      <w:pPr>
        <w:pStyle w:val="NoSpacing"/>
        <w:numPr>
          <w:ilvl w:val="1"/>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125/11, 144/12, 56/15, 61/15, 101/17, 118/18, 126/19, 84/21</w:t>
      </w:r>
      <w:r w:rsidR="00D62238">
        <w:rPr>
          <w:rFonts w:ascii="Times New Roman" w:hAnsi="Times New Roman" w:cs="Times New Roman"/>
          <w:color w:val="000000"/>
          <w:sz w:val="24"/>
          <w:szCs w:val="24"/>
          <w:shd w:val="clear" w:color="auto" w:fill="FFFFFF"/>
        </w:rPr>
        <w:t xml:space="preserve">, </w:t>
      </w:r>
      <w:r w:rsidR="00D62238" w:rsidRPr="00D62238">
        <w:rPr>
          <w:rFonts w:ascii="Times New Roman" w:hAnsi="Times New Roman" w:cs="Times New Roman"/>
          <w:color w:val="000000"/>
          <w:sz w:val="24"/>
          <w:szCs w:val="24"/>
          <w:shd w:val="clear" w:color="auto" w:fill="FFFFFF"/>
        </w:rPr>
        <w:t>114/22</w:t>
      </w:r>
      <w:r w:rsidRPr="00277D65">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110/97, 27/98, 50/00, 129/00, 51/01, 111/03, 190/03, 105/04, 84/05, 71/06, 110/07, 152/08, 57/11, 77/11, 143/12); </w:t>
      </w:r>
    </w:p>
    <w:p w14:paraId="472DF459" w14:textId="0DCE4159" w:rsidR="006F6E55" w:rsidRPr="00277D65" w:rsidRDefault="006F6E55" w:rsidP="000143A9">
      <w:pPr>
        <w:pStyle w:val="NoSpacing"/>
        <w:numPr>
          <w:ilvl w:val="0"/>
          <w:numId w:val="7"/>
        </w:numPr>
        <w:spacing w:after="120" w:line="276" w:lineRule="auto"/>
        <w:jc w:val="both"/>
        <w:rPr>
          <w:rStyle w:val="eop"/>
          <w:rFonts w:ascii="Times New Roman" w:hAnsi="Times New Roman" w:cs="Times New Roman"/>
          <w:color w:val="000000"/>
          <w:sz w:val="24"/>
          <w:szCs w:val="24"/>
          <w:shd w:val="clear" w:color="auto" w:fill="FFFFFF"/>
        </w:rPr>
      </w:pPr>
      <w:r w:rsidRPr="00277D65">
        <w:rPr>
          <w:rStyle w:val="eop"/>
          <w:rFonts w:ascii="Times New Roman" w:hAnsi="Times New Roman" w:cs="Times New Roman"/>
          <w:color w:val="000000"/>
          <w:sz w:val="24"/>
          <w:szCs w:val="24"/>
          <w:shd w:val="clear" w:color="auto" w:fill="FFFFFF"/>
        </w:rPr>
        <w:t>prijavitelju kojem je utvrđeno teško kršenje ugovora</w:t>
      </w:r>
      <w:r w:rsidRPr="00277D65">
        <w:rPr>
          <w:rStyle w:val="FootnoteReference"/>
          <w:rFonts w:ascii="Times New Roman" w:hAnsi="Times New Roman" w:cs="Times New Roman"/>
          <w:color w:val="000000"/>
          <w:sz w:val="24"/>
          <w:szCs w:val="24"/>
          <w:shd w:val="clear" w:color="auto" w:fill="FFFFFF"/>
        </w:rPr>
        <w:footnoteReference w:id="3"/>
      </w:r>
      <w:r w:rsidRPr="00277D6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 </w:t>
      </w:r>
      <w:r w:rsidRPr="00277D65">
        <w:rPr>
          <w:rStyle w:val="normaltextrun"/>
          <w:rFonts w:ascii="Times New Roman" w:hAnsi="Times New Roman" w:cs="Times New Roman"/>
          <w:i/>
          <w:iCs/>
          <w:color w:val="000000"/>
          <w:sz w:val="24"/>
          <w:szCs w:val="24"/>
          <w:shd w:val="clear" w:color="auto" w:fill="FFFFFF"/>
        </w:rPr>
        <w:t>dokazuje se Izjavom</w:t>
      </w:r>
      <w:r w:rsidRPr="00277D65">
        <w:rPr>
          <w:rStyle w:val="apple-converted-space"/>
          <w:rFonts w:ascii="Times New Roman" w:hAnsi="Times New Roman" w:cs="Times New Roman"/>
          <w:i/>
          <w:iCs/>
          <w:color w:val="000000"/>
          <w:sz w:val="24"/>
          <w:szCs w:val="24"/>
          <w:shd w:val="clear" w:color="auto" w:fill="FFFFFF"/>
        </w:rPr>
        <w:t xml:space="preserve"> </w:t>
      </w:r>
      <w:r w:rsidRPr="00277D65">
        <w:rPr>
          <w:rStyle w:val="normaltextrun"/>
          <w:rFonts w:ascii="Times New Roman" w:hAnsi="Times New Roman" w:cs="Times New Roman"/>
          <w:i/>
          <w:iCs/>
          <w:color w:val="000000"/>
          <w:sz w:val="24"/>
          <w:szCs w:val="24"/>
          <w:shd w:val="clear" w:color="auto" w:fill="FFFFFF"/>
        </w:rPr>
        <w:t>prijavitelja (Obrazac 2.)</w:t>
      </w:r>
      <w:r w:rsidRPr="00277D65">
        <w:rPr>
          <w:rStyle w:val="normaltextrun"/>
          <w:rFonts w:ascii="Times New Roman" w:hAnsi="Times New Roman" w:cs="Times New Roman"/>
          <w:color w:val="000000"/>
          <w:sz w:val="24"/>
          <w:szCs w:val="24"/>
          <w:shd w:val="clear" w:color="auto" w:fill="FFFFFF"/>
        </w:rPr>
        <w:t>;</w:t>
      </w:r>
      <w:r w:rsidRPr="00277D65">
        <w:rPr>
          <w:rStyle w:val="normaltextrun"/>
          <w:rFonts w:ascii="Times New Roman" w:hAnsi="Times New Roman" w:cs="Times New Roman"/>
          <w:i/>
          <w:iCs/>
          <w:color w:val="000000"/>
          <w:sz w:val="24"/>
          <w:szCs w:val="24"/>
          <w:shd w:val="clear" w:color="auto" w:fill="FFFFFF"/>
        </w:rPr>
        <w:t xml:space="preserve"> </w:t>
      </w:r>
    </w:p>
    <w:p w14:paraId="4903CE54" w14:textId="3CADB32C" w:rsidR="006F6E55" w:rsidRPr="00277D65" w:rsidRDefault="006F6E55" w:rsidP="000143A9">
      <w:pPr>
        <w:pStyle w:val="NoSpacing"/>
        <w:numPr>
          <w:ilvl w:val="0"/>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eastAsia="Times New Roman" w:hAnsi="Times New Roman" w:cs="Times New Roman"/>
          <w:sz w:val="24"/>
          <w:szCs w:val="24"/>
        </w:rPr>
        <w:t xml:space="preserve">prijavitelju u slučaju da je prijavitelj ili osoba ovlaštena po zakonu za zastupanje prijavitelja proglašen/a krivim zbog teškog profesionalnog propusta </w:t>
      </w:r>
      <w:r w:rsidRPr="00277D65">
        <w:rPr>
          <w:rFonts w:ascii="Times New Roman" w:hAnsi="Times New Roman" w:cs="Times New Roman"/>
          <w:sz w:val="24"/>
          <w:szCs w:val="24"/>
        </w:rPr>
        <w:t>–</w:t>
      </w:r>
      <w:r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i/>
          <w:sz w:val="24"/>
          <w:szCs w:val="24"/>
        </w:rPr>
        <w:t>dokazuje se Izjavom prijavitelja (Obrazac 2.);</w:t>
      </w:r>
      <w:r w:rsidRPr="00277D65">
        <w:rPr>
          <w:rFonts w:ascii="Times New Roman" w:eastAsia="Times New Roman" w:hAnsi="Times New Roman" w:cs="Times New Roman"/>
          <w:b/>
          <w:bCs/>
          <w:sz w:val="24"/>
          <w:szCs w:val="24"/>
        </w:rPr>
        <w:t xml:space="preserve"> </w:t>
      </w:r>
    </w:p>
    <w:p w14:paraId="320F37BF" w14:textId="6EBF6F88" w:rsidR="006F6E55" w:rsidRPr="00277D65" w:rsidRDefault="006F6E55" w:rsidP="000143A9">
      <w:pPr>
        <w:pStyle w:val="NoSpacing"/>
        <w:numPr>
          <w:ilvl w:val="0"/>
          <w:numId w:val="7"/>
        </w:numPr>
        <w:spacing w:after="120" w:line="276" w:lineRule="auto"/>
        <w:jc w:val="both"/>
        <w:rPr>
          <w:rStyle w:val="eop"/>
          <w:rFonts w:ascii="Times New Roman" w:hAnsi="Times New Roman" w:cs="Times New Roman"/>
          <w:color w:val="000000"/>
          <w:sz w:val="24"/>
          <w:szCs w:val="24"/>
          <w:shd w:val="clear" w:color="auto" w:fill="FFFFFF"/>
        </w:rPr>
      </w:pPr>
      <w:r w:rsidRPr="00277D65">
        <w:rPr>
          <w:rStyle w:val="eop"/>
          <w:rFonts w:ascii="Times New Roman" w:hAnsi="Times New Roman" w:cs="Times New Roman"/>
          <w:color w:val="000000"/>
          <w:sz w:val="24"/>
          <w:szCs w:val="24"/>
          <w:shd w:val="clear" w:color="auto" w:fill="FFFFFF"/>
        </w:rPr>
        <w:t xml:space="preserve">prijavitelju koji je znao ili morao znati da je u sukobu interesa u predmetnom postupku dodjele bespovratnih sredstava </w:t>
      </w:r>
      <w:r w:rsidRPr="00277D65">
        <w:rPr>
          <w:rFonts w:ascii="Times New Roman" w:hAnsi="Times New Roman" w:cs="Times New Roman"/>
          <w:sz w:val="24"/>
          <w:szCs w:val="24"/>
        </w:rPr>
        <w:t>–</w:t>
      </w:r>
      <w:r w:rsidRPr="00277D65">
        <w:rPr>
          <w:rStyle w:val="eop"/>
          <w:rFonts w:ascii="Times New Roman" w:hAnsi="Times New Roman" w:cs="Times New Roman"/>
          <w:color w:val="000000"/>
          <w:sz w:val="24"/>
          <w:szCs w:val="24"/>
          <w:shd w:val="clear" w:color="auto" w:fill="FFFFFF"/>
        </w:rPr>
        <w:t xml:space="preserve"> </w:t>
      </w:r>
      <w:r w:rsidRPr="00277D65">
        <w:rPr>
          <w:rStyle w:val="eop"/>
          <w:rFonts w:ascii="Times New Roman" w:hAnsi="Times New Roman" w:cs="Times New Roman"/>
          <w:i/>
          <w:iCs/>
          <w:color w:val="000000"/>
          <w:sz w:val="24"/>
          <w:szCs w:val="24"/>
          <w:shd w:val="clear" w:color="auto" w:fill="FFFFFF"/>
        </w:rPr>
        <w:t>dokazuje se Izjavom prijavitelja (Obrazac 2.)</w:t>
      </w:r>
      <w:r w:rsidRPr="00277D65">
        <w:rPr>
          <w:rStyle w:val="eop"/>
          <w:rFonts w:ascii="Times New Roman" w:hAnsi="Times New Roman" w:cs="Times New Roman"/>
          <w:color w:val="000000"/>
          <w:sz w:val="24"/>
          <w:szCs w:val="24"/>
          <w:shd w:val="clear" w:color="auto" w:fill="FFFFFF"/>
        </w:rPr>
        <w:t>;</w:t>
      </w:r>
      <w:r w:rsidRPr="00277D65">
        <w:rPr>
          <w:rStyle w:val="eop"/>
          <w:rFonts w:ascii="Times New Roman" w:hAnsi="Times New Roman" w:cs="Times New Roman"/>
          <w:i/>
          <w:iCs/>
          <w:color w:val="000000"/>
          <w:sz w:val="24"/>
          <w:szCs w:val="24"/>
          <w:shd w:val="clear" w:color="auto" w:fill="FFFFFF"/>
        </w:rPr>
        <w:t xml:space="preserve"> </w:t>
      </w:r>
    </w:p>
    <w:p w14:paraId="0CDA5BF4" w14:textId="5FEF239F" w:rsidR="006F6E55" w:rsidRPr="00277D65" w:rsidRDefault="006F6E55" w:rsidP="000143A9">
      <w:pPr>
        <w:pStyle w:val="ListParagraph"/>
        <w:numPr>
          <w:ilvl w:val="0"/>
          <w:numId w:val="7"/>
        </w:numPr>
        <w:spacing w:after="120"/>
        <w:jc w:val="both"/>
        <w:rPr>
          <w:rFonts w:ascii="Times New Roman" w:eastAsia="Times New Roman" w:hAnsi="Times New Roman" w:cs="Times New Roman"/>
          <w:b/>
          <w:bCs/>
          <w:sz w:val="24"/>
          <w:szCs w:val="24"/>
        </w:rPr>
      </w:pPr>
      <w:r w:rsidRPr="00277D65">
        <w:rPr>
          <w:rFonts w:ascii="Times New Roman" w:eastAsia="Times New Roman" w:hAnsi="Times New Roman" w:cs="Times New Roman"/>
          <w:sz w:val="24"/>
          <w:szCs w:val="24"/>
        </w:rPr>
        <w:t>prijavitelju koji nije izvršio povrat sredstava prema odluci nadležnog tijela</w:t>
      </w:r>
      <w:r w:rsidR="000816C7">
        <w:rPr>
          <w:rFonts w:ascii="Times New Roman" w:eastAsia="Times New Roman" w:hAnsi="Times New Roman" w:cs="Times New Roman"/>
          <w:sz w:val="24"/>
          <w:szCs w:val="24"/>
        </w:rPr>
        <w:t xml:space="preserve"> </w:t>
      </w:r>
      <w:r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i/>
          <w:iCs/>
          <w:sz w:val="24"/>
          <w:szCs w:val="24"/>
        </w:rPr>
        <w:t>dokazuje se Izjavom prijavitelja (Obrazac 2.</w:t>
      </w:r>
      <w:r w:rsidR="008632FA">
        <w:rPr>
          <w:rFonts w:ascii="Times New Roman" w:eastAsia="Times New Roman" w:hAnsi="Times New Roman" w:cs="Times New Roman"/>
          <w:i/>
          <w:iCs/>
          <w:sz w:val="24"/>
          <w:szCs w:val="24"/>
        </w:rPr>
        <w:t>)</w:t>
      </w:r>
      <w:r w:rsidRPr="00277D65">
        <w:rPr>
          <w:rFonts w:ascii="Times New Roman" w:eastAsia="Times New Roman" w:hAnsi="Times New Roman" w:cs="Times New Roman"/>
          <w:sz w:val="24"/>
          <w:szCs w:val="24"/>
        </w:rPr>
        <w:t>;</w:t>
      </w:r>
      <w:r w:rsidRPr="00277D65">
        <w:rPr>
          <w:rFonts w:ascii="Times New Roman" w:eastAsia="Times New Roman" w:hAnsi="Times New Roman" w:cs="Times New Roman"/>
          <w:i/>
          <w:iCs/>
          <w:sz w:val="24"/>
          <w:szCs w:val="24"/>
        </w:rPr>
        <w:t xml:space="preserve"> </w:t>
      </w:r>
    </w:p>
    <w:p w14:paraId="6E15F667" w14:textId="707FC2FB" w:rsidR="0086771A" w:rsidRPr="00D62238" w:rsidRDefault="006F6E55" w:rsidP="00AF6858">
      <w:pPr>
        <w:pStyle w:val="NoSpacing"/>
        <w:numPr>
          <w:ilvl w:val="0"/>
          <w:numId w:val="7"/>
        </w:numPr>
        <w:spacing w:after="120" w:line="276" w:lineRule="auto"/>
        <w:jc w:val="both"/>
        <w:rPr>
          <w:rFonts w:ascii="Times New Roman" w:hAnsi="Times New Roman" w:cs="Times New Roman"/>
          <w:color w:val="000000"/>
          <w:sz w:val="24"/>
          <w:szCs w:val="24"/>
          <w:shd w:val="clear" w:color="auto" w:fill="FFFFFF"/>
        </w:rPr>
      </w:pPr>
      <w:r w:rsidRPr="00277D65">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277D65">
        <w:rPr>
          <w:rFonts w:ascii="Times New Roman" w:hAnsi="Times New Roman" w:cs="Times New Roman"/>
          <w:color w:val="000000"/>
          <w:sz w:val="24"/>
          <w:szCs w:val="24"/>
          <w:shd w:val="clear" w:color="auto" w:fill="FFFFFF"/>
        </w:rPr>
        <w:t>nastana</w:t>
      </w:r>
      <w:proofErr w:type="spellEnd"/>
      <w:r w:rsidRPr="00277D65">
        <w:rPr>
          <w:rFonts w:ascii="Times New Roman" w:hAnsi="Times New Roman" w:cs="Times New Roman"/>
          <w:color w:val="000000"/>
          <w:sz w:val="24"/>
          <w:szCs w:val="24"/>
          <w:shd w:val="clear" w:color="auto" w:fill="FFFFFF"/>
        </w:rPr>
        <w:t xml:space="preserve"> prijavitelja (ako oni nemaju poslovni </w:t>
      </w:r>
      <w:proofErr w:type="spellStart"/>
      <w:r w:rsidRPr="00277D65">
        <w:rPr>
          <w:rFonts w:ascii="Times New Roman" w:hAnsi="Times New Roman" w:cs="Times New Roman"/>
          <w:color w:val="000000"/>
          <w:sz w:val="24"/>
          <w:szCs w:val="24"/>
          <w:shd w:val="clear" w:color="auto" w:fill="FFFFFF"/>
        </w:rPr>
        <w:t>nastan</w:t>
      </w:r>
      <w:proofErr w:type="spellEnd"/>
      <w:r w:rsidRPr="00277D65">
        <w:rPr>
          <w:rFonts w:ascii="Times New Roman" w:hAnsi="Times New Roman" w:cs="Times New Roman"/>
          <w:color w:val="000000"/>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w:t>
      </w:r>
      <w:r w:rsidRPr="00277D65">
        <w:rPr>
          <w:rFonts w:ascii="Times New Roman" w:eastAsia="Times New Roman" w:hAnsi="Times New Roman" w:cs="Times New Roman"/>
          <w:sz w:val="24"/>
          <w:szCs w:val="24"/>
        </w:rPr>
        <w:t xml:space="preserve"> </w:t>
      </w:r>
      <w:r w:rsidRPr="00277D65">
        <w:rPr>
          <w:rFonts w:ascii="Times New Roman" w:hAnsi="Times New Roman" w:cs="Times New Roman"/>
          <w:sz w:val="24"/>
          <w:szCs w:val="24"/>
        </w:rPr>
        <w:t>–</w:t>
      </w:r>
      <w:r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i/>
          <w:iCs/>
          <w:sz w:val="24"/>
          <w:szCs w:val="24"/>
        </w:rPr>
        <w:t>dokazuje se Izjavom prijavitelja (Obrazac 2.)</w:t>
      </w:r>
      <w:r w:rsidRPr="00277D65">
        <w:rPr>
          <w:rFonts w:ascii="Times New Roman" w:hAnsi="Times New Roman" w:cs="Times New Roman"/>
          <w:color w:val="000000"/>
          <w:sz w:val="24"/>
          <w:szCs w:val="24"/>
          <w:shd w:val="clear" w:color="auto" w:fill="FFFFFF"/>
        </w:rPr>
        <w:t>.</w:t>
      </w:r>
      <w:bookmarkEnd w:id="48"/>
    </w:p>
    <w:p w14:paraId="5B9ABAF6" w14:textId="77777777" w:rsidR="00E753F7" w:rsidRPr="00277D65" w:rsidRDefault="00E753F7" w:rsidP="00AF6858">
      <w:pPr>
        <w:pStyle w:val="NoSpacing"/>
        <w:spacing w:after="120" w:line="276" w:lineRule="auto"/>
        <w:jc w:val="both"/>
        <w:rPr>
          <w:rFonts w:ascii="Times New Roman" w:hAnsi="Times New Roman" w:cs="Times New Roman"/>
          <w:sz w:val="24"/>
          <w:szCs w:val="24"/>
        </w:rPr>
      </w:pPr>
    </w:p>
    <w:p w14:paraId="5A035EC9" w14:textId="77777777" w:rsidR="001D443C" w:rsidRPr="00277D65" w:rsidRDefault="00EB3E40" w:rsidP="00516EF2">
      <w:pPr>
        <w:pStyle w:val="Heading2"/>
      </w:pPr>
      <w:bookmarkStart w:id="50" w:name="_Toc115197149"/>
      <w:bookmarkStart w:id="51" w:name="bookmark10"/>
      <w:bookmarkStart w:id="52" w:name="_Toc452468695"/>
      <w:bookmarkStart w:id="53" w:name="_Toc2260419"/>
      <w:bookmarkStart w:id="54" w:name="_Toc97916951"/>
      <w:bookmarkStart w:id="55" w:name="_Toc98178393"/>
      <w:bookmarkStart w:id="56" w:name="_Toc124338752"/>
      <w:bookmarkEnd w:id="50"/>
      <w:bookmarkEnd w:id="51"/>
      <w:r w:rsidRPr="00277D65">
        <w:t>Zahtjevi koji se odnose na s</w:t>
      </w:r>
      <w:r w:rsidR="00F82135" w:rsidRPr="00277D65">
        <w:t xml:space="preserve">posobnost </w:t>
      </w:r>
      <w:r w:rsidR="00EE6EF5" w:rsidRPr="00277D65">
        <w:t>p</w:t>
      </w:r>
      <w:r w:rsidR="00F82135" w:rsidRPr="00277D65">
        <w:t xml:space="preserve">rijavitelja, </w:t>
      </w:r>
      <w:r w:rsidR="00A0462B" w:rsidRPr="00277D65">
        <w:t xml:space="preserve">učinkovito korištenje sredstava i </w:t>
      </w:r>
      <w:r w:rsidR="0047549C" w:rsidRPr="00277D65">
        <w:t>održivost</w:t>
      </w:r>
      <w:bookmarkEnd w:id="52"/>
      <w:bookmarkEnd w:id="53"/>
      <w:r w:rsidR="00701FF0" w:rsidRPr="00277D65">
        <w:t xml:space="preserve"> </w:t>
      </w:r>
      <w:r w:rsidR="00973953" w:rsidRPr="00277D65">
        <w:t>projekta</w:t>
      </w:r>
      <w:bookmarkEnd w:id="54"/>
      <w:bookmarkEnd w:id="55"/>
      <w:bookmarkEnd w:id="56"/>
    </w:p>
    <w:p w14:paraId="4E5822AE" w14:textId="77777777" w:rsidR="00E753F7" w:rsidRPr="00277D65" w:rsidRDefault="00E753F7" w:rsidP="0004451A">
      <w:pPr>
        <w:pStyle w:val="NoSpacing"/>
        <w:spacing w:after="120" w:line="276" w:lineRule="auto"/>
        <w:jc w:val="both"/>
        <w:rPr>
          <w:rFonts w:ascii="Times New Roman" w:hAnsi="Times New Roman" w:cs="Times New Roman"/>
          <w:sz w:val="24"/>
          <w:szCs w:val="24"/>
        </w:rPr>
      </w:pPr>
    </w:p>
    <w:p w14:paraId="26374900" w14:textId="507BD401" w:rsidR="00FD3679" w:rsidRPr="00277D65" w:rsidRDefault="00370BD9" w:rsidP="0004451A">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A) </w:t>
      </w:r>
      <w:r w:rsidR="00A0462B" w:rsidRPr="00277D65">
        <w:rPr>
          <w:rFonts w:ascii="Times New Roman" w:hAnsi="Times New Roman" w:cs="Times New Roman"/>
          <w:sz w:val="24"/>
          <w:szCs w:val="24"/>
        </w:rPr>
        <w:t>Prijavitelj prov</w:t>
      </w:r>
      <w:r w:rsidR="00EE6EF5" w:rsidRPr="00277D65">
        <w:rPr>
          <w:rFonts w:ascii="Times New Roman" w:hAnsi="Times New Roman" w:cs="Times New Roman"/>
          <w:sz w:val="24"/>
          <w:szCs w:val="24"/>
        </w:rPr>
        <w:t>odi</w:t>
      </w:r>
      <w:r w:rsidR="00A0462B" w:rsidRPr="00277D65">
        <w:rPr>
          <w:rFonts w:ascii="Times New Roman" w:hAnsi="Times New Roman" w:cs="Times New Roman"/>
          <w:sz w:val="24"/>
          <w:szCs w:val="24"/>
        </w:rPr>
        <w:t xml:space="preserve"> </w:t>
      </w:r>
      <w:r w:rsidR="00973953" w:rsidRPr="00277D65">
        <w:rPr>
          <w:rFonts w:ascii="Times New Roman" w:hAnsi="Times New Roman" w:cs="Times New Roman"/>
          <w:sz w:val="24"/>
          <w:szCs w:val="24"/>
        </w:rPr>
        <w:t>projekt</w:t>
      </w:r>
      <w:r w:rsidR="00A0462B" w:rsidRPr="00277D65">
        <w:rPr>
          <w:rFonts w:ascii="Times New Roman" w:hAnsi="Times New Roman" w:cs="Times New Roman"/>
          <w:sz w:val="24"/>
          <w:szCs w:val="24"/>
        </w:rPr>
        <w:t xml:space="preserve"> pravovremeno i u skladu sa zahtjevima utvrđenim</w:t>
      </w:r>
      <w:r w:rsidR="00896F4C" w:rsidRPr="00277D65">
        <w:rPr>
          <w:rFonts w:ascii="Times New Roman" w:hAnsi="Times New Roman" w:cs="Times New Roman"/>
          <w:sz w:val="24"/>
          <w:szCs w:val="24"/>
        </w:rPr>
        <w:t>a</w:t>
      </w:r>
      <w:r w:rsidR="00A0462B" w:rsidRPr="00277D65">
        <w:rPr>
          <w:rFonts w:ascii="Times New Roman" w:hAnsi="Times New Roman" w:cs="Times New Roman"/>
          <w:sz w:val="24"/>
          <w:szCs w:val="24"/>
        </w:rPr>
        <w:t xml:space="preserve"> u ovim Uputama. </w:t>
      </w:r>
      <w:r w:rsidR="00FD3679" w:rsidRPr="00277D65">
        <w:rPr>
          <w:rFonts w:ascii="Times New Roman" w:hAnsi="Times New Roman" w:cs="Times New Roman"/>
          <w:sz w:val="24"/>
          <w:szCs w:val="24"/>
        </w:rPr>
        <w:t xml:space="preserve">Prijavitelj mora osigurati odgovarajuće kapacitete za provedbu </w:t>
      </w:r>
      <w:r w:rsidR="00973953" w:rsidRPr="00277D65">
        <w:rPr>
          <w:rFonts w:ascii="Times New Roman" w:hAnsi="Times New Roman" w:cs="Times New Roman"/>
          <w:sz w:val="24"/>
          <w:szCs w:val="24"/>
        </w:rPr>
        <w:t>projekta</w:t>
      </w:r>
      <w:r w:rsidR="00633D26" w:rsidRPr="00277D65">
        <w:rPr>
          <w:rFonts w:ascii="Times New Roman" w:hAnsi="Times New Roman" w:cs="Times New Roman"/>
          <w:sz w:val="24"/>
          <w:szCs w:val="24"/>
        </w:rPr>
        <w:t>,</w:t>
      </w:r>
      <w:r w:rsidR="00FD3679" w:rsidRPr="00277D65">
        <w:rPr>
          <w:rFonts w:ascii="Times New Roman" w:hAnsi="Times New Roman" w:cs="Times New Roman"/>
          <w:sz w:val="24"/>
          <w:szCs w:val="24"/>
        </w:rPr>
        <w:t xml:space="preserve"> na način</w:t>
      </w:r>
      <w:r w:rsidR="00A75C03" w:rsidRPr="00277D65">
        <w:rPr>
          <w:rFonts w:ascii="Times New Roman" w:hAnsi="Times New Roman" w:cs="Times New Roman"/>
          <w:sz w:val="24"/>
          <w:szCs w:val="24"/>
        </w:rPr>
        <w:t xml:space="preserve"> da ima </w:t>
      </w:r>
      <w:r w:rsidR="000A4065" w:rsidRPr="00277D65">
        <w:rPr>
          <w:rFonts w:ascii="Times New Roman" w:hAnsi="Times New Roman" w:cs="Times New Roman"/>
          <w:sz w:val="24"/>
          <w:szCs w:val="24"/>
        </w:rPr>
        <w:t>imenovan projektni tim koji je svojim iskustvom i kompetencijama sposoban provesti projekt kako je to opisano u</w:t>
      </w:r>
      <w:r w:rsidR="00633D26" w:rsidRPr="00277D65">
        <w:rPr>
          <w:rFonts w:ascii="Times New Roman" w:hAnsi="Times New Roman" w:cs="Times New Roman"/>
          <w:sz w:val="24"/>
          <w:szCs w:val="24"/>
        </w:rPr>
        <w:t xml:space="preserve"> Prijavnom obrascu</w:t>
      </w:r>
      <w:r w:rsidR="00FA2114" w:rsidRPr="00277D65">
        <w:rPr>
          <w:rFonts w:ascii="Times New Roman" w:hAnsi="Times New Roman" w:cs="Times New Roman"/>
          <w:sz w:val="24"/>
          <w:szCs w:val="24"/>
        </w:rPr>
        <w:t xml:space="preserve">. </w:t>
      </w:r>
      <w:r w:rsidR="00642ECD" w:rsidRPr="00277D65">
        <w:rPr>
          <w:rFonts w:ascii="Times New Roman" w:hAnsi="Times New Roman" w:cs="Times New Roman"/>
          <w:sz w:val="24"/>
          <w:szCs w:val="24"/>
        </w:rPr>
        <w:t>Kompetencije projektnog tima predmet su ocjene kvalitete projektnog prijedloga.</w:t>
      </w:r>
      <w:r w:rsidR="00E914F2">
        <w:rPr>
          <w:rFonts w:ascii="Times New Roman" w:hAnsi="Times New Roman" w:cs="Times New Roman"/>
          <w:sz w:val="24"/>
          <w:szCs w:val="24"/>
        </w:rPr>
        <w:t xml:space="preserve"> </w:t>
      </w:r>
      <w:r w:rsidR="001A0CB1">
        <w:rPr>
          <w:rFonts w:ascii="Times New Roman" w:hAnsi="Times New Roman" w:cs="Times New Roman"/>
          <w:sz w:val="24"/>
          <w:szCs w:val="24"/>
        </w:rPr>
        <w:t>Jedan ili više mladih istraživača</w:t>
      </w:r>
      <w:r w:rsidR="00E914F2">
        <w:rPr>
          <w:rFonts w:ascii="Times New Roman" w:hAnsi="Times New Roman" w:cs="Times New Roman"/>
          <w:sz w:val="24"/>
          <w:szCs w:val="24"/>
        </w:rPr>
        <w:t xml:space="preserve"> temeljem čijih je istraživačkih aktivnosti pokrenut start-</w:t>
      </w:r>
      <w:proofErr w:type="spellStart"/>
      <w:r w:rsidR="00E914F2">
        <w:rPr>
          <w:rFonts w:ascii="Times New Roman" w:hAnsi="Times New Roman" w:cs="Times New Roman"/>
          <w:sz w:val="24"/>
          <w:szCs w:val="24"/>
        </w:rPr>
        <w:t>up</w:t>
      </w:r>
      <w:proofErr w:type="spellEnd"/>
      <w:r w:rsidR="00E914F2">
        <w:rPr>
          <w:rFonts w:ascii="Times New Roman" w:hAnsi="Times New Roman" w:cs="Times New Roman"/>
          <w:sz w:val="24"/>
          <w:szCs w:val="24"/>
        </w:rPr>
        <w:t>/</w:t>
      </w:r>
      <w:proofErr w:type="spellStart"/>
      <w:r w:rsidR="00E914F2">
        <w:rPr>
          <w:rFonts w:ascii="Times New Roman" w:hAnsi="Times New Roman" w:cs="Times New Roman"/>
          <w:sz w:val="24"/>
          <w:szCs w:val="24"/>
        </w:rPr>
        <w:t>spin-off</w:t>
      </w:r>
      <w:proofErr w:type="spellEnd"/>
      <w:r w:rsidR="00E914F2">
        <w:rPr>
          <w:rFonts w:ascii="Times New Roman" w:hAnsi="Times New Roman" w:cs="Times New Roman"/>
          <w:sz w:val="24"/>
          <w:szCs w:val="24"/>
        </w:rPr>
        <w:t xml:space="preserve"> i koji je</w:t>
      </w:r>
      <w:r w:rsidR="001A0CB1">
        <w:rPr>
          <w:rFonts w:ascii="Times New Roman" w:hAnsi="Times New Roman" w:cs="Times New Roman"/>
          <w:sz w:val="24"/>
          <w:szCs w:val="24"/>
        </w:rPr>
        <w:t>/su</w:t>
      </w:r>
      <w:r w:rsidR="00E914F2">
        <w:rPr>
          <w:rFonts w:ascii="Times New Roman" w:hAnsi="Times New Roman" w:cs="Times New Roman"/>
          <w:sz w:val="24"/>
          <w:szCs w:val="24"/>
        </w:rPr>
        <w:t xml:space="preserve"> (su)vlasnik</w:t>
      </w:r>
      <w:r w:rsidR="001A0CB1">
        <w:rPr>
          <w:rFonts w:ascii="Times New Roman" w:hAnsi="Times New Roman" w:cs="Times New Roman"/>
          <w:sz w:val="24"/>
          <w:szCs w:val="24"/>
        </w:rPr>
        <w:t>/ci</w:t>
      </w:r>
      <w:r w:rsidR="00E914F2">
        <w:rPr>
          <w:rFonts w:ascii="Times New Roman" w:hAnsi="Times New Roman" w:cs="Times New Roman"/>
          <w:sz w:val="24"/>
          <w:szCs w:val="24"/>
        </w:rPr>
        <w:t xml:space="preserve"> poduzeća mora</w:t>
      </w:r>
      <w:r w:rsidR="001A0CB1">
        <w:rPr>
          <w:rFonts w:ascii="Times New Roman" w:hAnsi="Times New Roman" w:cs="Times New Roman"/>
          <w:sz w:val="24"/>
          <w:szCs w:val="24"/>
        </w:rPr>
        <w:t>/ju</w:t>
      </w:r>
      <w:r w:rsidR="00E914F2">
        <w:rPr>
          <w:rFonts w:ascii="Times New Roman" w:hAnsi="Times New Roman" w:cs="Times New Roman"/>
          <w:sz w:val="24"/>
          <w:szCs w:val="24"/>
        </w:rPr>
        <w:t xml:space="preserve"> biti dio projektnog tima. </w:t>
      </w:r>
    </w:p>
    <w:p w14:paraId="31F84C09" w14:textId="77777777" w:rsidR="00080C9C" w:rsidRPr="00277D65" w:rsidRDefault="00080C9C" w:rsidP="0004451A">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B) </w:t>
      </w:r>
      <w:bookmarkStart w:id="57" w:name="_Hlk99489537"/>
      <w:r w:rsidRPr="00277D65">
        <w:rPr>
          <w:rFonts w:ascii="Times New Roman" w:hAnsi="Times New Roman" w:cs="Times New Roman"/>
          <w:sz w:val="24"/>
          <w:szCs w:val="24"/>
        </w:rPr>
        <w:t xml:space="preserve">Prijavitelj </w:t>
      </w:r>
      <w:r w:rsidR="00EE6EF5" w:rsidRPr="00277D65">
        <w:rPr>
          <w:rFonts w:ascii="Times New Roman" w:hAnsi="Times New Roman" w:cs="Times New Roman"/>
          <w:sz w:val="24"/>
          <w:szCs w:val="24"/>
        </w:rPr>
        <w:t>postupa</w:t>
      </w:r>
      <w:r w:rsidRPr="00277D65">
        <w:rPr>
          <w:rFonts w:ascii="Times New Roman" w:hAnsi="Times New Roman" w:cs="Times New Roman"/>
          <w:sz w:val="24"/>
          <w:szCs w:val="24"/>
        </w:rPr>
        <w:t xml:space="preserve"> u skladu s načelima ekonomičnosti, učinkovitosti i djelotvornosti. Prijavitelj mora imati stabilne i dostatne izvore financiranja</w:t>
      </w:r>
      <w:bookmarkEnd w:id="57"/>
      <w:r w:rsidR="003C2725" w:rsidRPr="00277D65">
        <w:rPr>
          <w:rFonts w:ascii="Times New Roman" w:hAnsi="Times New Roman" w:cs="Times New Roman"/>
          <w:sz w:val="24"/>
          <w:szCs w:val="24"/>
        </w:rPr>
        <w:t xml:space="preserve">, </w:t>
      </w:r>
      <w:r w:rsidRPr="00277D65">
        <w:rPr>
          <w:rFonts w:ascii="Times New Roman" w:hAnsi="Times New Roman" w:cs="Times New Roman"/>
          <w:sz w:val="24"/>
          <w:szCs w:val="24"/>
        </w:rPr>
        <w:t>što dokazuje</w:t>
      </w:r>
      <w:r w:rsidR="00CE3E81" w:rsidRPr="00277D65">
        <w:rPr>
          <w:rFonts w:ascii="Times New Roman" w:hAnsi="Times New Roman" w:cs="Times New Roman"/>
          <w:sz w:val="24"/>
          <w:szCs w:val="24"/>
        </w:rPr>
        <w:t xml:space="preserve"> Izjavom prijavitelja (Obrazac 2).</w:t>
      </w:r>
      <w:r w:rsidR="00033CFF" w:rsidRPr="00277D65">
        <w:rPr>
          <w:rFonts w:ascii="Times New Roman" w:hAnsi="Times New Roman" w:cs="Times New Roman"/>
          <w:sz w:val="24"/>
          <w:szCs w:val="24"/>
        </w:rPr>
        <w:t xml:space="preserve"> </w:t>
      </w:r>
    </w:p>
    <w:p w14:paraId="1D89B03E" w14:textId="12E9EE05" w:rsidR="00343845" w:rsidRDefault="00080C9C" w:rsidP="0004451A">
      <w:pPr>
        <w:spacing w:after="120"/>
        <w:jc w:val="both"/>
        <w:rPr>
          <w:rFonts w:ascii="Times New Roman" w:hAnsi="Times New Roman" w:cs="Times New Roman"/>
          <w:sz w:val="24"/>
          <w:szCs w:val="24"/>
        </w:rPr>
      </w:pPr>
      <w:r w:rsidRPr="00277D65">
        <w:rPr>
          <w:rFonts w:ascii="Times New Roman" w:hAnsi="Times New Roman" w:cs="Times New Roman"/>
          <w:sz w:val="24"/>
          <w:szCs w:val="24"/>
        </w:rPr>
        <w:t>C) Prijavitelj osigura</w:t>
      </w:r>
      <w:r w:rsidR="00EE6EF5" w:rsidRPr="00277D65">
        <w:rPr>
          <w:rFonts w:ascii="Times New Roman" w:hAnsi="Times New Roman" w:cs="Times New Roman"/>
          <w:sz w:val="24"/>
          <w:szCs w:val="24"/>
        </w:rPr>
        <w:t>va</w:t>
      </w:r>
      <w:r w:rsidRPr="00277D65">
        <w:rPr>
          <w:rFonts w:ascii="Times New Roman" w:hAnsi="Times New Roman" w:cs="Times New Roman"/>
          <w:sz w:val="24"/>
          <w:szCs w:val="24"/>
        </w:rPr>
        <w:t xml:space="preserve"> održivost </w:t>
      </w:r>
      <w:r w:rsidR="00973953" w:rsidRPr="00277D65">
        <w:rPr>
          <w:rFonts w:ascii="Times New Roman" w:hAnsi="Times New Roman" w:cs="Times New Roman"/>
          <w:sz w:val="24"/>
          <w:szCs w:val="24"/>
        </w:rPr>
        <w:t>projekta</w:t>
      </w:r>
      <w:r w:rsidR="00EE6EF5" w:rsidRPr="00277D65">
        <w:rPr>
          <w:rFonts w:ascii="Times New Roman" w:hAnsi="Times New Roman" w:cs="Times New Roman"/>
          <w:sz w:val="24"/>
          <w:szCs w:val="24"/>
        </w:rPr>
        <w:t>,</w:t>
      </w:r>
      <w:r w:rsidRPr="00277D65">
        <w:rPr>
          <w:rFonts w:ascii="Times New Roman" w:hAnsi="Times New Roman" w:cs="Times New Roman"/>
          <w:sz w:val="24"/>
          <w:szCs w:val="24"/>
        </w:rPr>
        <w:t xml:space="preserve"> tijekom razdoblja </w:t>
      </w:r>
      <w:r w:rsidR="000A4065" w:rsidRPr="00277D65">
        <w:rPr>
          <w:rFonts w:ascii="Times New Roman" w:hAnsi="Times New Roman" w:cs="Times New Roman"/>
          <w:sz w:val="24"/>
          <w:szCs w:val="24"/>
        </w:rPr>
        <w:t xml:space="preserve">od </w:t>
      </w:r>
      <w:r w:rsidR="001D5BAB" w:rsidRPr="00277D65">
        <w:rPr>
          <w:rFonts w:ascii="Times New Roman" w:hAnsi="Times New Roman" w:cs="Times New Roman"/>
          <w:sz w:val="24"/>
          <w:szCs w:val="24"/>
        </w:rPr>
        <w:t>pet godina</w:t>
      </w:r>
      <w:r w:rsidR="000A4065" w:rsidRPr="00277D65">
        <w:rPr>
          <w:rFonts w:ascii="Times New Roman" w:hAnsi="Times New Roman" w:cs="Times New Roman"/>
          <w:sz w:val="24"/>
          <w:szCs w:val="24"/>
        </w:rPr>
        <w:t xml:space="preserve"> nakon završetka provedbe projekta. </w:t>
      </w:r>
    </w:p>
    <w:p w14:paraId="335D02D8" w14:textId="77777777" w:rsidR="00D62238" w:rsidRPr="00277D65" w:rsidRDefault="00D62238" w:rsidP="0004451A">
      <w:pPr>
        <w:spacing w:after="120"/>
        <w:jc w:val="both"/>
        <w:rPr>
          <w:rFonts w:ascii="Times New Roman" w:hAnsi="Times New Roman" w:cs="Times New Roman"/>
          <w:sz w:val="24"/>
          <w:szCs w:val="24"/>
          <w:u w:val="single"/>
        </w:rPr>
      </w:pPr>
    </w:p>
    <w:p w14:paraId="40CC7DBD" w14:textId="77777777" w:rsidR="00D62238" w:rsidRPr="00277D65" w:rsidRDefault="00D62238" w:rsidP="00D62238">
      <w:pPr>
        <w:pStyle w:val="Heading2"/>
      </w:pPr>
      <w:bookmarkStart w:id="58" w:name="_Toc97916950"/>
      <w:bookmarkStart w:id="59" w:name="_Toc98178392"/>
      <w:bookmarkStart w:id="60" w:name="_Toc2260418"/>
      <w:bookmarkStart w:id="61" w:name="_Toc124338753"/>
      <w:r w:rsidRPr="00277D65">
        <w:t>Broj projektnih prijedloga</w:t>
      </w:r>
      <w:bookmarkEnd w:id="58"/>
      <w:bookmarkEnd w:id="59"/>
      <w:bookmarkEnd w:id="61"/>
      <w:r w:rsidRPr="00277D65">
        <w:t xml:space="preserve"> </w:t>
      </w:r>
      <w:bookmarkEnd w:id="60"/>
    </w:p>
    <w:p w14:paraId="0000A1A4" w14:textId="77777777" w:rsidR="00D62238" w:rsidRPr="00277D65" w:rsidRDefault="00D62238" w:rsidP="00D62238">
      <w:pPr>
        <w:pStyle w:val="NoSpacing"/>
        <w:spacing w:after="120" w:line="276" w:lineRule="auto"/>
        <w:jc w:val="both"/>
        <w:rPr>
          <w:rFonts w:ascii="Times New Roman" w:hAnsi="Times New Roman" w:cs="Times New Roman"/>
          <w:sz w:val="24"/>
          <w:szCs w:val="24"/>
        </w:rPr>
      </w:pPr>
      <w:bookmarkStart w:id="62" w:name="_Hlk111035219"/>
    </w:p>
    <w:p w14:paraId="3345CC39" w14:textId="77777777" w:rsidR="00D62238" w:rsidRPr="00277D65" w:rsidRDefault="00D62238" w:rsidP="00D62238">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Prijavitelj </w:t>
      </w:r>
      <w:bookmarkEnd w:id="62"/>
      <w:r w:rsidRPr="00277D65">
        <w:rPr>
          <w:rFonts w:ascii="Times New Roman" w:hAnsi="Times New Roman" w:cs="Times New Roman"/>
          <w:sz w:val="24"/>
          <w:szCs w:val="24"/>
        </w:rPr>
        <w:t xml:space="preserve">po Pozivu može podnijeti </w:t>
      </w:r>
      <w:r w:rsidRPr="00543D2C">
        <w:rPr>
          <w:rFonts w:ascii="Times New Roman" w:hAnsi="Times New Roman" w:cs="Times New Roman"/>
          <w:sz w:val="24"/>
          <w:szCs w:val="24"/>
        </w:rPr>
        <w:t>više od jednog projektnog prijedloga</w:t>
      </w:r>
      <w:r>
        <w:rPr>
          <w:rFonts w:ascii="Times New Roman" w:hAnsi="Times New Roman" w:cs="Times New Roman"/>
          <w:sz w:val="24"/>
          <w:szCs w:val="24"/>
        </w:rPr>
        <w:t xml:space="preserve">. </w:t>
      </w:r>
      <w:r w:rsidRPr="00277D65">
        <w:rPr>
          <w:rFonts w:ascii="Times New Roman" w:hAnsi="Times New Roman" w:cs="Times New Roman"/>
          <w:sz w:val="24"/>
          <w:szCs w:val="24"/>
        </w:rPr>
        <w:t xml:space="preserve">Pojedinom korisniku bespovratna sredstva se mogu dodijeliti samo jednom za svako djelovanje te se isti troškovi ni u kakvim okolnostima ne smiju dvaput financirati iz proračuna Unije. Također, trošak koji je financiran iz nacionalnih javnih izvora ne može biti financiran iz proračuna Unije i obrnuto. </w:t>
      </w:r>
    </w:p>
    <w:p w14:paraId="17B870AA" w14:textId="77777777" w:rsidR="00D62238" w:rsidRPr="00277D65" w:rsidRDefault="00D62238" w:rsidP="00D62238">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S prijaviteljem</w:t>
      </w:r>
      <w:r w:rsidRPr="00277D65">
        <w:rPr>
          <w:rFonts w:ascii="Times New Roman" w:hAnsi="Times New Roman" w:cs="Times New Roman"/>
        </w:rPr>
        <w:t xml:space="preserve"> </w:t>
      </w:r>
      <w:r w:rsidRPr="00277D65">
        <w:rPr>
          <w:rFonts w:ascii="Times New Roman" w:hAnsi="Times New Roman" w:cs="Times New Roman"/>
          <w:sz w:val="24"/>
          <w:szCs w:val="24"/>
        </w:rPr>
        <w:t xml:space="preserve">se može sklopiti najviše jedan Ugovor u okviru ovog Poziva. </w:t>
      </w:r>
    </w:p>
    <w:p w14:paraId="5D816AE7" w14:textId="0B307DBC" w:rsidR="00E753F7" w:rsidRPr="00277D65" w:rsidRDefault="00E753F7" w:rsidP="0004451A">
      <w:pPr>
        <w:pStyle w:val="NoSpacing"/>
        <w:spacing w:after="120" w:line="276" w:lineRule="auto"/>
        <w:jc w:val="both"/>
        <w:rPr>
          <w:rFonts w:ascii="Times New Roman" w:hAnsi="Times New Roman" w:cs="Times New Roman"/>
          <w:sz w:val="24"/>
          <w:szCs w:val="24"/>
        </w:rPr>
      </w:pPr>
    </w:p>
    <w:p w14:paraId="48EF139B" w14:textId="77777777" w:rsidR="001D443C" w:rsidRPr="00277D65" w:rsidRDefault="00185021" w:rsidP="00516EF2">
      <w:pPr>
        <w:pStyle w:val="Heading2"/>
      </w:pPr>
      <w:bookmarkStart w:id="63" w:name="bookmark14"/>
      <w:bookmarkStart w:id="64" w:name="_Toc452468697"/>
      <w:bookmarkStart w:id="65" w:name="_Toc2260420"/>
      <w:bookmarkStart w:id="66" w:name="_Toc97916952"/>
      <w:bookmarkStart w:id="67" w:name="_Toc98178394"/>
      <w:bookmarkStart w:id="68" w:name="_Toc124338754"/>
      <w:bookmarkEnd w:id="63"/>
      <w:r w:rsidRPr="00277D65">
        <w:t xml:space="preserve">Prihvatljivost </w:t>
      </w:r>
      <w:bookmarkEnd w:id="64"/>
      <w:bookmarkEnd w:id="65"/>
      <w:r w:rsidR="007F00BF" w:rsidRPr="00277D65">
        <w:t>projekta</w:t>
      </w:r>
      <w:bookmarkEnd w:id="66"/>
      <w:bookmarkEnd w:id="67"/>
      <w:bookmarkEnd w:id="68"/>
    </w:p>
    <w:p w14:paraId="16D00C89" w14:textId="77777777" w:rsidR="001D5BAB" w:rsidRPr="00277D65" w:rsidRDefault="001D5BAB" w:rsidP="001D5BAB">
      <w:pPr>
        <w:pStyle w:val="NoSpacing"/>
        <w:spacing w:after="120" w:line="276" w:lineRule="auto"/>
        <w:jc w:val="both"/>
        <w:rPr>
          <w:rFonts w:ascii="Times New Roman" w:hAnsi="Times New Roman" w:cs="Times New Roman"/>
          <w:sz w:val="24"/>
          <w:szCs w:val="24"/>
        </w:rPr>
      </w:pPr>
    </w:p>
    <w:p w14:paraId="467D9479" w14:textId="77777777" w:rsidR="001D5BAB" w:rsidRPr="00277D65" w:rsidRDefault="001D5BAB" w:rsidP="001D5BA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Kako bi bio prihvatljiv, projektni prijedlog mora udovoljavati svim utvrđenim kriterijima prihvatljivosti, kako slijede:</w:t>
      </w:r>
    </w:p>
    <w:p w14:paraId="5AB5C258" w14:textId="58933F4B" w:rsidR="001D5BAB" w:rsidRDefault="001D5BAB" w:rsidP="000143A9">
      <w:pPr>
        <w:pStyle w:val="bullets"/>
        <w:numPr>
          <w:ilvl w:val="0"/>
          <w:numId w:val="10"/>
        </w:numPr>
        <w:spacing w:after="120" w:line="276" w:lineRule="auto"/>
        <w:contextualSpacing w:val="0"/>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Projekt je u skladu sa predmetom i svrhom Poziva te doprinosi obaveznim pokazateljima Poziva (</w:t>
      </w:r>
      <w:r w:rsidR="005A44E8">
        <w:rPr>
          <w:rFonts w:ascii="Times New Roman" w:hAnsi="Times New Roman" w:cs="Times New Roman"/>
          <w:sz w:val="24"/>
          <w:szCs w:val="24"/>
          <w:lang w:val="hr-HR"/>
        </w:rPr>
        <w:t>poglavlje</w:t>
      </w:r>
      <w:r w:rsidRPr="00277D65">
        <w:rPr>
          <w:rFonts w:ascii="Times New Roman" w:hAnsi="Times New Roman" w:cs="Times New Roman"/>
          <w:sz w:val="24"/>
          <w:szCs w:val="24"/>
          <w:lang w:val="hr-HR"/>
        </w:rPr>
        <w:t xml:space="preserve"> 1.2 Uputa) – </w:t>
      </w:r>
      <w:r w:rsidRPr="00277D65">
        <w:rPr>
          <w:rFonts w:ascii="Times New Roman" w:hAnsi="Times New Roman" w:cs="Times New Roman"/>
          <w:i/>
          <w:iCs/>
          <w:sz w:val="24"/>
          <w:szCs w:val="24"/>
          <w:lang w:val="hr-HR"/>
        </w:rPr>
        <w:t>dokazuje se</w:t>
      </w:r>
      <w:r w:rsidRPr="00277D65">
        <w:rPr>
          <w:rFonts w:ascii="Times New Roman" w:hAnsi="Times New Roman" w:cs="Times New Roman"/>
          <w:sz w:val="24"/>
          <w:szCs w:val="24"/>
          <w:lang w:val="hr-HR"/>
        </w:rPr>
        <w:t xml:space="preserve"> </w:t>
      </w:r>
      <w:r w:rsidRPr="00277D65">
        <w:rPr>
          <w:rFonts w:ascii="Times New Roman" w:hAnsi="Times New Roman" w:cs="Times New Roman"/>
          <w:i/>
          <w:iCs/>
          <w:sz w:val="24"/>
          <w:szCs w:val="24"/>
          <w:lang w:val="hr-HR"/>
        </w:rPr>
        <w:t>Prijavnim obrascem</w:t>
      </w:r>
      <w:r w:rsidR="008632FA">
        <w:rPr>
          <w:rFonts w:ascii="Times New Roman" w:hAnsi="Times New Roman" w:cs="Times New Roman"/>
          <w:i/>
          <w:iCs/>
          <w:sz w:val="24"/>
          <w:szCs w:val="24"/>
          <w:lang w:val="hr-HR"/>
        </w:rPr>
        <w:t xml:space="preserve"> (Obrazac 1.)</w:t>
      </w:r>
      <w:r w:rsidRPr="00277D65">
        <w:rPr>
          <w:rFonts w:ascii="Times New Roman" w:hAnsi="Times New Roman" w:cs="Times New Roman"/>
          <w:sz w:val="24"/>
          <w:szCs w:val="24"/>
          <w:lang w:val="hr-HR"/>
        </w:rPr>
        <w:t>;</w:t>
      </w:r>
    </w:p>
    <w:p w14:paraId="09ED8263" w14:textId="517C8799" w:rsidR="001D5BAB" w:rsidRPr="00277D65"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277D65">
        <w:rPr>
          <w:rFonts w:ascii="Times New Roman" w:hAnsi="Times New Roman" w:cs="Times New Roman"/>
          <w:sz w:val="24"/>
          <w:szCs w:val="24"/>
          <w:lang w:val="hr-HR"/>
        </w:rPr>
        <w:t xml:space="preserve">Provedba projekta ne smije započeti prije predaje projektnog prijedloga – </w:t>
      </w:r>
      <w:r w:rsidRPr="00277D65">
        <w:rPr>
          <w:rFonts w:ascii="Times New Roman" w:hAnsi="Times New Roman" w:cs="Times New Roman"/>
          <w:i/>
          <w:iCs/>
          <w:sz w:val="24"/>
          <w:szCs w:val="24"/>
          <w:lang w:val="hr-HR"/>
        </w:rPr>
        <w:t>dokazuje se Prijavnim obrascem</w:t>
      </w:r>
      <w:r w:rsidR="008632FA">
        <w:rPr>
          <w:rFonts w:ascii="Times New Roman" w:hAnsi="Times New Roman" w:cs="Times New Roman"/>
          <w:i/>
          <w:iCs/>
          <w:sz w:val="24"/>
          <w:szCs w:val="24"/>
          <w:lang w:val="hr-HR"/>
        </w:rPr>
        <w:t xml:space="preserve"> (Obrazac 1.)</w:t>
      </w:r>
      <w:r w:rsidRPr="00277D65">
        <w:rPr>
          <w:rFonts w:ascii="Times New Roman" w:hAnsi="Times New Roman" w:cs="Times New Roman"/>
          <w:i/>
          <w:iCs/>
          <w:sz w:val="24"/>
          <w:szCs w:val="24"/>
          <w:lang w:val="hr-HR"/>
        </w:rPr>
        <w:t>, Izjavom prijavitelja (</w:t>
      </w:r>
      <w:r w:rsidRPr="00277D65">
        <w:rPr>
          <w:rStyle w:val="eop"/>
          <w:rFonts w:ascii="Times New Roman" w:hAnsi="Times New Roman" w:cs="Times New Roman"/>
          <w:i/>
          <w:iCs/>
          <w:color w:val="000000"/>
          <w:sz w:val="24"/>
          <w:szCs w:val="24"/>
          <w:lang w:val="hr-HR"/>
        </w:rPr>
        <w:t>Obrazac 2.)</w:t>
      </w:r>
      <w:r w:rsidRPr="00277D65">
        <w:rPr>
          <w:rStyle w:val="eop"/>
          <w:rFonts w:ascii="Times New Roman" w:hAnsi="Times New Roman" w:cs="Times New Roman"/>
          <w:color w:val="000000"/>
          <w:sz w:val="24"/>
          <w:szCs w:val="24"/>
          <w:lang w:val="hr-HR"/>
        </w:rPr>
        <w:t>;</w:t>
      </w:r>
    </w:p>
    <w:p w14:paraId="77AFD053" w14:textId="00FB2AB0" w:rsidR="001D5BAB"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277D65">
        <w:rPr>
          <w:rFonts w:ascii="Times New Roman" w:hAnsi="Times New Roman" w:cs="Times New Roman"/>
          <w:sz w:val="24"/>
          <w:szCs w:val="24"/>
          <w:lang w:val="hr-HR"/>
        </w:rPr>
        <w:t>Predviđeno tr</w:t>
      </w:r>
      <w:r w:rsidR="000816C7">
        <w:rPr>
          <w:rFonts w:ascii="Times New Roman" w:hAnsi="Times New Roman" w:cs="Times New Roman"/>
          <w:sz w:val="24"/>
          <w:szCs w:val="24"/>
          <w:lang w:val="hr-HR"/>
        </w:rPr>
        <w:t>ajanje projekta nije dulje od 30</w:t>
      </w:r>
      <w:r w:rsidRPr="00277D65">
        <w:rPr>
          <w:rFonts w:ascii="Times New Roman" w:hAnsi="Times New Roman" w:cs="Times New Roman"/>
          <w:sz w:val="24"/>
          <w:szCs w:val="24"/>
          <w:lang w:val="hr-HR"/>
        </w:rPr>
        <w:t xml:space="preserve"> mjeseci – </w:t>
      </w:r>
      <w:r w:rsidRPr="00277D65">
        <w:rPr>
          <w:rFonts w:ascii="Times New Roman" w:hAnsi="Times New Roman" w:cs="Times New Roman"/>
          <w:i/>
          <w:iCs/>
          <w:sz w:val="24"/>
          <w:szCs w:val="24"/>
          <w:lang w:val="hr-HR"/>
        </w:rPr>
        <w:t>dokazuje se Prijavnim obrascem</w:t>
      </w:r>
      <w:r w:rsidR="008632FA">
        <w:rPr>
          <w:rFonts w:ascii="Times New Roman" w:hAnsi="Times New Roman" w:cs="Times New Roman"/>
          <w:i/>
          <w:iCs/>
          <w:sz w:val="24"/>
          <w:szCs w:val="24"/>
          <w:lang w:val="hr-HR"/>
        </w:rPr>
        <w:t xml:space="preserve"> (Obrazac 1.)</w:t>
      </w:r>
      <w:r w:rsidRPr="00277D65">
        <w:rPr>
          <w:rFonts w:ascii="Times New Roman" w:hAnsi="Times New Roman" w:cs="Times New Roman"/>
          <w:sz w:val="24"/>
          <w:szCs w:val="24"/>
          <w:lang w:val="hr-HR"/>
        </w:rPr>
        <w:t>;</w:t>
      </w:r>
      <w:r w:rsidRPr="00277D65">
        <w:rPr>
          <w:rFonts w:ascii="Times New Roman" w:hAnsi="Times New Roman" w:cs="Times New Roman"/>
          <w:i/>
          <w:iCs/>
          <w:sz w:val="24"/>
          <w:szCs w:val="24"/>
          <w:lang w:val="hr-HR"/>
        </w:rPr>
        <w:t xml:space="preserve"> </w:t>
      </w:r>
    </w:p>
    <w:p w14:paraId="2ED8017B" w14:textId="4F42771D" w:rsidR="001D5BAB" w:rsidRPr="001439BE" w:rsidRDefault="001D5BAB" w:rsidP="000143A9">
      <w:pPr>
        <w:pStyle w:val="bullets"/>
        <w:numPr>
          <w:ilvl w:val="0"/>
          <w:numId w:val="10"/>
        </w:numPr>
        <w:spacing w:after="120" w:line="276" w:lineRule="auto"/>
        <w:contextualSpacing w:val="0"/>
        <w:jc w:val="both"/>
        <w:rPr>
          <w:rStyle w:val="eop"/>
          <w:rFonts w:ascii="Times New Roman" w:hAnsi="Times New Roman" w:cs="Times New Roman"/>
          <w:i/>
          <w:iCs/>
          <w:sz w:val="24"/>
          <w:szCs w:val="24"/>
          <w:lang w:val="hr-HR"/>
        </w:rPr>
      </w:pPr>
      <w:r w:rsidRPr="00277D65">
        <w:rPr>
          <w:rFonts w:ascii="Times New Roman" w:hAnsi="Times New Roman" w:cs="Times New Roman"/>
          <w:sz w:val="24"/>
          <w:szCs w:val="24"/>
          <w:lang w:val="hr-HR"/>
        </w:rPr>
        <w:t xml:space="preserve">Projekt u trenutku podnošenja projektnog prijedloga nije fizički niti financijski završen, niti se projekt smije završiti prije potpisa Ugovora o dodjeli bespovratnih sredstava – </w:t>
      </w:r>
      <w:r w:rsidRPr="00277D65">
        <w:rPr>
          <w:rFonts w:ascii="Times New Roman" w:hAnsi="Times New Roman" w:cs="Times New Roman"/>
          <w:i/>
          <w:iCs/>
          <w:sz w:val="24"/>
          <w:szCs w:val="24"/>
          <w:lang w:val="hr-HR"/>
        </w:rPr>
        <w:t>dokazuje se Izjavom prijavitelja (</w:t>
      </w:r>
      <w:r w:rsidRPr="00277D65">
        <w:rPr>
          <w:rStyle w:val="eop"/>
          <w:rFonts w:ascii="Times New Roman" w:hAnsi="Times New Roman" w:cs="Times New Roman"/>
          <w:i/>
          <w:iCs/>
          <w:color w:val="000000"/>
          <w:sz w:val="24"/>
          <w:szCs w:val="24"/>
          <w:lang w:val="hr-HR"/>
        </w:rPr>
        <w:t>Obrazac 2.)</w:t>
      </w:r>
      <w:r w:rsidRPr="00277D65">
        <w:rPr>
          <w:rStyle w:val="eop"/>
          <w:rFonts w:ascii="Times New Roman" w:hAnsi="Times New Roman" w:cs="Times New Roman"/>
          <w:color w:val="000000"/>
          <w:sz w:val="24"/>
          <w:szCs w:val="24"/>
          <w:lang w:val="hr-HR"/>
        </w:rPr>
        <w:t>;</w:t>
      </w:r>
    </w:p>
    <w:p w14:paraId="48C4F6A3" w14:textId="5B343AA1" w:rsidR="001439BE" w:rsidRPr="001439BE" w:rsidRDefault="001439BE" w:rsidP="001439BE">
      <w:pPr>
        <w:pStyle w:val="ListParagraph"/>
        <w:numPr>
          <w:ilvl w:val="0"/>
          <w:numId w:val="10"/>
        </w:numPr>
        <w:spacing w:after="120"/>
        <w:jc w:val="both"/>
        <w:rPr>
          <w:rFonts w:ascii="Times New Roman" w:hAnsi="Times New Roman" w:cs="Times New Roman"/>
          <w:color w:val="000000"/>
          <w:sz w:val="24"/>
          <w:szCs w:val="24"/>
        </w:rPr>
      </w:pPr>
      <w:r w:rsidRPr="001439BE">
        <w:rPr>
          <w:rStyle w:val="eop"/>
          <w:rFonts w:ascii="Times New Roman" w:hAnsi="Times New Roman" w:cs="Times New Roman"/>
          <w:color w:val="000000"/>
          <w:sz w:val="24"/>
          <w:szCs w:val="24"/>
        </w:rPr>
        <w:t>Projekt se provodi na prihvatljivom zemljopisnom području, na teritoriju RH</w:t>
      </w:r>
      <w:r>
        <w:rPr>
          <w:rStyle w:val="eop"/>
          <w:rFonts w:ascii="Times New Roman" w:hAnsi="Times New Roman" w:cs="Times New Roman"/>
          <w:color w:val="000000"/>
          <w:sz w:val="24"/>
          <w:szCs w:val="24"/>
        </w:rPr>
        <w:t xml:space="preserve"> – </w:t>
      </w:r>
      <w:r>
        <w:rPr>
          <w:rStyle w:val="eop"/>
          <w:rFonts w:ascii="Times New Roman" w:hAnsi="Times New Roman" w:cs="Times New Roman"/>
          <w:i/>
          <w:color w:val="000000"/>
          <w:sz w:val="24"/>
          <w:szCs w:val="24"/>
        </w:rPr>
        <w:t>dokazuje se Prijavnim obrascem (Obrazac 1.)</w:t>
      </w:r>
    </w:p>
    <w:p w14:paraId="2FBD92F1" w14:textId="47654016" w:rsidR="001D5BAB" w:rsidRPr="00277D65"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277D65">
        <w:rPr>
          <w:rFonts w:ascii="Times New Roman" w:hAnsi="Times New Roman" w:cs="Times New Roman"/>
          <w:sz w:val="24"/>
          <w:szCs w:val="24"/>
          <w:lang w:val="hr-HR"/>
        </w:rPr>
        <w:t xml:space="preserve">Projekt ne uključuje aktivnosti namijenjene proizvodnji proizvoda koji su navedeni na popisu Uredbe o popisu robe vojne namjene, obrambenih proizvoda i nevojnih ubojnih sredstava (NN </w:t>
      </w:r>
      <w:bookmarkStart w:id="69" w:name="_Hlk104215567"/>
      <w:r w:rsidRPr="00277D65">
        <w:rPr>
          <w:rFonts w:ascii="Times New Roman" w:hAnsi="Times New Roman" w:cs="Times New Roman"/>
          <w:sz w:val="24"/>
          <w:szCs w:val="24"/>
          <w:lang w:val="hr-HR"/>
        </w:rPr>
        <w:t>26/18, 37/18, 63/19, 107/21</w:t>
      </w:r>
      <w:bookmarkEnd w:id="69"/>
      <w:r w:rsidRPr="00277D65">
        <w:rPr>
          <w:rFonts w:ascii="Times New Roman" w:hAnsi="Times New Roman" w:cs="Times New Roman"/>
          <w:i/>
          <w:iCs/>
          <w:sz w:val="24"/>
          <w:szCs w:val="24"/>
          <w:lang w:val="hr-HR"/>
        </w:rPr>
        <w:t>)</w:t>
      </w:r>
      <w:r w:rsidRPr="00277D65">
        <w:rPr>
          <w:rFonts w:ascii="Times New Roman" w:hAnsi="Times New Roman" w:cs="Times New Roman"/>
          <w:sz w:val="24"/>
          <w:szCs w:val="24"/>
          <w:lang w:val="hr-HR"/>
        </w:rPr>
        <w:t xml:space="preserve"> – </w:t>
      </w:r>
      <w:r w:rsidRPr="00277D65">
        <w:rPr>
          <w:rFonts w:ascii="Times New Roman" w:hAnsi="Times New Roman" w:cs="Times New Roman"/>
          <w:i/>
          <w:iCs/>
          <w:sz w:val="24"/>
          <w:szCs w:val="24"/>
          <w:lang w:val="hr-HR"/>
        </w:rPr>
        <w:t>dokazuje se Izjavom prijavitelja (</w:t>
      </w:r>
      <w:r w:rsidRPr="00277D65">
        <w:rPr>
          <w:rStyle w:val="eop"/>
          <w:rFonts w:ascii="Times New Roman" w:hAnsi="Times New Roman" w:cs="Times New Roman"/>
          <w:i/>
          <w:iCs/>
          <w:color w:val="000000"/>
          <w:sz w:val="24"/>
          <w:szCs w:val="24"/>
          <w:lang w:val="hr-HR"/>
        </w:rPr>
        <w:t>Obrazac 2</w:t>
      </w:r>
      <w:r w:rsidR="00A11804">
        <w:rPr>
          <w:rStyle w:val="eop"/>
          <w:rFonts w:ascii="Times New Roman" w:hAnsi="Times New Roman" w:cs="Times New Roman"/>
          <w:i/>
          <w:iCs/>
          <w:color w:val="000000"/>
          <w:sz w:val="24"/>
          <w:szCs w:val="24"/>
          <w:lang w:val="hr-HR"/>
        </w:rPr>
        <w:t>.</w:t>
      </w:r>
      <w:r w:rsidRPr="00277D65">
        <w:rPr>
          <w:rStyle w:val="eop"/>
          <w:rFonts w:ascii="Times New Roman" w:hAnsi="Times New Roman" w:cs="Times New Roman"/>
          <w:i/>
          <w:iCs/>
          <w:color w:val="000000"/>
          <w:sz w:val="24"/>
          <w:szCs w:val="24"/>
          <w:lang w:val="hr-HR"/>
        </w:rPr>
        <w:t>)</w:t>
      </w:r>
      <w:r w:rsidRPr="00277D65">
        <w:rPr>
          <w:rStyle w:val="eop"/>
          <w:rFonts w:ascii="Times New Roman" w:hAnsi="Times New Roman" w:cs="Times New Roman"/>
          <w:color w:val="000000"/>
          <w:sz w:val="24"/>
          <w:szCs w:val="24"/>
          <w:lang w:val="hr-HR"/>
        </w:rPr>
        <w:t>;</w:t>
      </w:r>
    </w:p>
    <w:p w14:paraId="16BAF76D" w14:textId="77777777" w:rsidR="001D5BAB" w:rsidRPr="006D1047"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277D65">
        <w:rPr>
          <w:rFonts w:ascii="Times New Roman" w:hAnsi="Times New Roman" w:cs="Times New Roman"/>
          <w:sz w:val="24"/>
          <w:szCs w:val="24"/>
          <w:lang w:val="hr-HR"/>
        </w:rPr>
        <w:t xml:space="preserve">Projekt ne uključuje aktivnosti koje su bile dio operacije koja je, ili je trebala biti, podložna postupku povrata sredstava (u skladu s člankom 125. stavkom 3(f) Uredbe (EU) br. 1303/2013) nakon promjene proizvodne aktivnosti izvan programskog </w:t>
      </w:r>
      <w:r w:rsidRPr="006D1047">
        <w:rPr>
          <w:rFonts w:ascii="Times New Roman" w:hAnsi="Times New Roman" w:cs="Times New Roman"/>
          <w:sz w:val="24"/>
          <w:szCs w:val="24"/>
          <w:lang w:val="hr-HR"/>
        </w:rPr>
        <w:t xml:space="preserve">područja – </w:t>
      </w:r>
      <w:r w:rsidRPr="006D1047">
        <w:rPr>
          <w:rFonts w:ascii="Times New Roman" w:hAnsi="Times New Roman" w:cs="Times New Roman"/>
          <w:i/>
          <w:iCs/>
          <w:sz w:val="24"/>
          <w:szCs w:val="24"/>
          <w:lang w:val="hr-HR"/>
        </w:rPr>
        <w:t>dokazuje se Izjavom prijavitelja (</w:t>
      </w:r>
      <w:r w:rsidRPr="006D1047">
        <w:rPr>
          <w:rStyle w:val="eop"/>
          <w:rFonts w:ascii="Times New Roman" w:hAnsi="Times New Roman" w:cs="Times New Roman"/>
          <w:i/>
          <w:iCs/>
          <w:color w:val="000000"/>
          <w:sz w:val="24"/>
          <w:szCs w:val="24"/>
          <w:shd w:val="clear" w:color="auto" w:fill="FFFFFF"/>
          <w:lang w:val="hr-HR"/>
        </w:rPr>
        <w:t>Obrazac 2.)</w:t>
      </w:r>
      <w:r w:rsidRPr="006D1047">
        <w:rPr>
          <w:rFonts w:ascii="Times New Roman" w:hAnsi="Times New Roman" w:cs="Times New Roman"/>
          <w:sz w:val="24"/>
          <w:szCs w:val="24"/>
          <w:lang w:val="hr-HR"/>
        </w:rPr>
        <w:t>;</w:t>
      </w:r>
    </w:p>
    <w:p w14:paraId="1DB2DC34" w14:textId="4CBB87AD" w:rsidR="001D5BAB" w:rsidRPr="006D1047"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6D1047">
        <w:rPr>
          <w:rFonts w:ascii="Times New Roman" w:hAnsi="Times New Roman" w:cs="Times New Roman"/>
          <w:sz w:val="24"/>
          <w:szCs w:val="24"/>
          <w:lang w:val="hr-HR"/>
        </w:rPr>
        <w:t xml:space="preserve">Projekt je u skladu s odredbama svih relevantnih nacionalnih zakonodavnih akata, </w:t>
      </w:r>
      <w:r w:rsidR="001906F3" w:rsidRPr="006D1047">
        <w:rPr>
          <w:rFonts w:ascii="Times New Roman" w:hAnsi="Times New Roman" w:cs="Times New Roman"/>
          <w:sz w:val="24"/>
          <w:szCs w:val="24"/>
          <w:lang w:val="hr-HR"/>
        </w:rPr>
        <w:t>uvažavajući pravila o državnim potporama/potporama male vrijednosti te je u skladu sa specifičnim pravilima i zahtjevima primjenjivima na ovaj Poziv</w:t>
      </w:r>
      <w:r w:rsidR="001906F3" w:rsidRPr="006D1047" w:rsidDel="001906F3">
        <w:rPr>
          <w:rFonts w:ascii="Times New Roman" w:hAnsi="Times New Roman" w:cs="Times New Roman"/>
          <w:sz w:val="24"/>
          <w:szCs w:val="24"/>
          <w:lang w:val="hr-HR"/>
        </w:rPr>
        <w:t xml:space="preserve"> </w:t>
      </w:r>
      <w:r w:rsidRPr="006D1047">
        <w:rPr>
          <w:rFonts w:ascii="Times New Roman" w:hAnsi="Times New Roman" w:cs="Times New Roman"/>
          <w:sz w:val="24"/>
          <w:szCs w:val="24"/>
          <w:lang w:val="hr-HR"/>
        </w:rPr>
        <w:t xml:space="preserve">– </w:t>
      </w:r>
      <w:r w:rsidRPr="006D1047">
        <w:rPr>
          <w:rFonts w:ascii="Times New Roman" w:hAnsi="Times New Roman" w:cs="Times New Roman"/>
          <w:i/>
          <w:iCs/>
          <w:sz w:val="24"/>
          <w:szCs w:val="24"/>
          <w:lang w:val="hr-HR"/>
        </w:rPr>
        <w:t>dokazuje se Izjavom prijavitelja (</w:t>
      </w:r>
      <w:r w:rsidRPr="006D1047">
        <w:rPr>
          <w:rStyle w:val="eop"/>
          <w:rFonts w:ascii="Times New Roman" w:hAnsi="Times New Roman" w:cs="Times New Roman"/>
          <w:i/>
          <w:iCs/>
          <w:color w:val="000000"/>
          <w:sz w:val="24"/>
          <w:szCs w:val="24"/>
          <w:lang w:val="hr-HR"/>
        </w:rPr>
        <w:t>Obrazac 2.)</w:t>
      </w:r>
      <w:r w:rsidRPr="006D1047">
        <w:rPr>
          <w:rStyle w:val="eop"/>
          <w:rFonts w:ascii="Times New Roman" w:hAnsi="Times New Roman" w:cs="Times New Roman"/>
          <w:color w:val="000000"/>
          <w:sz w:val="24"/>
          <w:szCs w:val="24"/>
          <w:lang w:val="hr-HR"/>
        </w:rPr>
        <w:t>;</w:t>
      </w:r>
    </w:p>
    <w:p w14:paraId="71B674EE" w14:textId="77777777" w:rsidR="001D5BAB" w:rsidRPr="00277D65" w:rsidRDefault="001D5BAB" w:rsidP="000143A9">
      <w:pPr>
        <w:pStyle w:val="bullets"/>
        <w:numPr>
          <w:ilvl w:val="0"/>
          <w:numId w:val="10"/>
        </w:numPr>
        <w:spacing w:after="120" w:line="276" w:lineRule="auto"/>
        <w:contextualSpacing w:val="0"/>
        <w:jc w:val="both"/>
        <w:rPr>
          <w:rFonts w:ascii="Times New Roman" w:hAnsi="Times New Roman" w:cs="Times New Roman"/>
          <w:i/>
          <w:iCs/>
          <w:sz w:val="24"/>
          <w:szCs w:val="24"/>
          <w:lang w:val="hr-HR"/>
        </w:rPr>
      </w:pPr>
      <w:r w:rsidRPr="006D1047">
        <w:rPr>
          <w:rFonts w:ascii="Times New Roman" w:hAnsi="Times New Roman" w:cs="Times New Roman"/>
          <w:sz w:val="24"/>
          <w:szCs w:val="24"/>
          <w:lang w:val="hr-HR"/>
        </w:rPr>
        <w:t>Projekt se, na način opisan u projektnom prijedlogu, ne bi mogao provesti bez potpore</w:t>
      </w:r>
      <w:r w:rsidRPr="00277D65">
        <w:rPr>
          <w:rFonts w:ascii="Times New Roman" w:hAnsi="Times New Roman" w:cs="Times New Roman"/>
          <w:sz w:val="24"/>
          <w:szCs w:val="24"/>
          <w:lang w:val="hr-HR"/>
        </w:rPr>
        <w:t xml:space="preserve"> iz NPOO-a (Prijavitelj nema osigurana sredstva za provedbu projekta na način, u opsegu i vremenskom okviru kako je opisano u projektnom prijedlogu, odnosno potporom iz NPOO-a osigurava se dodana vrijednost, bilo u opsegu ili kvaliteti aktivnosti, ili u pogledu </w:t>
      </w:r>
      <w:r w:rsidRPr="00277D65">
        <w:rPr>
          <w:rFonts w:ascii="Times New Roman" w:eastAsiaTheme="minorEastAsia" w:hAnsi="Times New Roman" w:cs="Times New Roman"/>
          <w:color w:val="000000"/>
          <w:sz w:val="24"/>
          <w:szCs w:val="24"/>
          <w:lang w:val="hr-HR"/>
        </w:rPr>
        <w:t xml:space="preserve">vremena potrebnog za ostvarenje cilja/ciljeva projekta) </w:t>
      </w:r>
      <w:r w:rsidRPr="00277D65">
        <w:rPr>
          <w:rFonts w:ascii="Times New Roman" w:hAnsi="Times New Roman" w:cs="Times New Roman"/>
          <w:sz w:val="24"/>
          <w:szCs w:val="24"/>
          <w:lang w:val="hr-HR"/>
        </w:rPr>
        <w:t>–</w:t>
      </w:r>
      <w:r w:rsidRPr="00277D65">
        <w:rPr>
          <w:rFonts w:ascii="Times New Roman" w:eastAsiaTheme="minorEastAsia" w:hAnsi="Times New Roman" w:cs="Times New Roman"/>
          <w:color w:val="000000"/>
          <w:sz w:val="24"/>
          <w:szCs w:val="24"/>
          <w:lang w:val="hr-HR"/>
        </w:rPr>
        <w:t xml:space="preserve"> </w:t>
      </w:r>
      <w:r w:rsidRPr="00277D65">
        <w:rPr>
          <w:rFonts w:ascii="Times New Roman" w:eastAsiaTheme="minorEastAsia" w:hAnsi="Times New Roman" w:cs="Times New Roman"/>
          <w:i/>
          <w:iCs/>
          <w:color w:val="000000"/>
          <w:sz w:val="24"/>
          <w:szCs w:val="24"/>
          <w:lang w:val="hr-HR"/>
        </w:rPr>
        <w:t xml:space="preserve">dokazuje se Izjavom prijavitelja </w:t>
      </w:r>
      <w:r w:rsidRPr="00277D65">
        <w:rPr>
          <w:rFonts w:ascii="Times New Roman" w:hAnsi="Times New Roman" w:cs="Times New Roman"/>
          <w:i/>
          <w:iCs/>
          <w:sz w:val="24"/>
          <w:szCs w:val="24"/>
          <w:lang w:val="hr-HR"/>
        </w:rPr>
        <w:t>(</w:t>
      </w:r>
      <w:r w:rsidRPr="00277D65">
        <w:rPr>
          <w:rStyle w:val="eop"/>
          <w:rFonts w:ascii="Times New Roman" w:hAnsi="Times New Roman" w:cs="Times New Roman"/>
          <w:i/>
          <w:iCs/>
          <w:color w:val="000000"/>
          <w:sz w:val="24"/>
          <w:szCs w:val="24"/>
          <w:lang w:val="hr-HR"/>
        </w:rPr>
        <w:t>Obrazac 2.)</w:t>
      </w:r>
      <w:r w:rsidRPr="00277D65">
        <w:rPr>
          <w:rStyle w:val="eop"/>
          <w:rFonts w:ascii="Times New Roman" w:hAnsi="Times New Roman" w:cs="Times New Roman"/>
          <w:color w:val="000000"/>
          <w:sz w:val="24"/>
          <w:szCs w:val="24"/>
          <w:lang w:val="hr-HR"/>
        </w:rPr>
        <w:t>;</w:t>
      </w:r>
    </w:p>
    <w:p w14:paraId="7FB0B795" w14:textId="77777777" w:rsidR="001D5BAB" w:rsidRPr="00277D65" w:rsidRDefault="001D5BAB" w:rsidP="000143A9">
      <w:pPr>
        <w:pStyle w:val="bullets"/>
        <w:numPr>
          <w:ilvl w:val="0"/>
          <w:numId w:val="10"/>
        </w:numPr>
        <w:spacing w:after="120" w:line="276" w:lineRule="auto"/>
        <w:contextualSpacing w:val="0"/>
        <w:jc w:val="both"/>
        <w:rPr>
          <w:rStyle w:val="eop"/>
          <w:rFonts w:ascii="Times New Roman" w:hAnsi="Times New Roman" w:cs="Times New Roman"/>
          <w:i/>
          <w:iCs/>
          <w:sz w:val="24"/>
          <w:szCs w:val="24"/>
          <w:lang w:val="hr-HR"/>
        </w:rPr>
      </w:pPr>
      <w:r w:rsidRPr="00277D65">
        <w:rPr>
          <w:rFonts w:ascii="Times New Roman" w:eastAsiaTheme="minorEastAsia" w:hAnsi="Times New Roman" w:cs="Times New Roman"/>
          <w:color w:val="000000"/>
          <w:sz w:val="24"/>
          <w:szCs w:val="24"/>
          <w:lang w:val="hr-HR"/>
        </w:rPr>
        <w:t xml:space="preserve">Projekt poštuje načelo </w:t>
      </w:r>
      <w:proofErr w:type="spellStart"/>
      <w:r w:rsidRPr="00277D65">
        <w:rPr>
          <w:rFonts w:ascii="Times New Roman" w:eastAsiaTheme="minorEastAsia" w:hAnsi="Times New Roman" w:cs="Times New Roman"/>
          <w:color w:val="000000"/>
          <w:sz w:val="24"/>
          <w:szCs w:val="24"/>
          <w:lang w:val="hr-HR"/>
        </w:rPr>
        <w:t>nekumulativnosti</w:t>
      </w:r>
      <w:proofErr w:type="spellEnd"/>
      <w:r w:rsidRPr="00277D65">
        <w:rPr>
          <w:rFonts w:ascii="Times New Roman" w:eastAsiaTheme="minorEastAsia" w:hAnsi="Times New Roman" w:cs="Times New Roman"/>
          <w:color w:val="000000"/>
          <w:sz w:val="24"/>
          <w:szCs w:val="24"/>
          <w:lang w:val="hr-HR"/>
        </w:rPr>
        <w:t xml:space="preserve">,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277D65">
        <w:rPr>
          <w:rFonts w:ascii="Times New Roman" w:hAnsi="Times New Roman" w:cs="Times New Roman"/>
          <w:sz w:val="24"/>
          <w:szCs w:val="24"/>
          <w:lang w:val="hr-HR"/>
        </w:rPr>
        <w:t>–</w:t>
      </w:r>
      <w:r w:rsidRPr="00277D65">
        <w:rPr>
          <w:rFonts w:ascii="Times New Roman" w:eastAsiaTheme="minorEastAsia" w:hAnsi="Times New Roman" w:cs="Times New Roman"/>
          <w:color w:val="000000"/>
          <w:sz w:val="24"/>
          <w:szCs w:val="24"/>
          <w:lang w:val="hr-HR"/>
        </w:rPr>
        <w:t xml:space="preserve"> </w:t>
      </w:r>
      <w:r w:rsidRPr="00277D65">
        <w:rPr>
          <w:rFonts w:ascii="Times New Roman" w:eastAsiaTheme="minorEastAsia" w:hAnsi="Times New Roman" w:cs="Times New Roman"/>
          <w:i/>
          <w:iCs/>
          <w:color w:val="000000"/>
          <w:sz w:val="24"/>
          <w:szCs w:val="24"/>
          <w:lang w:val="hr-HR"/>
        </w:rPr>
        <w:t xml:space="preserve">dokazuje se Izjavom prijavitelja </w:t>
      </w:r>
      <w:r w:rsidRPr="00277D65">
        <w:rPr>
          <w:rFonts w:ascii="Times New Roman" w:hAnsi="Times New Roman" w:cs="Times New Roman"/>
          <w:i/>
          <w:iCs/>
          <w:sz w:val="24"/>
          <w:szCs w:val="24"/>
          <w:lang w:val="hr-HR"/>
        </w:rPr>
        <w:t>(</w:t>
      </w:r>
      <w:r w:rsidRPr="00277D65">
        <w:rPr>
          <w:rStyle w:val="eop"/>
          <w:rFonts w:ascii="Times New Roman" w:hAnsi="Times New Roman" w:cs="Times New Roman"/>
          <w:i/>
          <w:iCs/>
          <w:color w:val="000000"/>
          <w:sz w:val="24"/>
          <w:szCs w:val="24"/>
          <w:lang w:val="hr-HR"/>
        </w:rPr>
        <w:t>Obrazac 2.)</w:t>
      </w:r>
      <w:r w:rsidRPr="00277D65">
        <w:rPr>
          <w:rStyle w:val="eop"/>
          <w:rFonts w:ascii="Times New Roman" w:hAnsi="Times New Roman" w:cs="Times New Roman"/>
          <w:color w:val="000000"/>
          <w:sz w:val="24"/>
          <w:szCs w:val="24"/>
          <w:lang w:val="hr-HR"/>
        </w:rPr>
        <w:t>;</w:t>
      </w:r>
    </w:p>
    <w:p w14:paraId="397FC956" w14:textId="5150C433" w:rsidR="001D5BAB" w:rsidRPr="00277D65" w:rsidRDefault="001D5BAB" w:rsidP="000143A9">
      <w:pPr>
        <w:pStyle w:val="bullets"/>
        <w:numPr>
          <w:ilvl w:val="0"/>
          <w:numId w:val="10"/>
        </w:numPr>
        <w:spacing w:after="120" w:line="276" w:lineRule="auto"/>
        <w:contextualSpacing w:val="0"/>
        <w:jc w:val="both"/>
        <w:rPr>
          <w:rStyle w:val="eop"/>
          <w:rFonts w:ascii="Times New Roman" w:hAnsi="Times New Roman" w:cs="Times New Roman"/>
          <w:i/>
          <w:iCs/>
          <w:sz w:val="24"/>
          <w:szCs w:val="24"/>
          <w:lang w:val="hr-HR"/>
        </w:rPr>
      </w:pPr>
      <w:r w:rsidRPr="00277D65">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436ABB">
        <w:rPr>
          <w:rFonts w:ascii="Times New Roman" w:eastAsiaTheme="minorEastAsia" w:hAnsi="Times New Roman" w:cs="Times New Roman"/>
          <w:color w:val="000000"/>
          <w:sz w:val="24"/>
          <w:szCs w:val="24"/>
          <w:lang w:val="hr-HR"/>
        </w:rPr>
        <w:t>poglavlju 5.1.</w:t>
      </w:r>
      <w:r w:rsidRPr="00277D65">
        <w:rPr>
          <w:rFonts w:ascii="Times New Roman" w:eastAsiaTheme="minorEastAsia" w:hAnsi="Times New Roman" w:cs="Times New Roman"/>
          <w:color w:val="000000"/>
          <w:sz w:val="24"/>
          <w:szCs w:val="24"/>
          <w:lang w:val="hr-HR"/>
        </w:rPr>
        <w:t xml:space="preserve"> „ Razdoblje provedbe projekta“ ovih Uputa </w:t>
      </w:r>
      <w:r w:rsidRPr="00277D65">
        <w:rPr>
          <w:rFonts w:ascii="Times New Roman" w:hAnsi="Times New Roman" w:cs="Times New Roman"/>
          <w:sz w:val="24"/>
          <w:szCs w:val="24"/>
          <w:lang w:val="hr-HR"/>
        </w:rPr>
        <w:t xml:space="preserve">– </w:t>
      </w:r>
      <w:r w:rsidRPr="00277D65">
        <w:rPr>
          <w:rFonts w:ascii="Times New Roman" w:eastAsiaTheme="minorEastAsia" w:hAnsi="Times New Roman" w:cs="Times New Roman"/>
          <w:i/>
          <w:iCs/>
          <w:color w:val="000000"/>
          <w:sz w:val="24"/>
          <w:szCs w:val="24"/>
          <w:lang w:val="hr-HR"/>
        </w:rPr>
        <w:t>dokazuje se Prijavnim obrascem</w:t>
      </w:r>
      <w:r w:rsidR="008632FA">
        <w:rPr>
          <w:rFonts w:ascii="Times New Roman" w:eastAsiaTheme="minorEastAsia" w:hAnsi="Times New Roman" w:cs="Times New Roman"/>
          <w:i/>
          <w:iCs/>
          <w:color w:val="000000"/>
          <w:sz w:val="24"/>
          <w:szCs w:val="24"/>
          <w:lang w:val="hr-HR"/>
        </w:rPr>
        <w:t xml:space="preserve"> </w:t>
      </w:r>
      <w:r w:rsidR="008632FA">
        <w:rPr>
          <w:rFonts w:ascii="Times New Roman" w:hAnsi="Times New Roman" w:cs="Times New Roman"/>
          <w:i/>
          <w:iCs/>
          <w:sz w:val="24"/>
          <w:szCs w:val="24"/>
          <w:lang w:val="hr-HR"/>
        </w:rPr>
        <w:t>(Obrazac 1.)</w:t>
      </w:r>
      <w:r w:rsidR="008632FA">
        <w:rPr>
          <w:rFonts w:ascii="Times New Roman" w:eastAsiaTheme="minorEastAsia" w:hAnsi="Times New Roman" w:cs="Times New Roman"/>
          <w:i/>
          <w:iCs/>
          <w:color w:val="000000"/>
          <w:sz w:val="24"/>
          <w:szCs w:val="24"/>
          <w:lang w:val="hr-HR"/>
        </w:rPr>
        <w:t xml:space="preserve"> i</w:t>
      </w:r>
      <w:r w:rsidRPr="00277D65">
        <w:rPr>
          <w:rFonts w:ascii="Times New Roman" w:eastAsiaTheme="minorEastAsia" w:hAnsi="Times New Roman" w:cs="Times New Roman"/>
          <w:i/>
          <w:iCs/>
          <w:color w:val="000000"/>
          <w:sz w:val="24"/>
          <w:szCs w:val="24"/>
          <w:lang w:val="hr-HR"/>
        </w:rPr>
        <w:t xml:space="preserve"> Izjavom prijavitelja </w:t>
      </w:r>
      <w:r w:rsidRPr="00277D65">
        <w:rPr>
          <w:rFonts w:ascii="Times New Roman" w:hAnsi="Times New Roman" w:cs="Times New Roman"/>
          <w:i/>
          <w:iCs/>
          <w:sz w:val="24"/>
          <w:szCs w:val="24"/>
          <w:lang w:val="hr-HR"/>
        </w:rPr>
        <w:t>(</w:t>
      </w:r>
      <w:r w:rsidRPr="00277D65">
        <w:rPr>
          <w:rStyle w:val="eop"/>
          <w:rFonts w:ascii="Times New Roman" w:hAnsi="Times New Roman" w:cs="Times New Roman"/>
          <w:i/>
          <w:iCs/>
          <w:color w:val="000000"/>
          <w:sz w:val="24"/>
          <w:szCs w:val="24"/>
          <w:lang w:val="hr-HR"/>
        </w:rPr>
        <w:t>Obrazac 2.)</w:t>
      </w:r>
      <w:r w:rsidRPr="00277D65">
        <w:rPr>
          <w:rStyle w:val="eop"/>
          <w:rFonts w:ascii="Times New Roman" w:hAnsi="Times New Roman" w:cs="Times New Roman"/>
          <w:color w:val="000000"/>
          <w:sz w:val="24"/>
          <w:szCs w:val="24"/>
          <w:lang w:val="hr-HR"/>
        </w:rPr>
        <w:t>;</w:t>
      </w:r>
    </w:p>
    <w:p w14:paraId="765BCBF8" w14:textId="05D19893" w:rsidR="001D5BAB" w:rsidRPr="00277D65" w:rsidRDefault="001D5BAB" w:rsidP="000143A9">
      <w:pPr>
        <w:pStyle w:val="bullets"/>
        <w:numPr>
          <w:ilvl w:val="0"/>
          <w:numId w:val="10"/>
        </w:numPr>
        <w:spacing w:after="120" w:line="276" w:lineRule="auto"/>
        <w:contextualSpacing w:val="0"/>
        <w:jc w:val="both"/>
        <w:rPr>
          <w:rFonts w:ascii="Times New Roman" w:hAnsi="Times New Roman" w:cs="Times New Roman"/>
          <w:i/>
          <w:color w:val="000000"/>
          <w:sz w:val="24"/>
          <w:szCs w:val="24"/>
          <w:lang w:val="hr-HR"/>
        </w:rPr>
      </w:pPr>
      <w:r w:rsidRPr="00277D65">
        <w:rPr>
          <w:rFonts w:ascii="Times New Roman" w:eastAsiaTheme="minorEastAsia" w:hAnsi="Times New Roman" w:cs="Times New Roman"/>
          <w:color w:val="000000"/>
          <w:sz w:val="24"/>
          <w:szCs w:val="24"/>
          <w:lang w:val="hr-HR"/>
        </w:rPr>
        <w:t xml:space="preserve">Iznos </w:t>
      </w:r>
      <w:r w:rsidRPr="00277D65">
        <w:rPr>
          <w:rFonts w:ascii="Times New Roman" w:hAnsi="Times New Roman" w:cs="Times New Roman"/>
          <w:iCs/>
          <w:color w:val="000000"/>
          <w:sz w:val="24"/>
          <w:szCs w:val="24"/>
          <w:lang w:val="hr-HR"/>
        </w:rPr>
        <w:t xml:space="preserve">traženih bespovratnih sredstava za projekt u okviru je propisanog najmanjeg i najvećeg dopuštenog iznosa bespovratnih sredstava za financiranje prihvatljivih izdataka koji se mogu dodijeliti temeljem ovog Poziva </w:t>
      </w:r>
      <w:r w:rsidRPr="00277D65">
        <w:rPr>
          <w:rFonts w:ascii="Times New Roman" w:hAnsi="Times New Roman" w:cs="Times New Roman"/>
          <w:sz w:val="24"/>
          <w:szCs w:val="24"/>
          <w:lang w:val="hr-HR"/>
        </w:rPr>
        <w:t>–</w:t>
      </w:r>
      <w:r w:rsidRPr="00277D65">
        <w:rPr>
          <w:rFonts w:ascii="Times New Roman" w:hAnsi="Times New Roman" w:cs="Times New Roman"/>
          <w:i/>
          <w:color w:val="000000"/>
          <w:sz w:val="24"/>
          <w:szCs w:val="24"/>
          <w:lang w:val="hr-HR"/>
        </w:rPr>
        <w:t xml:space="preserve"> </w:t>
      </w:r>
      <w:r w:rsidRPr="00277D65">
        <w:rPr>
          <w:rFonts w:ascii="Times New Roman" w:eastAsiaTheme="minorEastAsia" w:hAnsi="Times New Roman" w:cs="Times New Roman"/>
          <w:i/>
          <w:iCs/>
          <w:color w:val="000000"/>
          <w:sz w:val="24"/>
          <w:szCs w:val="24"/>
          <w:lang w:val="hr-HR"/>
        </w:rPr>
        <w:t>dokazuje se Prijavnim obrascem</w:t>
      </w:r>
      <w:r w:rsidR="008632FA">
        <w:rPr>
          <w:rFonts w:ascii="Times New Roman" w:eastAsiaTheme="minorEastAsia" w:hAnsi="Times New Roman" w:cs="Times New Roman"/>
          <w:i/>
          <w:iCs/>
          <w:color w:val="000000"/>
          <w:sz w:val="24"/>
          <w:szCs w:val="24"/>
          <w:lang w:val="hr-HR"/>
        </w:rPr>
        <w:t xml:space="preserve"> </w:t>
      </w:r>
      <w:r w:rsidR="008632FA">
        <w:rPr>
          <w:rFonts w:ascii="Times New Roman" w:hAnsi="Times New Roman" w:cs="Times New Roman"/>
          <w:i/>
          <w:iCs/>
          <w:sz w:val="24"/>
          <w:szCs w:val="24"/>
          <w:lang w:val="hr-HR"/>
        </w:rPr>
        <w:t>(Obrazac 1.)</w:t>
      </w:r>
      <w:r w:rsidRPr="00277D65">
        <w:rPr>
          <w:rFonts w:ascii="Times New Roman" w:eastAsiaTheme="minorEastAsia" w:hAnsi="Times New Roman" w:cs="Times New Roman"/>
          <w:color w:val="000000"/>
          <w:sz w:val="24"/>
          <w:szCs w:val="24"/>
          <w:lang w:val="hr-HR"/>
        </w:rPr>
        <w:t>;</w:t>
      </w:r>
    </w:p>
    <w:p w14:paraId="7B03ADAE" w14:textId="36B526A4" w:rsidR="00BD23B2" w:rsidRDefault="001D5BAB" w:rsidP="00912BD4">
      <w:pPr>
        <w:pStyle w:val="bullets"/>
        <w:numPr>
          <w:ilvl w:val="0"/>
          <w:numId w:val="10"/>
        </w:numPr>
        <w:spacing w:after="120" w:line="276" w:lineRule="auto"/>
        <w:contextualSpacing w:val="0"/>
        <w:jc w:val="both"/>
        <w:rPr>
          <w:rFonts w:ascii="Times New Roman" w:hAnsi="Times New Roman" w:cs="Times New Roman"/>
          <w:sz w:val="24"/>
          <w:szCs w:val="24"/>
        </w:rPr>
      </w:pPr>
      <w:r w:rsidRPr="00277D65">
        <w:rPr>
          <w:rFonts w:ascii="Times New Roman" w:eastAsiaTheme="minorEastAsia" w:hAnsi="Times New Roman" w:cs="Times New Roman"/>
          <w:color w:val="000000"/>
          <w:sz w:val="24"/>
          <w:szCs w:val="24"/>
          <w:lang w:val="hr-HR"/>
        </w:rPr>
        <w:t xml:space="preserve">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navedenih na listi automatski isključenih aktivnosti unutar DNSH-a i usklađene su s nacionalnim i EU zakonodavstvom iz područja zaštite okoliša </w:t>
      </w:r>
      <w:r w:rsidRPr="00277D65">
        <w:rPr>
          <w:rFonts w:ascii="Times New Roman" w:hAnsi="Times New Roman" w:cs="Times New Roman"/>
          <w:sz w:val="24"/>
          <w:szCs w:val="24"/>
          <w:lang w:val="hr-HR"/>
        </w:rPr>
        <w:t xml:space="preserve">– </w:t>
      </w:r>
      <w:r w:rsidRPr="00277D65">
        <w:rPr>
          <w:rFonts w:ascii="Times New Roman" w:hAnsi="Times New Roman" w:cs="Times New Roman"/>
          <w:i/>
          <w:iCs/>
          <w:sz w:val="24"/>
          <w:szCs w:val="24"/>
          <w:lang w:val="hr-HR"/>
        </w:rPr>
        <w:t>dokazuje se Izjavom o usklađenosti projektnog prijedloga s načelom „ne nanosi bitnu štetu“(</w:t>
      </w:r>
      <w:r w:rsidRPr="00277D65">
        <w:rPr>
          <w:rStyle w:val="eop"/>
          <w:rFonts w:ascii="Times New Roman" w:hAnsi="Times New Roman" w:cs="Times New Roman"/>
          <w:i/>
          <w:iCs/>
          <w:color w:val="000000"/>
          <w:sz w:val="24"/>
          <w:szCs w:val="24"/>
          <w:lang w:val="hr-HR"/>
        </w:rPr>
        <w:t>Obrazac 4.)</w:t>
      </w:r>
      <w:r w:rsidRPr="00277D65">
        <w:rPr>
          <w:rStyle w:val="eop"/>
          <w:rFonts w:ascii="Times New Roman" w:hAnsi="Times New Roman" w:cs="Times New Roman"/>
          <w:color w:val="000000"/>
          <w:sz w:val="24"/>
          <w:szCs w:val="24"/>
          <w:lang w:val="hr-HR"/>
        </w:rPr>
        <w:t>.</w:t>
      </w:r>
    </w:p>
    <w:p w14:paraId="572AD975" w14:textId="61D7232E" w:rsidR="00877575" w:rsidRDefault="00877575" w:rsidP="004B364C">
      <w:pPr>
        <w:pStyle w:val="bullets"/>
        <w:spacing w:after="120" w:line="276" w:lineRule="auto"/>
        <w:ind w:left="720"/>
        <w:contextualSpacing w:val="0"/>
        <w:jc w:val="both"/>
        <w:rPr>
          <w:rFonts w:ascii="Times New Roman" w:hAnsi="Times New Roman" w:cs="Times New Roman"/>
          <w:sz w:val="24"/>
          <w:szCs w:val="24"/>
          <w:lang w:val="hr-HR"/>
        </w:rPr>
      </w:pPr>
    </w:p>
    <w:p w14:paraId="156D84E8" w14:textId="43AC9B7F" w:rsidR="005903B2" w:rsidRDefault="005903B2" w:rsidP="004B364C">
      <w:pPr>
        <w:pStyle w:val="bullets"/>
        <w:spacing w:after="120" w:line="276" w:lineRule="auto"/>
        <w:ind w:left="720"/>
        <w:contextualSpacing w:val="0"/>
        <w:jc w:val="both"/>
        <w:rPr>
          <w:rFonts w:ascii="Times New Roman" w:hAnsi="Times New Roman" w:cs="Times New Roman"/>
          <w:sz w:val="24"/>
          <w:szCs w:val="24"/>
          <w:lang w:val="hr-HR"/>
        </w:rPr>
      </w:pPr>
    </w:p>
    <w:p w14:paraId="4FD63339" w14:textId="2623467D" w:rsidR="005903B2" w:rsidRDefault="005903B2" w:rsidP="004B364C">
      <w:pPr>
        <w:pStyle w:val="bullets"/>
        <w:spacing w:after="120" w:line="276" w:lineRule="auto"/>
        <w:ind w:left="720"/>
        <w:contextualSpacing w:val="0"/>
        <w:jc w:val="both"/>
        <w:rPr>
          <w:rFonts w:ascii="Times New Roman" w:hAnsi="Times New Roman" w:cs="Times New Roman"/>
          <w:sz w:val="24"/>
          <w:szCs w:val="24"/>
          <w:lang w:val="hr-HR"/>
        </w:rPr>
      </w:pPr>
    </w:p>
    <w:p w14:paraId="3253F889" w14:textId="5225085D" w:rsidR="005903B2" w:rsidRDefault="005903B2" w:rsidP="004B364C">
      <w:pPr>
        <w:pStyle w:val="bullets"/>
        <w:spacing w:after="120" w:line="276" w:lineRule="auto"/>
        <w:ind w:left="720"/>
        <w:contextualSpacing w:val="0"/>
        <w:jc w:val="both"/>
        <w:rPr>
          <w:rFonts w:ascii="Times New Roman" w:hAnsi="Times New Roman" w:cs="Times New Roman"/>
          <w:sz w:val="24"/>
          <w:szCs w:val="24"/>
          <w:lang w:val="hr-HR"/>
        </w:rPr>
      </w:pPr>
    </w:p>
    <w:p w14:paraId="21E5310D" w14:textId="77777777" w:rsidR="001D443C" w:rsidRPr="00277D65" w:rsidRDefault="003502B6" w:rsidP="00516EF2">
      <w:pPr>
        <w:pStyle w:val="Heading2"/>
      </w:pPr>
      <w:bookmarkStart w:id="70" w:name="_Toc98071363"/>
      <w:bookmarkStart w:id="71" w:name="_Toc98071423"/>
      <w:bookmarkStart w:id="72" w:name="bookmark15"/>
      <w:bookmarkStart w:id="73" w:name="_Toc452468698"/>
      <w:bookmarkStart w:id="74" w:name="_Toc2260421"/>
      <w:bookmarkStart w:id="75" w:name="_Toc97916953"/>
      <w:bookmarkStart w:id="76" w:name="_Toc98178395"/>
      <w:bookmarkStart w:id="77" w:name="_Toc124338755"/>
      <w:bookmarkEnd w:id="70"/>
      <w:bookmarkEnd w:id="71"/>
      <w:bookmarkEnd w:id="72"/>
      <w:r w:rsidRPr="00277D65">
        <w:t xml:space="preserve">Prihvatljive </w:t>
      </w:r>
      <w:r w:rsidR="00C9127E" w:rsidRPr="00277D65">
        <w:t>aktivnosti</w:t>
      </w:r>
      <w:r w:rsidR="00EE6EF5" w:rsidRPr="00277D65">
        <w:t xml:space="preserve"> </w:t>
      </w:r>
      <w:bookmarkEnd w:id="73"/>
      <w:bookmarkEnd w:id="74"/>
      <w:r w:rsidR="00973953" w:rsidRPr="00277D65">
        <w:t>projekta</w:t>
      </w:r>
      <w:bookmarkEnd w:id="75"/>
      <w:bookmarkEnd w:id="76"/>
      <w:bookmarkEnd w:id="77"/>
    </w:p>
    <w:p w14:paraId="3512CC72" w14:textId="77777777" w:rsidR="005A44E8" w:rsidRDefault="005A44E8" w:rsidP="003F494A">
      <w:pPr>
        <w:pStyle w:val="NoSpacing"/>
        <w:spacing w:after="120" w:line="276" w:lineRule="auto"/>
        <w:jc w:val="both"/>
        <w:rPr>
          <w:rFonts w:ascii="Times New Roman" w:hAnsi="Times New Roman" w:cs="Times New Roman"/>
          <w:sz w:val="24"/>
          <w:szCs w:val="24"/>
        </w:rPr>
      </w:pPr>
    </w:p>
    <w:p w14:paraId="00363A28" w14:textId="7580F589" w:rsidR="002F54E2" w:rsidRPr="00277D65" w:rsidRDefault="000A4065" w:rsidP="003F494A">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Projektom će se financirati </w:t>
      </w:r>
      <w:r w:rsidR="00EB73F9" w:rsidRPr="00277D65">
        <w:rPr>
          <w:rFonts w:ascii="Times New Roman" w:hAnsi="Times New Roman" w:cs="Times New Roman"/>
          <w:sz w:val="24"/>
          <w:szCs w:val="24"/>
        </w:rPr>
        <w:t xml:space="preserve">aktivnosti </w:t>
      </w:r>
      <w:r w:rsidR="00177859" w:rsidRPr="00277D65">
        <w:rPr>
          <w:rFonts w:ascii="Times New Roman" w:hAnsi="Times New Roman" w:cs="Times New Roman"/>
          <w:sz w:val="24"/>
          <w:szCs w:val="24"/>
        </w:rPr>
        <w:t xml:space="preserve">novoosnovanih poduzeća u (su)vlasništvu mladih istraživača </w:t>
      </w:r>
      <w:r w:rsidR="00EB73F9" w:rsidRPr="00277D65">
        <w:rPr>
          <w:rFonts w:ascii="Times New Roman" w:hAnsi="Times New Roman" w:cs="Times New Roman"/>
          <w:sz w:val="24"/>
          <w:szCs w:val="24"/>
        </w:rPr>
        <w:t xml:space="preserve">namijenjene razvoju inovacija u </w:t>
      </w:r>
      <w:proofErr w:type="spellStart"/>
      <w:r w:rsidR="00EB73F9" w:rsidRPr="00277D65">
        <w:rPr>
          <w:rFonts w:ascii="Times New Roman" w:hAnsi="Times New Roman" w:cs="Times New Roman"/>
          <w:sz w:val="24"/>
          <w:szCs w:val="24"/>
        </w:rPr>
        <w:t>predkomercijalnoj</w:t>
      </w:r>
      <w:proofErr w:type="spellEnd"/>
      <w:r w:rsidR="00EB73F9" w:rsidRPr="00277D65">
        <w:rPr>
          <w:rFonts w:ascii="Times New Roman" w:hAnsi="Times New Roman" w:cs="Times New Roman"/>
          <w:sz w:val="24"/>
          <w:szCs w:val="24"/>
        </w:rPr>
        <w:t xml:space="preserve"> fazi</w:t>
      </w:r>
      <w:r w:rsidR="00E61FFC" w:rsidRPr="00277D65">
        <w:rPr>
          <w:rFonts w:ascii="Times New Roman" w:hAnsi="Times New Roman" w:cs="Times New Roman"/>
          <w:sz w:val="24"/>
          <w:szCs w:val="24"/>
        </w:rPr>
        <w:t>,</w:t>
      </w:r>
      <w:r w:rsidR="002B3DF1" w:rsidRPr="00277D65">
        <w:rPr>
          <w:rFonts w:ascii="Times New Roman" w:hAnsi="Times New Roman" w:cs="Times New Roman"/>
          <w:sz w:val="24"/>
          <w:szCs w:val="24"/>
        </w:rPr>
        <w:t xml:space="preserve"> </w:t>
      </w:r>
      <w:r w:rsidR="00EB73F9" w:rsidRPr="00277D65">
        <w:rPr>
          <w:rFonts w:ascii="Times New Roman" w:hAnsi="Times New Roman" w:cs="Times New Roman"/>
          <w:sz w:val="24"/>
          <w:szCs w:val="24"/>
        </w:rPr>
        <w:t>kroz podršku razvoj</w:t>
      </w:r>
      <w:r w:rsidR="002B3DF1" w:rsidRPr="00277D65">
        <w:rPr>
          <w:rFonts w:ascii="Times New Roman" w:hAnsi="Times New Roman" w:cs="Times New Roman"/>
          <w:sz w:val="24"/>
          <w:szCs w:val="24"/>
        </w:rPr>
        <w:t>a</w:t>
      </w:r>
      <w:r w:rsidR="00EB73F9" w:rsidRPr="00277D65">
        <w:rPr>
          <w:rFonts w:ascii="Times New Roman" w:hAnsi="Times New Roman" w:cs="Times New Roman"/>
          <w:sz w:val="24"/>
          <w:szCs w:val="24"/>
        </w:rPr>
        <w:t xml:space="preserve"> proizvoda </w:t>
      </w:r>
      <w:r w:rsidR="00B42EFC">
        <w:rPr>
          <w:rFonts w:ascii="Times New Roman" w:hAnsi="Times New Roman" w:cs="Times New Roman"/>
          <w:sz w:val="24"/>
          <w:szCs w:val="24"/>
        </w:rPr>
        <w:t xml:space="preserve">(dobra </w:t>
      </w:r>
      <w:r w:rsidR="00EB73F9" w:rsidRPr="00277D65">
        <w:rPr>
          <w:rFonts w:ascii="Times New Roman" w:hAnsi="Times New Roman" w:cs="Times New Roman"/>
          <w:sz w:val="24"/>
          <w:szCs w:val="24"/>
        </w:rPr>
        <w:t>ili usluge</w:t>
      </w:r>
      <w:r w:rsidR="00B42EFC">
        <w:rPr>
          <w:rFonts w:ascii="Times New Roman" w:hAnsi="Times New Roman" w:cs="Times New Roman"/>
          <w:sz w:val="24"/>
          <w:szCs w:val="24"/>
        </w:rPr>
        <w:t>)</w:t>
      </w:r>
      <w:r w:rsidR="00EB73F9" w:rsidRPr="00277D65">
        <w:rPr>
          <w:rFonts w:ascii="Times New Roman" w:hAnsi="Times New Roman" w:cs="Times New Roman"/>
          <w:sz w:val="24"/>
          <w:szCs w:val="24"/>
        </w:rPr>
        <w:t>, te povećanj</w:t>
      </w:r>
      <w:r w:rsidR="00177859" w:rsidRPr="00277D65">
        <w:rPr>
          <w:rFonts w:ascii="Times New Roman" w:hAnsi="Times New Roman" w:cs="Times New Roman"/>
          <w:sz w:val="24"/>
          <w:szCs w:val="24"/>
        </w:rPr>
        <w:t>a</w:t>
      </w:r>
      <w:r w:rsidR="00EB73F9" w:rsidRPr="00277D65">
        <w:rPr>
          <w:rFonts w:ascii="Times New Roman" w:hAnsi="Times New Roman" w:cs="Times New Roman"/>
          <w:sz w:val="24"/>
          <w:szCs w:val="24"/>
        </w:rPr>
        <w:t xml:space="preserve"> spremnosti poduzeća za</w:t>
      </w:r>
      <w:r w:rsidR="005F2CE1" w:rsidRPr="00277D65">
        <w:rPr>
          <w:rFonts w:ascii="Times New Roman" w:hAnsi="Times New Roman" w:cs="Times New Roman"/>
          <w:sz w:val="24"/>
          <w:szCs w:val="24"/>
        </w:rPr>
        <w:t xml:space="preserve"> nove</w:t>
      </w:r>
      <w:r w:rsidR="00EB73F9" w:rsidRPr="00277D65">
        <w:rPr>
          <w:rFonts w:ascii="Times New Roman" w:hAnsi="Times New Roman" w:cs="Times New Roman"/>
          <w:sz w:val="24"/>
          <w:szCs w:val="24"/>
        </w:rPr>
        <w:t xml:space="preserve"> investicije. </w:t>
      </w:r>
      <w:r w:rsidR="002A457E" w:rsidRPr="00277D65">
        <w:rPr>
          <w:rFonts w:ascii="Times New Roman" w:hAnsi="Times New Roman" w:cs="Times New Roman"/>
          <w:sz w:val="24"/>
          <w:szCs w:val="24"/>
        </w:rPr>
        <w:t>Prijavitelj</w:t>
      </w:r>
      <w:r w:rsidR="00237A7C" w:rsidRPr="00277D65">
        <w:rPr>
          <w:rFonts w:ascii="Times New Roman" w:hAnsi="Times New Roman" w:cs="Times New Roman"/>
          <w:sz w:val="24"/>
          <w:szCs w:val="24"/>
        </w:rPr>
        <w:t xml:space="preserve"> </w:t>
      </w:r>
      <w:r w:rsidR="005F2CE1" w:rsidRPr="00277D65">
        <w:rPr>
          <w:rFonts w:ascii="Times New Roman" w:hAnsi="Times New Roman" w:cs="Times New Roman"/>
          <w:sz w:val="24"/>
          <w:szCs w:val="24"/>
        </w:rPr>
        <w:t>uz projektnu prijavu treba priložiti elaborirani poslovni plan, kojim su adresirani ključni elementi poslovnog poduhvata</w:t>
      </w:r>
      <w:r w:rsidR="00237A7C" w:rsidRPr="00277D65">
        <w:rPr>
          <w:rFonts w:ascii="Times New Roman" w:hAnsi="Times New Roman" w:cs="Times New Roman"/>
          <w:sz w:val="24"/>
          <w:szCs w:val="24"/>
        </w:rPr>
        <w:t>.</w:t>
      </w:r>
    </w:p>
    <w:p w14:paraId="3B61BF5D" w14:textId="77777777" w:rsidR="0083231E" w:rsidRPr="00277D65" w:rsidRDefault="0083231E" w:rsidP="003F494A">
      <w:pPr>
        <w:pStyle w:val="NoSpacing"/>
        <w:spacing w:after="120" w:line="276" w:lineRule="auto"/>
        <w:jc w:val="both"/>
        <w:rPr>
          <w:rFonts w:ascii="Times New Roman" w:hAnsi="Times New Roman" w:cs="Times New Roman"/>
          <w:sz w:val="24"/>
          <w:szCs w:val="24"/>
        </w:rPr>
      </w:pPr>
    </w:p>
    <w:p w14:paraId="3B8A1A3D" w14:textId="77777777" w:rsidR="00BC145E" w:rsidRPr="004B364C" w:rsidRDefault="00BC145E" w:rsidP="004B364C">
      <w:pPr>
        <w:spacing w:after="120"/>
        <w:jc w:val="both"/>
        <w:rPr>
          <w:rFonts w:ascii="Times New Roman" w:hAnsi="Times New Roman" w:cs="Times New Roman"/>
          <w:b/>
          <w:sz w:val="24"/>
          <w:szCs w:val="24"/>
        </w:rPr>
      </w:pPr>
      <w:r w:rsidRPr="004B364C">
        <w:rPr>
          <w:rFonts w:ascii="Times New Roman" w:hAnsi="Times New Roman" w:cs="Times New Roman"/>
          <w:b/>
          <w:sz w:val="24"/>
          <w:szCs w:val="24"/>
        </w:rPr>
        <w:t>Aktivnost 1: Provođenje istraživanja</w:t>
      </w:r>
    </w:p>
    <w:p w14:paraId="3C1D6476" w14:textId="77777777" w:rsidR="00090DEB" w:rsidRPr="00277D65" w:rsidRDefault="00090DEB" w:rsidP="000143A9">
      <w:pPr>
        <w:pStyle w:val="ListParagraph"/>
        <w:numPr>
          <w:ilvl w:val="0"/>
          <w:numId w:val="20"/>
        </w:numPr>
        <w:spacing w:after="120"/>
        <w:ind w:left="714" w:hanging="357"/>
        <w:contextualSpacing w:val="0"/>
        <w:jc w:val="both"/>
        <w:rPr>
          <w:rFonts w:ascii="Times New Roman" w:hAnsi="Times New Roman" w:cs="Times New Roman"/>
          <w:sz w:val="24"/>
          <w:szCs w:val="24"/>
        </w:rPr>
      </w:pPr>
      <w:r w:rsidRPr="00277D65">
        <w:rPr>
          <w:rFonts w:ascii="Times New Roman" w:hAnsi="Times New Roman" w:cs="Times New Roman"/>
          <w:sz w:val="24"/>
          <w:szCs w:val="24"/>
        </w:rPr>
        <w:t>Nadogradnja tehnološ</w:t>
      </w:r>
      <w:r w:rsidR="00853711" w:rsidRPr="00277D65">
        <w:rPr>
          <w:rFonts w:ascii="Times New Roman" w:hAnsi="Times New Roman" w:cs="Times New Roman"/>
          <w:sz w:val="24"/>
          <w:szCs w:val="24"/>
        </w:rPr>
        <w:t>kog</w:t>
      </w:r>
      <w:r w:rsidRPr="00277D65">
        <w:rPr>
          <w:rFonts w:ascii="Times New Roman" w:hAnsi="Times New Roman" w:cs="Times New Roman"/>
          <w:sz w:val="24"/>
          <w:szCs w:val="24"/>
        </w:rPr>
        <w:t xml:space="preserve"> rješenja, osmišljavanje, provjera izvedbe</w:t>
      </w:r>
      <w:r w:rsidR="00853711" w:rsidRPr="00277D65">
        <w:rPr>
          <w:rFonts w:ascii="Times New Roman" w:hAnsi="Times New Roman" w:cs="Times New Roman"/>
          <w:sz w:val="24"/>
          <w:szCs w:val="24"/>
        </w:rPr>
        <w:t>;</w:t>
      </w:r>
      <w:r w:rsidRPr="00277D65">
        <w:rPr>
          <w:rFonts w:ascii="Times New Roman" w:hAnsi="Times New Roman" w:cs="Times New Roman"/>
          <w:sz w:val="24"/>
          <w:szCs w:val="24"/>
        </w:rPr>
        <w:t xml:space="preserve"> </w:t>
      </w:r>
    </w:p>
    <w:p w14:paraId="4EA3D596" w14:textId="77777777" w:rsidR="004B364C" w:rsidRPr="004B364C" w:rsidRDefault="00090DEB" w:rsidP="000143A9">
      <w:pPr>
        <w:pStyle w:val="ListParagraph"/>
        <w:numPr>
          <w:ilvl w:val="0"/>
          <w:numId w:val="20"/>
        </w:numPr>
        <w:spacing w:after="120"/>
        <w:ind w:left="714" w:hanging="357"/>
        <w:contextualSpacing w:val="0"/>
        <w:jc w:val="both"/>
        <w:rPr>
          <w:rFonts w:ascii="Times New Roman" w:hAnsi="Times New Roman" w:cs="Times New Roman"/>
          <w:sz w:val="24"/>
          <w:szCs w:val="24"/>
        </w:rPr>
      </w:pPr>
      <w:r w:rsidRPr="00277D65">
        <w:rPr>
          <w:rFonts w:ascii="Times New Roman" w:hAnsi="Times New Roman" w:cs="Times New Roman"/>
          <w:sz w:val="24"/>
          <w:szCs w:val="24"/>
        </w:rPr>
        <w:t>Ispitivanje, razvoj pilot-linija</w:t>
      </w:r>
      <w:r w:rsidR="00BC145E">
        <w:rPr>
          <w:rFonts w:ascii="Times New Roman" w:hAnsi="Times New Roman" w:cs="Times New Roman"/>
          <w:sz w:val="24"/>
          <w:szCs w:val="24"/>
        </w:rPr>
        <w:t xml:space="preserve">. </w:t>
      </w:r>
    </w:p>
    <w:p w14:paraId="4B47D451" w14:textId="77777777" w:rsidR="00230F8F" w:rsidRDefault="00230F8F" w:rsidP="004B364C">
      <w:pPr>
        <w:spacing w:after="120"/>
        <w:jc w:val="both"/>
        <w:rPr>
          <w:rFonts w:ascii="Times New Roman" w:hAnsi="Times New Roman" w:cs="Times New Roman"/>
          <w:b/>
          <w:sz w:val="24"/>
          <w:szCs w:val="24"/>
        </w:rPr>
      </w:pPr>
    </w:p>
    <w:p w14:paraId="7E45C9B5" w14:textId="145CE848" w:rsidR="00090DEB" w:rsidRPr="004B364C" w:rsidRDefault="00BC145E" w:rsidP="004B364C">
      <w:pPr>
        <w:spacing w:after="120"/>
        <w:jc w:val="both"/>
        <w:rPr>
          <w:rFonts w:ascii="Times New Roman" w:hAnsi="Times New Roman" w:cs="Times New Roman"/>
          <w:b/>
          <w:sz w:val="24"/>
          <w:szCs w:val="24"/>
        </w:rPr>
      </w:pPr>
      <w:r w:rsidRPr="004B364C">
        <w:rPr>
          <w:rFonts w:ascii="Times New Roman" w:hAnsi="Times New Roman" w:cs="Times New Roman"/>
          <w:b/>
          <w:sz w:val="24"/>
          <w:szCs w:val="24"/>
        </w:rPr>
        <w:t>Aktivnost 2:</w:t>
      </w:r>
      <w:r w:rsidR="00E914F2" w:rsidRPr="004B364C">
        <w:rPr>
          <w:rFonts w:ascii="Times New Roman" w:hAnsi="Times New Roman" w:cs="Times New Roman"/>
          <w:b/>
          <w:sz w:val="24"/>
          <w:szCs w:val="24"/>
        </w:rPr>
        <w:t xml:space="preserve"> Osposobljavanje/usavršavanje</w:t>
      </w:r>
      <w:r w:rsidR="00BD23B2">
        <w:rPr>
          <w:rStyle w:val="FootnoteReference"/>
          <w:rFonts w:ascii="Times New Roman" w:hAnsi="Times New Roman" w:cs="Times New Roman"/>
          <w:b/>
          <w:sz w:val="24"/>
          <w:szCs w:val="24"/>
        </w:rPr>
        <w:footnoteReference w:id="4"/>
      </w:r>
      <w:r w:rsidR="00E914F2" w:rsidRPr="004B364C">
        <w:rPr>
          <w:rFonts w:ascii="Times New Roman" w:hAnsi="Times New Roman" w:cs="Times New Roman"/>
          <w:b/>
          <w:sz w:val="24"/>
          <w:szCs w:val="24"/>
        </w:rPr>
        <w:t xml:space="preserve"> </w:t>
      </w:r>
    </w:p>
    <w:p w14:paraId="0FAB3007" w14:textId="0991A312" w:rsidR="006467E0" w:rsidRPr="00BD23B2" w:rsidRDefault="00E914F2" w:rsidP="000143A9">
      <w:pPr>
        <w:pStyle w:val="ListParagraph"/>
        <w:numPr>
          <w:ilvl w:val="0"/>
          <w:numId w:val="2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O</w:t>
      </w:r>
      <w:r w:rsidR="003F6DE0" w:rsidRPr="00277D65">
        <w:rPr>
          <w:rFonts w:ascii="Times New Roman" w:hAnsi="Times New Roman" w:cs="Times New Roman"/>
          <w:sz w:val="24"/>
          <w:szCs w:val="24"/>
        </w:rPr>
        <w:t>sposobljavanje/usavršavanje istraživača za razvoj vještina za pametnu specijalizaciju</w:t>
      </w:r>
      <w:r w:rsidR="00BD23B2">
        <w:rPr>
          <w:rFonts w:ascii="Times New Roman" w:hAnsi="Times New Roman" w:cs="Times New Roman"/>
          <w:sz w:val="24"/>
          <w:szCs w:val="24"/>
        </w:rPr>
        <w:t xml:space="preserve">, </w:t>
      </w:r>
      <w:r w:rsidR="003F6DE0" w:rsidRPr="00BD23B2">
        <w:rPr>
          <w:rFonts w:ascii="Times New Roman" w:hAnsi="Times New Roman" w:cs="Times New Roman"/>
          <w:sz w:val="24"/>
          <w:szCs w:val="24"/>
        </w:rPr>
        <w:t>industrijsku tranziciju i poduzetništvo</w:t>
      </w:r>
      <w:r w:rsidR="00BD23B2">
        <w:rPr>
          <w:rFonts w:ascii="Times New Roman" w:hAnsi="Times New Roman" w:cs="Times New Roman"/>
          <w:sz w:val="24"/>
          <w:szCs w:val="24"/>
        </w:rPr>
        <w:t xml:space="preserve">. </w:t>
      </w:r>
    </w:p>
    <w:p w14:paraId="53F5E229" w14:textId="77777777" w:rsidR="005903B2" w:rsidRDefault="005903B2" w:rsidP="004B364C">
      <w:pPr>
        <w:spacing w:after="120"/>
        <w:jc w:val="both"/>
        <w:rPr>
          <w:rFonts w:ascii="Times New Roman" w:hAnsi="Times New Roman" w:cs="Times New Roman"/>
          <w:sz w:val="24"/>
          <w:szCs w:val="24"/>
        </w:rPr>
      </w:pPr>
    </w:p>
    <w:p w14:paraId="77C4343D" w14:textId="2AB7459A" w:rsidR="004B364C" w:rsidRPr="004B364C" w:rsidRDefault="006467E0" w:rsidP="004B364C">
      <w:pPr>
        <w:spacing w:after="120"/>
        <w:jc w:val="both"/>
        <w:rPr>
          <w:rFonts w:ascii="Times New Roman" w:hAnsi="Times New Roman" w:cs="Times New Roman"/>
          <w:sz w:val="24"/>
          <w:szCs w:val="24"/>
        </w:rPr>
      </w:pPr>
      <w:r w:rsidRPr="004B364C">
        <w:rPr>
          <w:rFonts w:ascii="Times New Roman" w:hAnsi="Times New Roman" w:cs="Times New Roman"/>
          <w:sz w:val="24"/>
          <w:szCs w:val="24"/>
        </w:rPr>
        <w:t xml:space="preserve">NAPOMENA: Za svakog podržanog mladog istraživača obavezno je sudjelovanje na </w:t>
      </w:r>
      <w:r w:rsidR="003F6DE0" w:rsidRPr="004B364C">
        <w:rPr>
          <w:rFonts w:ascii="Times New Roman" w:hAnsi="Times New Roman" w:cs="Times New Roman"/>
          <w:sz w:val="24"/>
          <w:szCs w:val="24"/>
        </w:rPr>
        <w:t xml:space="preserve">najmanje </w:t>
      </w:r>
      <w:r w:rsidRPr="004B364C">
        <w:rPr>
          <w:rFonts w:ascii="Times New Roman" w:hAnsi="Times New Roman" w:cs="Times New Roman"/>
          <w:sz w:val="24"/>
          <w:szCs w:val="24"/>
        </w:rPr>
        <w:t xml:space="preserve">jednoj edukaciji </w:t>
      </w:r>
      <w:r w:rsidR="00090DEB" w:rsidRPr="004B364C">
        <w:rPr>
          <w:rFonts w:ascii="Times New Roman" w:hAnsi="Times New Roman" w:cs="Times New Roman"/>
          <w:sz w:val="24"/>
          <w:szCs w:val="24"/>
        </w:rPr>
        <w:t>o vještinama za start-</w:t>
      </w:r>
      <w:proofErr w:type="spellStart"/>
      <w:r w:rsidR="00090DEB" w:rsidRPr="004B364C">
        <w:rPr>
          <w:rFonts w:ascii="Times New Roman" w:hAnsi="Times New Roman" w:cs="Times New Roman"/>
          <w:sz w:val="24"/>
          <w:szCs w:val="24"/>
        </w:rPr>
        <w:t>up</w:t>
      </w:r>
      <w:proofErr w:type="spellEnd"/>
      <w:r w:rsidR="00090DEB" w:rsidRPr="004B364C">
        <w:rPr>
          <w:rFonts w:ascii="Times New Roman" w:hAnsi="Times New Roman" w:cs="Times New Roman"/>
          <w:sz w:val="24"/>
          <w:szCs w:val="24"/>
        </w:rPr>
        <w:t xml:space="preserve"> </w:t>
      </w:r>
      <w:r w:rsidR="001E55C2" w:rsidRPr="004B364C">
        <w:rPr>
          <w:rFonts w:ascii="Times New Roman" w:hAnsi="Times New Roman" w:cs="Times New Roman"/>
          <w:sz w:val="24"/>
          <w:szCs w:val="24"/>
        </w:rPr>
        <w:t>poduzeća</w:t>
      </w:r>
      <w:r w:rsidR="00DF4595" w:rsidRPr="004B364C">
        <w:rPr>
          <w:rFonts w:ascii="Times New Roman" w:hAnsi="Times New Roman" w:cs="Times New Roman"/>
          <w:sz w:val="24"/>
          <w:szCs w:val="24"/>
        </w:rPr>
        <w:t>, npr.</w:t>
      </w:r>
      <w:r w:rsidR="00CB3446" w:rsidRPr="004B364C">
        <w:rPr>
          <w:rFonts w:ascii="Times New Roman" w:hAnsi="Times New Roman" w:cs="Times New Roman"/>
          <w:sz w:val="24"/>
          <w:szCs w:val="24"/>
        </w:rPr>
        <w:t xml:space="preserve"> </w:t>
      </w:r>
      <w:r w:rsidR="00090DEB" w:rsidRPr="004B364C">
        <w:rPr>
          <w:rFonts w:ascii="Times New Roman" w:hAnsi="Times New Roman" w:cs="Times New Roman"/>
          <w:sz w:val="24"/>
          <w:szCs w:val="24"/>
        </w:rPr>
        <w:t xml:space="preserve">upravljanje rizikom, </w:t>
      </w:r>
      <w:r w:rsidR="004C1469" w:rsidRPr="004B364C">
        <w:rPr>
          <w:rFonts w:ascii="Times New Roman" w:hAnsi="Times New Roman" w:cs="Times New Roman"/>
          <w:sz w:val="24"/>
          <w:szCs w:val="24"/>
        </w:rPr>
        <w:t xml:space="preserve">upravljanje intelektualnim vlasništvom, </w:t>
      </w:r>
      <w:r w:rsidR="00090DEB" w:rsidRPr="004B364C">
        <w:rPr>
          <w:rFonts w:ascii="Times New Roman" w:hAnsi="Times New Roman" w:cs="Times New Roman"/>
          <w:sz w:val="24"/>
          <w:szCs w:val="24"/>
        </w:rPr>
        <w:t>strateško razmišljanje, poslovno planiranje, planiranje ljudskih resursa, potreb</w:t>
      </w:r>
      <w:r w:rsidR="00853711" w:rsidRPr="004B364C">
        <w:rPr>
          <w:rFonts w:ascii="Times New Roman" w:hAnsi="Times New Roman" w:cs="Times New Roman"/>
          <w:sz w:val="24"/>
          <w:szCs w:val="24"/>
        </w:rPr>
        <w:t>e</w:t>
      </w:r>
      <w:r w:rsidR="00090DEB" w:rsidRPr="004B364C">
        <w:rPr>
          <w:rFonts w:ascii="Times New Roman" w:hAnsi="Times New Roman" w:cs="Times New Roman"/>
          <w:sz w:val="24"/>
          <w:szCs w:val="24"/>
        </w:rPr>
        <w:t xml:space="preserve"> financiranja i sl.</w:t>
      </w:r>
      <w:r w:rsidR="00853711" w:rsidRPr="004B364C">
        <w:rPr>
          <w:rFonts w:ascii="Times New Roman" w:hAnsi="Times New Roman" w:cs="Times New Roman"/>
          <w:sz w:val="24"/>
          <w:szCs w:val="24"/>
        </w:rPr>
        <w:t>;</w:t>
      </w:r>
    </w:p>
    <w:p w14:paraId="3664AA54" w14:textId="77777777" w:rsidR="00230F8F" w:rsidRDefault="00230F8F" w:rsidP="004B364C">
      <w:pPr>
        <w:spacing w:after="120"/>
        <w:jc w:val="both"/>
        <w:rPr>
          <w:rFonts w:ascii="Times New Roman" w:hAnsi="Times New Roman" w:cs="Times New Roman"/>
          <w:b/>
          <w:sz w:val="24"/>
          <w:szCs w:val="24"/>
        </w:rPr>
      </w:pPr>
    </w:p>
    <w:p w14:paraId="3D14F7A7" w14:textId="4323258F" w:rsidR="00BC145E" w:rsidRPr="004B364C" w:rsidRDefault="00BC145E" w:rsidP="004B364C">
      <w:pPr>
        <w:spacing w:after="120"/>
        <w:jc w:val="both"/>
        <w:rPr>
          <w:rFonts w:ascii="Times New Roman" w:hAnsi="Times New Roman" w:cs="Times New Roman"/>
          <w:b/>
          <w:sz w:val="24"/>
          <w:szCs w:val="24"/>
        </w:rPr>
      </w:pPr>
      <w:r w:rsidRPr="004B364C">
        <w:rPr>
          <w:rFonts w:ascii="Times New Roman" w:hAnsi="Times New Roman" w:cs="Times New Roman"/>
          <w:b/>
          <w:sz w:val="24"/>
          <w:szCs w:val="24"/>
        </w:rPr>
        <w:t xml:space="preserve">Aktivnost 3.: Transfer znanja i tehnologije </w:t>
      </w:r>
    </w:p>
    <w:p w14:paraId="51918946" w14:textId="3329AB07" w:rsidR="00BC145E" w:rsidRDefault="00932635"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Analiza tržišta</w:t>
      </w:r>
    </w:p>
    <w:p w14:paraId="20E1F257" w14:textId="6092FBF0" w:rsidR="00BC145E" w:rsidRPr="00BC145E" w:rsidRDefault="003F494A"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Izrada koncepta ili strategije za razvoj i/ili komercijalizaciju proizvoda (studija ili plan za komercijalizaciju);</w:t>
      </w:r>
    </w:p>
    <w:p w14:paraId="76EA06E1" w14:textId="01D82293" w:rsidR="00BC145E" w:rsidRPr="00BC145E" w:rsidRDefault="003F494A"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Provjera i zaštita intelektualnog vlasništva, razvoj strategije/plana upravljanja intelektualnim vlasništvom;</w:t>
      </w:r>
    </w:p>
    <w:p w14:paraId="09BC5213" w14:textId="5BB30298" w:rsidR="00BC145E" w:rsidRPr="00BC145E" w:rsidRDefault="003F494A"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Razvoj/redefinicija poslovnog modela;</w:t>
      </w:r>
    </w:p>
    <w:p w14:paraId="18A563F1" w14:textId="77777777" w:rsidR="00BC145E" w:rsidRDefault="003F494A"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Analiza regulatornih uvjeta</w:t>
      </w:r>
      <w:r w:rsidR="00BF4978" w:rsidRPr="00BC145E">
        <w:rPr>
          <w:rFonts w:ascii="Times New Roman" w:hAnsi="Times New Roman" w:cs="Times New Roman"/>
          <w:sz w:val="24"/>
          <w:szCs w:val="24"/>
        </w:rPr>
        <w:t>;</w:t>
      </w:r>
    </w:p>
    <w:p w14:paraId="1BF7E181" w14:textId="5910E240" w:rsidR="004B364C" w:rsidRDefault="00161E96" w:rsidP="000143A9">
      <w:pPr>
        <w:pStyle w:val="ListParagraph"/>
        <w:numPr>
          <w:ilvl w:val="0"/>
          <w:numId w:val="26"/>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Diseminacija rezultata istraživanja i širenje znanja (npr. publiciranje znanstvenih radova, predavanje na simpozijima, stručnim skupovima i sl.)</w:t>
      </w:r>
      <w:r w:rsidR="004B364C">
        <w:rPr>
          <w:rFonts w:ascii="Times New Roman" w:hAnsi="Times New Roman" w:cs="Times New Roman"/>
          <w:sz w:val="24"/>
          <w:szCs w:val="24"/>
        </w:rPr>
        <w:t>.</w:t>
      </w:r>
    </w:p>
    <w:p w14:paraId="7418606B" w14:textId="5C9B4AF3" w:rsidR="00A2674D" w:rsidRPr="004B364C" w:rsidRDefault="00A2674D" w:rsidP="00A2674D">
      <w:pPr>
        <w:pStyle w:val="ListParagraph"/>
        <w:spacing w:after="120"/>
        <w:ind w:left="709"/>
        <w:contextualSpacing w:val="0"/>
        <w:jc w:val="both"/>
        <w:rPr>
          <w:rFonts w:ascii="Times New Roman" w:hAnsi="Times New Roman" w:cs="Times New Roman"/>
          <w:sz w:val="24"/>
          <w:szCs w:val="24"/>
        </w:rPr>
      </w:pPr>
    </w:p>
    <w:p w14:paraId="0F92DA3F" w14:textId="77777777" w:rsidR="00BC145E" w:rsidRDefault="00BC145E" w:rsidP="004B364C">
      <w:pPr>
        <w:pStyle w:val="NoSpacing"/>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Aktivnost 4</w:t>
      </w:r>
      <w:r w:rsidRPr="00387E62">
        <w:rPr>
          <w:rFonts w:ascii="Times New Roman" w:hAnsi="Times New Roman" w:cs="Times New Roman"/>
          <w:b/>
          <w:sz w:val="24"/>
          <w:szCs w:val="24"/>
        </w:rPr>
        <w:t xml:space="preserve">: </w:t>
      </w:r>
      <w:r>
        <w:rPr>
          <w:rFonts w:ascii="Times New Roman" w:hAnsi="Times New Roman" w:cs="Times New Roman"/>
          <w:b/>
          <w:sz w:val="24"/>
          <w:szCs w:val="24"/>
        </w:rPr>
        <w:t xml:space="preserve">Upravljanje projektom </w:t>
      </w:r>
    </w:p>
    <w:p w14:paraId="0FCB6833" w14:textId="699C3837" w:rsidR="00BC145E" w:rsidRDefault="00BC145E" w:rsidP="000143A9">
      <w:pPr>
        <w:pStyle w:val="ListParagraph"/>
        <w:numPr>
          <w:ilvl w:val="0"/>
          <w:numId w:val="27"/>
        </w:numPr>
        <w:spacing w:after="120"/>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Upravljanje projektom (</w:t>
      </w:r>
      <w:r w:rsidR="00BF4978" w:rsidRPr="00BF4978">
        <w:rPr>
          <w:rFonts w:ascii="Times New Roman" w:hAnsi="Times New Roman" w:cs="Times New Roman"/>
          <w:sz w:val="24"/>
          <w:szCs w:val="24"/>
        </w:rPr>
        <w:t xml:space="preserve">izvršavanje administrativnih ugovornih obveza u provedbi projekta kao što su: </w:t>
      </w:r>
      <w:r w:rsidR="00E71964" w:rsidRPr="00C0649F">
        <w:rPr>
          <w:rFonts w:ascii="Times New Roman" w:hAnsi="Times New Roman" w:cs="Times New Roman"/>
          <w:sz w:val="24"/>
          <w:szCs w:val="24"/>
        </w:rPr>
        <w:t>izvještavanje, priprema zahtjeva za plaćanje, priprema i provođenje postupaka nabave</w:t>
      </w:r>
      <w:r w:rsidR="00E71964">
        <w:rPr>
          <w:rFonts w:ascii="Times New Roman" w:hAnsi="Times New Roman" w:cs="Times New Roman"/>
          <w:sz w:val="24"/>
          <w:szCs w:val="24"/>
        </w:rPr>
        <w:t>);</w:t>
      </w:r>
    </w:p>
    <w:p w14:paraId="096920AE" w14:textId="292572D1" w:rsidR="003F494A" w:rsidRPr="00BC145E" w:rsidRDefault="00BF4978" w:rsidP="000143A9">
      <w:pPr>
        <w:pStyle w:val="ListParagraph"/>
        <w:numPr>
          <w:ilvl w:val="0"/>
          <w:numId w:val="27"/>
        </w:numPr>
        <w:spacing w:after="120"/>
        <w:ind w:left="709" w:hanging="425"/>
        <w:contextualSpacing w:val="0"/>
        <w:jc w:val="both"/>
        <w:rPr>
          <w:rFonts w:ascii="Times New Roman" w:hAnsi="Times New Roman" w:cs="Times New Roman"/>
          <w:sz w:val="24"/>
          <w:szCs w:val="24"/>
        </w:rPr>
      </w:pPr>
      <w:r w:rsidRPr="00BC145E">
        <w:rPr>
          <w:rFonts w:ascii="Times New Roman" w:hAnsi="Times New Roman" w:cs="Times New Roman"/>
          <w:sz w:val="24"/>
          <w:szCs w:val="24"/>
        </w:rPr>
        <w:t>Aktivnosti vidljivosti projekta (npr. izrada internetske stranice, predstavljanje projekta putem konferencija za struku, znanstvenike, medije, predstavljanje projekta na sajmovima itd.)</w:t>
      </w:r>
    </w:p>
    <w:p w14:paraId="211776E0" w14:textId="77777777" w:rsidR="003F6DE0" w:rsidRPr="00277D65" w:rsidRDefault="003F6DE0" w:rsidP="003F494A">
      <w:pPr>
        <w:spacing w:after="120"/>
        <w:jc w:val="both"/>
        <w:rPr>
          <w:rFonts w:ascii="Times New Roman" w:hAnsi="Times New Roman" w:cs="Times New Roman"/>
          <w:sz w:val="24"/>
          <w:szCs w:val="24"/>
        </w:rPr>
      </w:pPr>
    </w:p>
    <w:p w14:paraId="30BD7572" w14:textId="77777777" w:rsidR="002C3960" w:rsidRPr="00277D65" w:rsidRDefault="002C3960" w:rsidP="00516EF2">
      <w:pPr>
        <w:pStyle w:val="Heading2"/>
      </w:pPr>
      <w:bookmarkStart w:id="78" w:name="_Toc98071365"/>
      <w:bookmarkStart w:id="79" w:name="_Toc98071425"/>
      <w:bookmarkStart w:id="80" w:name="_Toc2260425"/>
      <w:bookmarkStart w:id="81" w:name="_Toc98178396"/>
      <w:bookmarkStart w:id="82" w:name="_Toc97916954"/>
      <w:bookmarkStart w:id="83" w:name="_Toc124338756"/>
      <w:bookmarkEnd w:id="78"/>
      <w:bookmarkEnd w:id="79"/>
      <w:r w:rsidRPr="00277D65">
        <w:t>Neprihvatljive aktivnosti</w:t>
      </w:r>
      <w:bookmarkEnd w:id="80"/>
      <w:r w:rsidR="00973953" w:rsidRPr="00277D65">
        <w:t xml:space="preserve"> projekta</w:t>
      </w:r>
      <w:bookmarkEnd w:id="81"/>
      <w:bookmarkEnd w:id="83"/>
      <w:r w:rsidR="00973953" w:rsidRPr="00277D65">
        <w:t xml:space="preserve"> </w:t>
      </w:r>
      <w:bookmarkEnd w:id="82"/>
    </w:p>
    <w:p w14:paraId="6F4F68D5" w14:textId="77777777" w:rsidR="003F6DE0" w:rsidRPr="00277D65" w:rsidRDefault="003F6DE0" w:rsidP="0004451A">
      <w:pPr>
        <w:spacing w:after="120"/>
        <w:jc w:val="both"/>
        <w:rPr>
          <w:rFonts w:ascii="Times New Roman" w:hAnsi="Times New Roman" w:cs="Times New Roman"/>
          <w:sz w:val="24"/>
          <w:szCs w:val="24"/>
        </w:rPr>
      </w:pPr>
    </w:p>
    <w:p w14:paraId="5475AC16" w14:textId="77777777" w:rsidR="003F6DE0" w:rsidRPr="00277D65" w:rsidRDefault="003F6DE0" w:rsidP="003F6DE0">
      <w:pPr>
        <w:spacing w:after="120"/>
        <w:jc w:val="both"/>
        <w:rPr>
          <w:rFonts w:ascii="Times New Roman" w:hAnsi="Times New Roman" w:cs="Times New Roman"/>
          <w:sz w:val="24"/>
          <w:szCs w:val="24"/>
        </w:rPr>
      </w:pPr>
      <w:r w:rsidRPr="00277D65">
        <w:rPr>
          <w:rFonts w:ascii="Times New Roman" w:hAnsi="Times New Roman" w:cs="Times New Roman"/>
          <w:sz w:val="24"/>
          <w:szCs w:val="24"/>
        </w:rPr>
        <w:t>Neprihvatljive projektne aktivnosti su:</w:t>
      </w:r>
    </w:p>
    <w:p w14:paraId="5D8010AA" w14:textId="77777777" w:rsidR="003F6DE0" w:rsidRPr="00277D65" w:rsidRDefault="003F6DE0" w:rsidP="000143A9">
      <w:pPr>
        <w:pStyle w:val="ListParagraph"/>
        <w:numPr>
          <w:ilvl w:val="0"/>
          <w:numId w:val="16"/>
        </w:numPr>
        <w:spacing w:after="120"/>
        <w:ind w:left="851" w:hanging="567"/>
        <w:jc w:val="both"/>
        <w:rPr>
          <w:rFonts w:ascii="Times New Roman" w:hAnsi="Times New Roman" w:cs="Times New Roman"/>
          <w:sz w:val="24"/>
          <w:szCs w:val="24"/>
        </w:rPr>
      </w:pPr>
      <w:bookmarkStart w:id="84" w:name="_Hlk109507889"/>
      <w:r w:rsidRPr="00277D65">
        <w:rPr>
          <w:rFonts w:ascii="Times New Roman" w:hAnsi="Times New Roman" w:cs="Times New Roman"/>
          <w:sz w:val="24"/>
          <w:szCs w:val="24"/>
        </w:rPr>
        <w:t>aktivnosti koje se odnose na fosilna goriva, uključujući daljnju upotrebu</w:t>
      </w:r>
      <w:r w:rsidRPr="00277D65">
        <w:rPr>
          <w:rStyle w:val="FootnoteReference"/>
          <w:rFonts w:ascii="Times New Roman" w:hAnsi="Times New Roman" w:cs="Times New Roman"/>
          <w:sz w:val="24"/>
          <w:szCs w:val="24"/>
        </w:rPr>
        <w:footnoteReference w:id="5"/>
      </w:r>
      <w:r w:rsidRPr="00277D65">
        <w:rPr>
          <w:rFonts w:ascii="Times New Roman" w:hAnsi="Times New Roman" w:cs="Times New Roman"/>
          <w:sz w:val="24"/>
          <w:szCs w:val="24"/>
        </w:rPr>
        <w:t>;</w:t>
      </w:r>
    </w:p>
    <w:p w14:paraId="150C3B21" w14:textId="37CE2792" w:rsidR="003F6DE0" w:rsidRDefault="003F6DE0" w:rsidP="000143A9">
      <w:pPr>
        <w:pStyle w:val="ListParagraph"/>
        <w:numPr>
          <w:ilvl w:val="0"/>
          <w:numId w:val="16"/>
        </w:numPr>
        <w:spacing w:after="120"/>
        <w:ind w:left="851" w:hanging="567"/>
        <w:jc w:val="both"/>
        <w:rPr>
          <w:rFonts w:ascii="Times New Roman" w:hAnsi="Times New Roman" w:cs="Times New Roman"/>
          <w:sz w:val="24"/>
          <w:szCs w:val="24"/>
        </w:rPr>
      </w:pPr>
      <w:r w:rsidRPr="00277D65">
        <w:rPr>
          <w:rFonts w:ascii="Times New Roman" w:hAnsi="Times New Roman" w:cs="Times New Roman"/>
          <w:sz w:val="24"/>
          <w:szCs w:val="24"/>
        </w:rPr>
        <w:t>aktivnosti u okviru EU-ova sustava trgovanja emisijama (ETS) kojima se postižu predviđene emisije stakleničkih plinova koje nisu niže od relevantnih referentnih vrijednosti</w:t>
      </w:r>
      <w:r w:rsidR="0081201F">
        <w:rPr>
          <w:rStyle w:val="FootnoteReference"/>
          <w:rFonts w:ascii="Times New Roman" w:hAnsi="Times New Roman" w:cs="Times New Roman"/>
          <w:sz w:val="24"/>
          <w:szCs w:val="24"/>
        </w:rPr>
        <w:footnoteReference w:id="6"/>
      </w:r>
      <w:r w:rsidRPr="00277D65">
        <w:rPr>
          <w:rFonts w:ascii="Times New Roman" w:hAnsi="Times New Roman" w:cs="Times New Roman"/>
          <w:sz w:val="24"/>
          <w:szCs w:val="24"/>
        </w:rPr>
        <w:t>;</w:t>
      </w:r>
    </w:p>
    <w:p w14:paraId="3CFE0999" w14:textId="77777777" w:rsidR="0081201F" w:rsidRPr="003B3B20" w:rsidRDefault="0081201F" w:rsidP="0081201F">
      <w:pPr>
        <w:pStyle w:val="ListParagraph"/>
        <w:numPr>
          <w:ilvl w:val="0"/>
          <w:numId w:val="16"/>
        </w:numPr>
        <w:spacing w:after="120"/>
        <w:ind w:left="851" w:hanging="567"/>
        <w:jc w:val="both"/>
        <w:rPr>
          <w:rFonts w:ascii="Times New Roman" w:hAnsi="Times New Roman" w:cs="Times New Roman"/>
          <w:sz w:val="24"/>
          <w:szCs w:val="24"/>
        </w:rPr>
      </w:pPr>
      <w:r w:rsidRPr="003B3B20">
        <w:rPr>
          <w:rFonts w:ascii="Times New Roman" w:hAnsi="Times New Roman" w:cs="Times New Roman"/>
          <w:sz w:val="24"/>
          <w:szCs w:val="24"/>
        </w:rPr>
        <w:t>aktivnosti povezane s odlagalištima otpada, spalionicama</w:t>
      </w:r>
      <w:r w:rsidRPr="003B3B20">
        <w:rPr>
          <w:rStyle w:val="FootnoteReference"/>
          <w:rFonts w:ascii="Times New Roman" w:hAnsi="Times New Roman" w:cs="Times New Roman"/>
          <w:sz w:val="24"/>
          <w:szCs w:val="24"/>
        </w:rPr>
        <w:footnoteReference w:id="7"/>
      </w:r>
      <w:r w:rsidRPr="003B3B20">
        <w:rPr>
          <w:rFonts w:ascii="Times New Roman" w:hAnsi="Times New Roman" w:cs="Times New Roman"/>
          <w:sz w:val="24"/>
          <w:szCs w:val="24"/>
        </w:rPr>
        <w:t xml:space="preserve"> i postrojenjima za mehaničku biološku obradu</w:t>
      </w:r>
      <w:r w:rsidRPr="003B3B20">
        <w:rPr>
          <w:rStyle w:val="FootnoteReference"/>
          <w:rFonts w:ascii="Times New Roman" w:hAnsi="Times New Roman" w:cs="Times New Roman"/>
          <w:sz w:val="24"/>
          <w:szCs w:val="24"/>
        </w:rPr>
        <w:footnoteReference w:id="8"/>
      </w:r>
      <w:r w:rsidRPr="003B3B20">
        <w:rPr>
          <w:rFonts w:ascii="Times New Roman" w:hAnsi="Times New Roman" w:cs="Times New Roman"/>
          <w:sz w:val="24"/>
          <w:szCs w:val="24"/>
        </w:rPr>
        <w:t>;</w:t>
      </w:r>
    </w:p>
    <w:p w14:paraId="2407B084" w14:textId="143FFA8D" w:rsidR="008632FA" w:rsidRDefault="003F6DE0" w:rsidP="008632FA">
      <w:pPr>
        <w:pStyle w:val="ListParagraph"/>
        <w:numPr>
          <w:ilvl w:val="0"/>
          <w:numId w:val="16"/>
        </w:numPr>
        <w:spacing w:after="120"/>
        <w:ind w:left="851" w:hanging="567"/>
        <w:jc w:val="both"/>
        <w:rPr>
          <w:rFonts w:ascii="Times New Roman" w:hAnsi="Times New Roman" w:cs="Times New Roman"/>
          <w:sz w:val="24"/>
          <w:szCs w:val="24"/>
        </w:rPr>
      </w:pPr>
      <w:r w:rsidRPr="00277D65">
        <w:rPr>
          <w:rFonts w:ascii="Times New Roman" w:hAnsi="Times New Roman" w:cs="Times New Roman"/>
          <w:sz w:val="24"/>
          <w:szCs w:val="24"/>
        </w:rPr>
        <w:t>aktivnosti kod kojih dugotrajno odlaganje otpada može naštetiti okolišu</w:t>
      </w:r>
      <w:r w:rsidR="008632FA">
        <w:rPr>
          <w:rFonts w:ascii="Times New Roman" w:hAnsi="Times New Roman" w:cs="Times New Roman"/>
          <w:sz w:val="24"/>
          <w:szCs w:val="24"/>
        </w:rPr>
        <w:t>;</w:t>
      </w:r>
      <w:r w:rsidR="008632FA" w:rsidRPr="008632FA">
        <w:rPr>
          <w:rFonts w:ascii="Times New Roman" w:hAnsi="Times New Roman" w:cs="Times New Roman"/>
          <w:sz w:val="24"/>
          <w:szCs w:val="24"/>
        </w:rPr>
        <w:t xml:space="preserve"> </w:t>
      </w:r>
    </w:p>
    <w:p w14:paraId="4D12F5C8" w14:textId="757BADE3" w:rsidR="008632FA" w:rsidRPr="00277D65" w:rsidRDefault="008632FA" w:rsidP="008632FA">
      <w:pPr>
        <w:pStyle w:val="ListParagraph"/>
        <w:numPr>
          <w:ilvl w:val="0"/>
          <w:numId w:val="16"/>
        </w:numPr>
        <w:spacing w:after="120"/>
        <w:ind w:left="851" w:hanging="567"/>
        <w:jc w:val="both"/>
        <w:rPr>
          <w:rFonts w:ascii="Times New Roman" w:hAnsi="Times New Roman" w:cs="Times New Roman"/>
          <w:sz w:val="24"/>
          <w:szCs w:val="24"/>
        </w:rPr>
      </w:pPr>
      <w:r w:rsidRPr="00277D65">
        <w:rPr>
          <w:rFonts w:ascii="Times New Roman" w:hAnsi="Times New Roman" w:cs="Times New Roman"/>
          <w:sz w:val="24"/>
          <w:szCs w:val="24"/>
        </w:rPr>
        <w:t>ostale aktivnosti koje ne spadaju u prihv</w:t>
      </w:r>
      <w:r>
        <w:rPr>
          <w:rFonts w:ascii="Times New Roman" w:hAnsi="Times New Roman" w:cs="Times New Roman"/>
          <w:sz w:val="24"/>
          <w:szCs w:val="24"/>
        </w:rPr>
        <w:t xml:space="preserve">atljive aktivnosti navedene u poglavlju </w:t>
      </w:r>
      <w:r w:rsidRPr="00277D65">
        <w:rPr>
          <w:rFonts w:ascii="Times New Roman" w:hAnsi="Times New Roman" w:cs="Times New Roman"/>
          <w:sz w:val="24"/>
          <w:szCs w:val="24"/>
        </w:rPr>
        <w:t>2.7</w:t>
      </w:r>
      <w:r>
        <w:rPr>
          <w:rFonts w:ascii="Times New Roman" w:hAnsi="Times New Roman" w:cs="Times New Roman"/>
          <w:sz w:val="24"/>
          <w:szCs w:val="24"/>
        </w:rPr>
        <w:t>.</w:t>
      </w:r>
    </w:p>
    <w:p w14:paraId="1C295646" w14:textId="77777777" w:rsidR="003F6DE0" w:rsidRPr="00277D65" w:rsidRDefault="003F6DE0" w:rsidP="008632FA">
      <w:pPr>
        <w:pStyle w:val="ListParagraph"/>
        <w:spacing w:after="120"/>
        <w:ind w:left="851"/>
        <w:jc w:val="both"/>
        <w:rPr>
          <w:rFonts w:ascii="Times New Roman" w:hAnsi="Times New Roman" w:cs="Times New Roman"/>
          <w:sz w:val="24"/>
          <w:szCs w:val="24"/>
        </w:rPr>
      </w:pPr>
    </w:p>
    <w:bookmarkEnd w:id="84"/>
    <w:p w14:paraId="78DF82AF" w14:textId="7859ED64" w:rsidR="00E753F7" w:rsidRDefault="00E753F7" w:rsidP="0004451A">
      <w:pPr>
        <w:spacing w:after="120"/>
        <w:jc w:val="both"/>
        <w:rPr>
          <w:rFonts w:ascii="Times New Roman" w:hAnsi="Times New Roman" w:cs="Times New Roman"/>
          <w:sz w:val="24"/>
          <w:szCs w:val="24"/>
        </w:rPr>
      </w:pPr>
    </w:p>
    <w:p w14:paraId="31D91C51" w14:textId="77777777" w:rsidR="00296165" w:rsidRPr="00277D65" w:rsidRDefault="00296165" w:rsidP="00516EF2">
      <w:pPr>
        <w:pStyle w:val="Heading2"/>
      </w:pPr>
      <w:bookmarkStart w:id="85" w:name="_Toc452468702"/>
      <w:bookmarkStart w:id="86" w:name="_Toc2260426"/>
      <w:bookmarkStart w:id="87" w:name="_Toc97916955"/>
      <w:bookmarkStart w:id="88" w:name="_Toc98178397"/>
      <w:bookmarkStart w:id="89" w:name="_Toc124338757"/>
      <w:r w:rsidRPr="00277D65">
        <w:t>Op</w:t>
      </w:r>
      <w:r w:rsidRPr="00277D65">
        <w:rPr>
          <w:spacing w:val="-2"/>
        </w:rPr>
        <w:t>ći</w:t>
      </w:r>
      <w:r w:rsidR="005E55A7" w:rsidRPr="00277D65">
        <w:rPr>
          <w:spacing w:val="-2"/>
        </w:rPr>
        <w:t xml:space="preserve"> </w:t>
      </w:r>
      <w:r w:rsidRPr="00277D65">
        <w:t>zahtjevi</w:t>
      </w:r>
      <w:r w:rsidR="005E55A7" w:rsidRPr="00277D65">
        <w:t xml:space="preserve"> </w:t>
      </w:r>
      <w:r w:rsidRPr="00277D65">
        <w:rPr>
          <w:spacing w:val="-3"/>
        </w:rPr>
        <w:t>koji se odnose na</w:t>
      </w:r>
      <w:r w:rsidR="005E55A7" w:rsidRPr="00277D65">
        <w:rPr>
          <w:spacing w:val="-3"/>
        </w:rPr>
        <w:t xml:space="preserve"> </w:t>
      </w:r>
      <w:r w:rsidRPr="00277D65">
        <w:t>prihvatljivost</w:t>
      </w:r>
      <w:r w:rsidR="005E55A7" w:rsidRPr="00277D65">
        <w:t xml:space="preserve"> </w:t>
      </w:r>
      <w:r w:rsidR="00EE6EF5" w:rsidRPr="00277D65">
        <w:t>troškova</w:t>
      </w:r>
      <w:r w:rsidR="005E55A7" w:rsidRPr="00277D65">
        <w:t xml:space="preserve"> </w:t>
      </w:r>
      <w:r w:rsidRPr="00277D65">
        <w:t>za</w:t>
      </w:r>
      <w:r w:rsidR="005E55A7" w:rsidRPr="00277D65">
        <w:t xml:space="preserve"> </w:t>
      </w:r>
      <w:r w:rsidRPr="00277D65">
        <w:t>provedbu</w:t>
      </w:r>
      <w:r w:rsidR="005E55A7" w:rsidRPr="00277D65">
        <w:t xml:space="preserve"> </w:t>
      </w:r>
      <w:bookmarkEnd w:id="85"/>
      <w:bookmarkEnd w:id="86"/>
      <w:r w:rsidR="00A07B08" w:rsidRPr="00277D65">
        <w:t>projekta</w:t>
      </w:r>
      <w:bookmarkEnd w:id="87"/>
      <w:bookmarkEnd w:id="88"/>
      <w:bookmarkEnd w:id="89"/>
    </w:p>
    <w:p w14:paraId="71201B67" w14:textId="77777777" w:rsidR="003F6DE0" w:rsidRPr="00277D65" w:rsidRDefault="003F6DE0" w:rsidP="0004451A">
      <w:pPr>
        <w:pStyle w:val="NoSpacing"/>
        <w:spacing w:after="120" w:line="276" w:lineRule="auto"/>
        <w:jc w:val="both"/>
        <w:rPr>
          <w:rFonts w:ascii="Times New Roman" w:hAnsi="Times New Roman" w:cs="Times New Roman"/>
          <w:sz w:val="24"/>
          <w:szCs w:val="24"/>
        </w:rPr>
      </w:pPr>
    </w:p>
    <w:p w14:paraId="77C81F4C" w14:textId="77777777" w:rsidR="003F6DE0" w:rsidRPr="00277D65" w:rsidRDefault="003F6DE0" w:rsidP="003F6DE0">
      <w:pPr>
        <w:pStyle w:val="NoSpacing"/>
        <w:spacing w:after="120" w:line="276" w:lineRule="auto"/>
        <w:jc w:val="both"/>
        <w:rPr>
          <w:rFonts w:ascii="Times New Roman" w:hAnsi="Times New Roman" w:cs="Times New Roman"/>
          <w:color w:val="000000" w:themeColor="text1"/>
          <w:sz w:val="24"/>
          <w:szCs w:val="24"/>
        </w:rPr>
      </w:pPr>
      <w:r w:rsidRPr="00277D65">
        <w:rPr>
          <w:rFonts w:ascii="Times New Roman" w:hAnsi="Times New Roman" w:cs="Times New Roman"/>
          <w:sz w:val="24"/>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w:t>
      </w:r>
      <w:r w:rsidRPr="00277D65">
        <w:rPr>
          <w:rFonts w:ascii="Times New Roman" w:hAnsi="Times New Roman" w:cs="Times New Roman"/>
          <w:color w:val="000000" w:themeColor="text1"/>
          <w:sz w:val="24"/>
          <w:szCs w:val="24"/>
        </w:rPr>
        <w:t>Prijavitelj je dužan dostaviti proračun svih planiranih troškova potrebnih za realizaciju projekta, pri čemu proračun mora obuhvatiti troškove koji nastaju nakon potpisivanja Ugovora i troškove koji su nastali i prije tog trenutka (ukoliko je primjenjivo). Neprihvatljivi troškovi se navode zasebno u proračunu projekta.</w:t>
      </w:r>
    </w:p>
    <w:p w14:paraId="5365A191" w14:textId="77777777" w:rsidR="003F6DE0" w:rsidRPr="00277D65" w:rsidRDefault="003F6DE0" w:rsidP="003F6DE0">
      <w:pPr>
        <w:pStyle w:val="bullets"/>
        <w:spacing w:after="120" w:line="276" w:lineRule="auto"/>
        <w:ind w:left="12"/>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Prihvatljivi su oni troškovi koji odgovaraju sljedećim kriterijima:</w:t>
      </w:r>
    </w:p>
    <w:p w14:paraId="7CF4145C" w14:textId="7AC057CF" w:rsidR="003F6DE0" w:rsidRPr="00277D65" w:rsidRDefault="003F6DE0" w:rsidP="002D5313">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 xml:space="preserve">nastali su nakon predaje projektnog prijedloga, a tijekom razdoblja trajanja djelovanja odnosno provedbe projekta, uz iznimku troškova povezanih sa završnim izvješćima; </w:t>
      </w:r>
    </w:p>
    <w:p w14:paraId="3ABE01B6" w14:textId="77777777" w:rsidR="003F6DE0" w:rsidRPr="00277D65" w:rsidRDefault="003F6DE0" w:rsidP="000143A9">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navedeni su u procijenjenom ukupnom proračunu za određeno djelovanje ili program rada;</w:t>
      </w:r>
    </w:p>
    <w:p w14:paraId="2654795D" w14:textId="77777777" w:rsidR="003F6DE0" w:rsidRPr="00277D65" w:rsidRDefault="003F6DE0" w:rsidP="000143A9">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potrebni su za provedbu djelovanja ili programa rada za koje se dodjeljuju bespovratna sredstva;</w:t>
      </w:r>
    </w:p>
    <w:p w14:paraId="11C09AE3" w14:textId="77777777" w:rsidR="003F6DE0" w:rsidRPr="00277D65" w:rsidRDefault="003F6DE0" w:rsidP="000143A9">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277D65">
        <w:rPr>
          <w:rFonts w:ascii="Times New Roman" w:hAnsi="Times New Roman" w:cs="Times New Roman"/>
          <w:sz w:val="24"/>
          <w:szCs w:val="24"/>
          <w:lang w:val="hr-HR"/>
        </w:rPr>
        <w:t>nastan</w:t>
      </w:r>
      <w:proofErr w:type="spellEnd"/>
      <w:r w:rsidRPr="00277D65">
        <w:rPr>
          <w:rFonts w:ascii="Times New Roman" w:hAnsi="Times New Roman" w:cs="Times New Roman"/>
          <w:sz w:val="24"/>
          <w:szCs w:val="24"/>
          <w:lang w:val="hr-HR"/>
        </w:rPr>
        <w:t xml:space="preserve"> te u skladu s uobičajenim praksama troškovnog računovodstva korisnika;</w:t>
      </w:r>
    </w:p>
    <w:p w14:paraId="2502AF7D" w14:textId="77777777" w:rsidR="003F6DE0" w:rsidRPr="00277D65" w:rsidRDefault="003F6DE0" w:rsidP="000143A9">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ispunjavaju zahtjeve primjenjivog poreznog i socijalnog zakonodavstva;</w:t>
      </w:r>
    </w:p>
    <w:p w14:paraId="73130AA6" w14:textId="59400E50" w:rsidR="0044306D" w:rsidRDefault="003F6DE0" w:rsidP="000143A9">
      <w:pPr>
        <w:pStyle w:val="bullets"/>
        <w:numPr>
          <w:ilvl w:val="0"/>
          <w:numId w:val="21"/>
        </w:numPr>
        <w:spacing w:after="120" w:line="276" w:lineRule="auto"/>
        <w:jc w:val="both"/>
        <w:rPr>
          <w:rFonts w:ascii="Times New Roman" w:hAnsi="Times New Roman" w:cs="Times New Roman"/>
          <w:sz w:val="24"/>
          <w:szCs w:val="24"/>
          <w:lang w:val="hr-HR"/>
        </w:rPr>
      </w:pPr>
      <w:r w:rsidRPr="00277D65">
        <w:rPr>
          <w:rFonts w:ascii="Times New Roman" w:hAnsi="Times New Roman" w:cs="Times New Roman"/>
          <w:sz w:val="24"/>
          <w:szCs w:val="24"/>
          <w:lang w:val="hr-HR"/>
        </w:rPr>
        <w:t>razumni su, opravdani i u skladu s načelom dobrog financijskog upravljanja, posebno u pogledu ekonomičnosti i učinkovitosti.</w:t>
      </w:r>
    </w:p>
    <w:p w14:paraId="0E7A84CF" w14:textId="412F6E2A" w:rsidR="00D62238" w:rsidRPr="00C56D31" w:rsidRDefault="00D62238" w:rsidP="00D62238">
      <w:pPr>
        <w:pStyle w:val="bullets"/>
        <w:numPr>
          <w:ilvl w:val="0"/>
          <w:numId w:val="21"/>
        </w:numPr>
        <w:spacing w:after="120"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biti u skladu s pravilima o</w:t>
      </w:r>
      <w:r w:rsidRPr="00C56D31">
        <w:rPr>
          <w:rFonts w:ascii="Times New Roman" w:hAnsi="Times New Roman" w:cs="Times New Roman"/>
          <w:sz w:val="24"/>
          <w:szCs w:val="24"/>
          <w:lang w:val="hr-HR"/>
        </w:rPr>
        <w:t xml:space="preserve"> nabavi koje obavljaju </w:t>
      </w:r>
      <w:proofErr w:type="spellStart"/>
      <w:r w:rsidRPr="00C56D31">
        <w:rPr>
          <w:rFonts w:ascii="Times New Roman" w:hAnsi="Times New Roman" w:cs="Times New Roman"/>
          <w:sz w:val="24"/>
          <w:szCs w:val="24"/>
          <w:lang w:val="hr-HR"/>
        </w:rPr>
        <w:t>neobveznici</w:t>
      </w:r>
      <w:proofErr w:type="spellEnd"/>
      <w:r w:rsidRPr="00C56D31">
        <w:rPr>
          <w:rFonts w:ascii="Times New Roman" w:hAnsi="Times New Roman" w:cs="Times New Roman"/>
          <w:sz w:val="24"/>
          <w:szCs w:val="24"/>
          <w:lang w:val="hr-HR"/>
        </w:rPr>
        <w:t xml:space="preserve"> Zakona o javnoj nabavi</w:t>
      </w:r>
      <w:r>
        <w:rPr>
          <w:rFonts w:ascii="Times New Roman" w:hAnsi="Times New Roman" w:cs="Times New Roman"/>
          <w:sz w:val="24"/>
          <w:szCs w:val="24"/>
          <w:lang w:val="hr-HR"/>
        </w:rPr>
        <w:t>;</w:t>
      </w:r>
      <w:r w:rsidRPr="00C56D31">
        <w:rPr>
          <w:rFonts w:ascii="Times New Roman" w:hAnsi="Times New Roman" w:cs="Times New Roman"/>
          <w:sz w:val="24"/>
          <w:szCs w:val="24"/>
          <w:lang w:val="hr-HR"/>
        </w:rPr>
        <w:t xml:space="preserve"> </w:t>
      </w:r>
    </w:p>
    <w:p w14:paraId="0D45ADF4" w14:textId="6E320D27" w:rsidR="00D62238" w:rsidRPr="00C56D31" w:rsidRDefault="00D62238" w:rsidP="00D62238">
      <w:pPr>
        <w:pStyle w:val="bullets"/>
        <w:numPr>
          <w:ilvl w:val="0"/>
          <w:numId w:val="21"/>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biti usklađeni s odredbama čl. 65. stavka 11. Uredbe 1303/2013, odnosno s odredbama čl. 272, točke 27. izmjene iste (Uredba (EU) br. 2018/1046) koje se odnose na zabranu dvostrukog financiranja iz drugog financijskog instrumenta EU te dvostrukog financiranja iz bilo kojeg drugog izvora osim vlastitih sredstava prijavitelja</w:t>
      </w:r>
      <w:r>
        <w:rPr>
          <w:rFonts w:ascii="Times New Roman" w:hAnsi="Times New Roman" w:cs="Times New Roman"/>
          <w:sz w:val="24"/>
          <w:szCs w:val="24"/>
          <w:lang w:val="hr-HR"/>
        </w:rPr>
        <w:t>;</w:t>
      </w:r>
    </w:p>
    <w:p w14:paraId="452F1852" w14:textId="50A585B3" w:rsidR="00D62238" w:rsidRDefault="00D62238" w:rsidP="00D62238">
      <w:pPr>
        <w:pStyle w:val="bullets"/>
        <w:numPr>
          <w:ilvl w:val="0"/>
          <w:numId w:val="21"/>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 xml:space="preserve">moraju pripadati kategoriji prihvatljivih troškova navedenih u </w:t>
      </w:r>
      <w:r>
        <w:rPr>
          <w:rFonts w:ascii="Times New Roman" w:hAnsi="Times New Roman" w:cs="Times New Roman"/>
          <w:sz w:val="24"/>
          <w:szCs w:val="24"/>
          <w:lang w:val="hr-HR"/>
        </w:rPr>
        <w:t>poglavlju 2.10.</w:t>
      </w:r>
    </w:p>
    <w:p w14:paraId="0971F200" w14:textId="77777777" w:rsidR="00D62238" w:rsidRPr="00277D65" w:rsidRDefault="00D62238" w:rsidP="00D62238">
      <w:pPr>
        <w:pStyle w:val="bullets"/>
        <w:spacing w:after="120" w:line="276" w:lineRule="auto"/>
        <w:jc w:val="both"/>
        <w:rPr>
          <w:rFonts w:ascii="Times New Roman" w:hAnsi="Times New Roman" w:cs="Times New Roman"/>
          <w:sz w:val="24"/>
          <w:szCs w:val="24"/>
          <w:lang w:val="hr-HR"/>
        </w:rPr>
      </w:pPr>
    </w:p>
    <w:p w14:paraId="598035E9" w14:textId="77777777" w:rsidR="001E0B28" w:rsidRPr="00277D65" w:rsidRDefault="001E0B28" w:rsidP="0004451A">
      <w:pPr>
        <w:pStyle w:val="NoSpacing"/>
        <w:spacing w:after="120" w:line="276" w:lineRule="auto"/>
        <w:jc w:val="both"/>
        <w:rPr>
          <w:rFonts w:ascii="Times New Roman" w:hAnsi="Times New Roman" w:cs="Times New Roman"/>
          <w:sz w:val="24"/>
          <w:szCs w:val="24"/>
        </w:rPr>
      </w:pPr>
    </w:p>
    <w:p w14:paraId="230224A1" w14:textId="4D1C49D4" w:rsidR="0143FDB0" w:rsidRDefault="0143FDB0" w:rsidP="00516EF2">
      <w:pPr>
        <w:pStyle w:val="Heading2"/>
      </w:pPr>
      <w:bookmarkStart w:id="90" w:name="_Toc98178398"/>
      <w:bookmarkStart w:id="91" w:name="_Toc124338758"/>
      <w:r w:rsidRPr="00277D65">
        <w:t>Prihvatljive kategorije troškova</w:t>
      </w:r>
      <w:bookmarkEnd w:id="90"/>
      <w:bookmarkEnd w:id="91"/>
    </w:p>
    <w:p w14:paraId="51492CD8" w14:textId="77777777" w:rsidR="009F680B" w:rsidRPr="009F680B" w:rsidRDefault="009F680B" w:rsidP="009F680B">
      <w:pPr>
        <w:rPr>
          <w:lang w:val="hr"/>
        </w:rPr>
      </w:pPr>
    </w:p>
    <w:p w14:paraId="50C1AF1A" w14:textId="39D0D5FD" w:rsidR="009F680B" w:rsidRPr="009F680B" w:rsidRDefault="009F680B" w:rsidP="0004451A">
      <w:pPr>
        <w:pStyle w:val="NoSpacing"/>
        <w:spacing w:after="120" w:line="276" w:lineRule="auto"/>
        <w:jc w:val="both"/>
        <w:rPr>
          <w:rFonts w:ascii="Times New Roman" w:hAnsi="Times New Roman" w:cs="Times New Roman"/>
          <w:b/>
          <w:sz w:val="24"/>
          <w:szCs w:val="24"/>
        </w:rPr>
      </w:pPr>
      <w:r w:rsidRPr="009F680B">
        <w:rPr>
          <w:rFonts w:ascii="Times New Roman" w:hAnsi="Times New Roman" w:cs="Times New Roman"/>
          <w:b/>
          <w:sz w:val="24"/>
          <w:szCs w:val="24"/>
        </w:rPr>
        <w:t>Aktivnost 1: Provođenje istraživanja</w:t>
      </w:r>
    </w:p>
    <w:p w14:paraId="60B00C27" w14:textId="5751A00B" w:rsidR="00BB42AB" w:rsidRPr="00277D65" w:rsidDel="009F680B" w:rsidRDefault="00BB42AB"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bookmarkStart w:id="92" w:name="_Hlk96377576"/>
      <w:bookmarkStart w:id="93" w:name="_Hlk103592881"/>
      <w:r w:rsidRPr="00277D65" w:rsidDel="009F680B">
        <w:rPr>
          <w:rFonts w:ascii="Times New Roman" w:hAnsi="Times New Roman" w:cs="Times New Roman"/>
          <w:b/>
          <w:bCs/>
          <w:sz w:val="24"/>
          <w:szCs w:val="24"/>
          <w:lang w:val="hr-HR"/>
        </w:rPr>
        <w:t>Troškovi osoblja</w:t>
      </w:r>
      <w:r w:rsidRPr="00277D65" w:rsidDel="009F680B">
        <w:rPr>
          <w:rFonts w:ascii="Times New Roman" w:hAnsi="Times New Roman" w:cs="Times New Roman"/>
          <w:sz w:val="24"/>
          <w:szCs w:val="24"/>
          <w:lang w:val="hr-HR"/>
        </w:rPr>
        <w:t xml:space="preserve"> (bruto 2) zaposlenih kod prijavitelja i novozaposlenih koji će raditi na provedbi projekta. Trošak se temelji na standardnim veličinama jediničnog troška, a metodologija izračuna opisana je u Prilogu </w:t>
      </w:r>
      <w:r w:rsidR="00A628E2">
        <w:rPr>
          <w:rFonts w:ascii="Times New Roman" w:hAnsi="Times New Roman" w:cs="Times New Roman"/>
          <w:sz w:val="24"/>
          <w:szCs w:val="24"/>
          <w:lang w:val="hr-HR"/>
        </w:rPr>
        <w:t>7</w:t>
      </w:r>
      <w:r w:rsidRPr="00277D65" w:rsidDel="009F680B">
        <w:rPr>
          <w:rFonts w:ascii="Times New Roman" w:hAnsi="Times New Roman" w:cs="Times New Roman"/>
          <w:sz w:val="24"/>
          <w:szCs w:val="24"/>
          <w:lang w:val="hr-HR"/>
        </w:rPr>
        <w:t>. Iznos jediničnog troška ne može se mijenjati tijekom provedbe projekata. 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w:t>
      </w:r>
      <w:bookmarkStart w:id="94" w:name="_Hlk99485172"/>
      <w:r w:rsidR="00E81288">
        <w:rPr>
          <w:rFonts w:ascii="Times New Roman" w:hAnsi="Times New Roman" w:cs="Times New Roman"/>
          <w:sz w:val="24"/>
          <w:szCs w:val="24"/>
          <w:lang w:val="hr-HR"/>
        </w:rPr>
        <w:t xml:space="preserve"> </w:t>
      </w:r>
      <w:r w:rsidR="00E81288" w:rsidRPr="00085DEA">
        <w:rPr>
          <w:rFonts w:ascii="Times New Roman" w:hAnsi="Times New Roman" w:cs="Times New Roman"/>
          <w:sz w:val="24"/>
          <w:szCs w:val="24"/>
          <w:lang w:val="hr-HR"/>
        </w:rPr>
        <w:t>Pri izračunu standardne veličine jediničnog troška koristi se bruto 2 plaća koja uključuje bruto 1 plaću i obvezne doprinose na plaću.</w:t>
      </w:r>
      <w:r w:rsidR="00E81288" w:rsidRPr="00CE7E2A">
        <w:rPr>
          <w:rFonts w:ascii="Times New Roman" w:hAnsi="Times New Roman" w:cs="Times New Roman"/>
          <w:sz w:val="24"/>
          <w:szCs w:val="24"/>
          <w:lang w:val="hr-HR"/>
        </w:rPr>
        <w:t xml:space="preserve"> </w:t>
      </w:r>
      <w:r w:rsidR="00E81288">
        <w:rPr>
          <w:rFonts w:ascii="Times New Roman" w:hAnsi="Times New Roman" w:cs="Times New Roman"/>
          <w:sz w:val="24"/>
          <w:szCs w:val="24"/>
          <w:lang w:val="hr-HR"/>
        </w:rPr>
        <w:t>Naknade i d</w:t>
      </w:r>
      <w:r w:rsidR="00E81288" w:rsidRPr="00CE7E2A">
        <w:rPr>
          <w:rFonts w:ascii="Times New Roman" w:hAnsi="Times New Roman" w:cs="Times New Roman"/>
          <w:sz w:val="24"/>
          <w:szCs w:val="24"/>
          <w:lang w:val="hr-HR"/>
        </w:rPr>
        <w:t xml:space="preserve">odaci na plaću </w:t>
      </w:r>
      <w:r w:rsidR="00E81288">
        <w:rPr>
          <w:rFonts w:ascii="Times New Roman" w:hAnsi="Times New Roman" w:cs="Times New Roman"/>
          <w:sz w:val="24"/>
          <w:szCs w:val="24"/>
          <w:lang w:val="hr-HR"/>
        </w:rPr>
        <w:t>(</w:t>
      </w:r>
      <w:r w:rsidR="00E81288">
        <w:rPr>
          <w:rFonts w:ascii="Times New Roman" w:hAnsi="Times New Roman" w:cs="Times New Roman"/>
          <w:sz w:val="24"/>
          <w:szCs w:val="24"/>
          <w:lang w:val="hr-HR"/>
        </w:rPr>
        <w:t xml:space="preserve">npr. </w:t>
      </w:r>
      <w:r w:rsidR="00E81288" w:rsidRPr="00085DEA">
        <w:rPr>
          <w:rFonts w:ascii="Times New Roman" w:hAnsi="Times New Roman" w:cs="Times New Roman"/>
          <w:sz w:val="24"/>
          <w:szCs w:val="24"/>
          <w:lang w:val="hr-HR"/>
        </w:rPr>
        <w:t>putni trošak, jubilarna nagrada, dar za djecu, regres, božićnica</w:t>
      </w:r>
      <w:r w:rsidR="00E81288">
        <w:rPr>
          <w:rFonts w:ascii="Times New Roman" w:hAnsi="Times New Roman" w:cs="Times New Roman"/>
          <w:sz w:val="24"/>
          <w:szCs w:val="24"/>
          <w:lang w:val="hr-HR"/>
        </w:rPr>
        <w:t xml:space="preserve"> i dr.)</w:t>
      </w:r>
      <w:r w:rsidR="00E81288" w:rsidRPr="00085DEA">
        <w:rPr>
          <w:rFonts w:ascii="Times New Roman" w:hAnsi="Times New Roman" w:cs="Times New Roman"/>
          <w:sz w:val="24"/>
          <w:szCs w:val="24"/>
          <w:lang w:val="hr-HR"/>
        </w:rPr>
        <w:t xml:space="preserve"> </w:t>
      </w:r>
      <w:r w:rsidR="00E81288">
        <w:rPr>
          <w:rFonts w:ascii="Times New Roman" w:hAnsi="Times New Roman" w:cs="Times New Roman"/>
          <w:sz w:val="24"/>
          <w:szCs w:val="24"/>
          <w:lang w:val="hr-HR"/>
        </w:rPr>
        <w:t>nisu prihvatljivi pri izračunu bruto 2 plaće</w:t>
      </w:r>
      <w:r w:rsidR="00E81288" w:rsidRPr="00CE7E2A">
        <w:rPr>
          <w:rFonts w:ascii="Times New Roman" w:hAnsi="Times New Roman" w:cs="Times New Roman"/>
          <w:sz w:val="24"/>
          <w:szCs w:val="24"/>
          <w:lang w:val="hr-HR"/>
        </w:rPr>
        <w:t>.</w:t>
      </w:r>
    </w:p>
    <w:bookmarkEnd w:id="94"/>
    <w:p w14:paraId="5CCF24A2" w14:textId="04B3A248" w:rsidR="00BB42AB" w:rsidRPr="00277D65" w:rsidDel="009F680B" w:rsidRDefault="00BB42AB" w:rsidP="00277D65">
      <w:pPr>
        <w:spacing w:after="120"/>
        <w:ind w:left="567"/>
        <w:jc w:val="both"/>
        <w:rPr>
          <w:rFonts w:ascii="Times New Roman" w:hAnsi="Times New Roman" w:cs="Times New Roman"/>
          <w:sz w:val="24"/>
          <w:szCs w:val="24"/>
        </w:rPr>
      </w:pPr>
      <w:r w:rsidRPr="00277D65" w:rsidDel="009F680B">
        <w:rPr>
          <w:rFonts w:ascii="Times New Roman" w:hAnsi="Times New Roman" w:cs="Times New Roman"/>
          <w:sz w:val="24"/>
          <w:szCs w:val="24"/>
        </w:rPr>
        <w:t>Prijavitelj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11BD4D58" w14:textId="75823435" w:rsidR="00BB42AB" w:rsidRPr="00277D65" w:rsidDel="009F680B" w:rsidRDefault="00BB42AB" w:rsidP="00277D65">
      <w:pPr>
        <w:pStyle w:val="bullets"/>
        <w:spacing w:after="120" w:line="276" w:lineRule="auto"/>
        <w:ind w:left="567"/>
        <w:contextualSpacing w:val="0"/>
        <w:jc w:val="both"/>
        <w:rPr>
          <w:rFonts w:ascii="Times New Roman" w:hAnsi="Times New Roman" w:cs="Times New Roman"/>
          <w:sz w:val="24"/>
          <w:szCs w:val="24"/>
          <w:lang w:val="hr-HR"/>
        </w:rPr>
      </w:pPr>
      <w:r w:rsidRPr="00277D65" w:rsidDel="009F680B">
        <w:rPr>
          <w:rFonts w:ascii="Times New Roman" w:hAnsi="Times New Roman" w:cs="Times New Roman"/>
          <w:sz w:val="24"/>
          <w:szCs w:val="24"/>
          <w:lang w:val="hr-HR"/>
        </w:rPr>
        <w:t xml:space="preserve">Troškovi osoblja za sate stvarno odrađene na provedbi projektnih aktivnosti isplaćivat će se temeljem satnice izračunate na gore opisan način. </w:t>
      </w:r>
      <w:bookmarkEnd w:id="92"/>
    </w:p>
    <w:bookmarkEnd w:id="93"/>
    <w:p w14:paraId="264CF16D" w14:textId="31614945" w:rsidR="00BB42AB" w:rsidRPr="00277D65" w:rsidRDefault="00BB42AB"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r w:rsidRPr="00277D65">
        <w:rPr>
          <w:rFonts w:ascii="Times New Roman" w:hAnsi="Times New Roman" w:cs="Times New Roman"/>
          <w:b/>
          <w:bCs/>
          <w:sz w:val="24"/>
          <w:szCs w:val="24"/>
          <w:lang w:val="hr-HR"/>
        </w:rPr>
        <w:t>Troškovi vanjskih usluga istraživanja i razvoja</w:t>
      </w:r>
      <w:r w:rsidR="0081201F">
        <w:rPr>
          <w:rStyle w:val="FootnoteReference"/>
          <w:rFonts w:ascii="Times New Roman" w:hAnsi="Times New Roman" w:cs="Times New Roman"/>
          <w:b/>
          <w:bCs/>
          <w:sz w:val="24"/>
          <w:szCs w:val="24"/>
          <w:lang w:val="hr-HR"/>
        </w:rPr>
        <w:footnoteReference w:id="9"/>
      </w:r>
      <w:r w:rsidRPr="00277D65">
        <w:rPr>
          <w:rFonts w:ascii="Times New Roman" w:hAnsi="Times New Roman" w:cs="Times New Roman"/>
          <w:sz w:val="24"/>
          <w:szCs w:val="24"/>
          <w:lang w:val="hr-HR"/>
        </w:rPr>
        <w:t xml:space="preserve">, ukoliko projektni tim nije u mogućnosti samostalno izvršiti pojedine aktivnosti. </w:t>
      </w:r>
      <w:bookmarkStart w:id="95" w:name="_Hlk111651692"/>
      <w:r w:rsidR="00045655" w:rsidRPr="00277D65">
        <w:rPr>
          <w:rFonts w:ascii="Times New Roman" w:hAnsi="Times New Roman" w:cs="Times New Roman"/>
          <w:sz w:val="24"/>
          <w:szCs w:val="24"/>
          <w:lang w:val="hr-HR"/>
        </w:rPr>
        <w:t>Ukupan iznos troškova vanjskih usluga istraživanja</w:t>
      </w:r>
      <w:r w:rsidR="00EB3D04" w:rsidRPr="00277D65">
        <w:rPr>
          <w:rFonts w:ascii="Times New Roman" w:hAnsi="Times New Roman" w:cs="Times New Roman"/>
          <w:sz w:val="24"/>
          <w:szCs w:val="24"/>
          <w:lang w:val="hr-HR"/>
        </w:rPr>
        <w:t xml:space="preserve"> i razvoja</w:t>
      </w:r>
      <w:r w:rsidR="00045655" w:rsidRPr="00277D65">
        <w:rPr>
          <w:rFonts w:ascii="Times New Roman" w:hAnsi="Times New Roman" w:cs="Times New Roman"/>
          <w:sz w:val="24"/>
          <w:szCs w:val="24"/>
          <w:lang w:val="hr-HR"/>
        </w:rPr>
        <w:t xml:space="preserve"> ne smije biti veći od 10% prihvatljivih troškova projekta.</w:t>
      </w:r>
      <w:bookmarkEnd w:id="95"/>
    </w:p>
    <w:p w14:paraId="70D6AEDF" w14:textId="0C162925" w:rsidR="00920D4D" w:rsidRPr="00277D65" w:rsidRDefault="00920D4D"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r w:rsidRPr="00277D65">
        <w:rPr>
          <w:rFonts w:ascii="Times New Roman" w:hAnsi="Times New Roman" w:cs="Times New Roman"/>
          <w:b/>
          <w:bCs/>
          <w:sz w:val="24"/>
          <w:szCs w:val="24"/>
          <w:lang w:val="hr-HR"/>
        </w:rPr>
        <w:t>Troškovi materijala i sitnog inventara za potrebe projekta</w:t>
      </w:r>
      <w:r w:rsidRPr="00277D65">
        <w:rPr>
          <w:rFonts w:ascii="Times New Roman" w:hAnsi="Times New Roman" w:cs="Times New Roman"/>
          <w:sz w:val="24"/>
          <w:szCs w:val="24"/>
          <w:lang w:val="hr-HR"/>
        </w:rPr>
        <w:t xml:space="preserve">. Sitni inventar odnosi se za materijale i uređaje čija je jedinična vrijednost manja od </w:t>
      </w:r>
      <w:r w:rsidR="006518A0">
        <w:rPr>
          <w:rFonts w:ascii="Times New Roman" w:hAnsi="Times New Roman" w:cs="Times New Roman"/>
          <w:sz w:val="24"/>
          <w:szCs w:val="24"/>
          <w:lang w:val="hr-HR"/>
        </w:rPr>
        <w:t xml:space="preserve">464,53 </w:t>
      </w:r>
      <w:r w:rsidR="00BD23B2">
        <w:rPr>
          <w:rFonts w:ascii="Times New Roman" w:hAnsi="Times New Roman" w:cs="Times New Roman"/>
          <w:sz w:val="24"/>
          <w:szCs w:val="24"/>
          <w:lang w:val="hr-HR"/>
        </w:rPr>
        <w:t xml:space="preserve">EUR </w:t>
      </w:r>
      <w:r w:rsidRPr="00277D65">
        <w:rPr>
          <w:rFonts w:ascii="Times New Roman" w:hAnsi="Times New Roman" w:cs="Times New Roman"/>
          <w:sz w:val="24"/>
          <w:szCs w:val="24"/>
          <w:lang w:val="hr-HR"/>
        </w:rPr>
        <w:t xml:space="preserve">bez PDV-a. </w:t>
      </w:r>
    </w:p>
    <w:p w14:paraId="475452AD" w14:textId="77777777" w:rsidR="00237A7C" w:rsidRPr="004B364C" w:rsidRDefault="00237A7C"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r w:rsidRPr="00277D65">
        <w:rPr>
          <w:rFonts w:ascii="Times New Roman" w:hAnsi="Times New Roman" w:cs="Times New Roman"/>
          <w:b/>
          <w:bCs/>
          <w:sz w:val="24"/>
          <w:szCs w:val="24"/>
          <w:lang w:val="hr-HR"/>
        </w:rPr>
        <w:t>Troškovi najma opreme</w:t>
      </w:r>
      <w:r w:rsidRPr="00277D65">
        <w:rPr>
          <w:lang w:val="hr-HR"/>
        </w:rPr>
        <w:t xml:space="preserve"> </w:t>
      </w:r>
      <w:r w:rsidRPr="00277D65">
        <w:rPr>
          <w:rFonts w:ascii="Times New Roman" w:hAnsi="Times New Roman" w:cs="Times New Roman"/>
          <w:b/>
          <w:bCs/>
          <w:sz w:val="24"/>
          <w:szCs w:val="24"/>
          <w:lang w:val="hr-HR"/>
        </w:rPr>
        <w:t xml:space="preserve">za istraživanje i razvoj. </w:t>
      </w:r>
      <w:r w:rsidRPr="00277D65">
        <w:rPr>
          <w:rFonts w:ascii="Times New Roman" w:hAnsi="Times New Roman" w:cs="Times New Roman"/>
          <w:bCs/>
          <w:sz w:val="24"/>
          <w:szCs w:val="24"/>
          <w:lang w:val="hr-HR"/>
        </w:rPr>
        <w:t>Ukupan iznos troškova najma opreme ne smije biti veći od 20% prihvatljivih troškova projekta.</w:t>
      </w:r>
    </w:p>
    <w:p w14:paraId="08F49509" w14:textId="77777777" w:rsidR="004B364C" w:rsidRPr="00277D65" w:rsidRDefault="004B364C"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r w:rsidRPr="00516EF2">
        <w:rPr>
          <w:rFonts w:ascii="Times New Roman" w:hAnsi="Times New Roman" w:cs="Times New Roman"/>
          <w:b/>
          <w:bCs/>
          <w:sz w:val="24"/>
          <w:szCs w:val="24"/>
          <w:lang w:val="hr-HR"/>
        </w:rPr>
        <w:t xml:space="preserve">Troškovi korištenja </w:t>
      </w:r>
      <w:r w:rsidR="00516EF2" w:rsidRPr="00516EF2">
        <w:rPr>
          <w:rFonts w:ascii="Times New Roman" w:hAnsi="Times New Roman" w:cs="Times New Roman"/>
          <w:b/>
          <w:bCs/>
          <w:sz w:val="24"/>
          <w:szCs w:val="24"/>
          <w:lang w:val="hr-HR"/>
        </w:rPr>
        <w:t xml:space="preserve">istraživačke </w:t>
      </w:r>
      <w:r w:rsidRPr="00516EF2">
        <w:rPr>
          <w:rFonts w:ascii="Times New Roman" w:hAnsi="Times New Roman" w:cs="Times New Roman"/>
          <w:b/>
          <w:bCs/>
          <w:sz w:val="24"/>
          <w:szCs w:val="24"/>
          <w:lang w:val="hr-HR"/>
        </w:rPr>
        <w:t>opreme</w:t>
      </w:r>
      <w:r w:rsidR="00516EF2" w:rsidRPr="00516EF2">
        <w:rPr>
          <w:rFonts w:ascii="Times New Roman" w:hAnsi="Times New Roman" w:cs="Times New Roman"/>
          <w:bCs/>
          <w:sz w:val="24"/>
          <w:szCs w:val="24"/>
          <w:lang w:val="hr-HR"/>
        </w:rPr>
        <w:t xml:space="preserve"> na drugim istraživačkim organizacijama prema važećem cjeniku organizacije. </w:t>
      </w:r>
    </w:p>
    <w:p w14:paraId="2A063A1C" w14:textId="69481091" w:rsidR="00BB42AB" w:rsidRPr="00277D65" w:rsidRDefault="00BB42AB" w:rsidP="000143A9">
      <w:pPr>
        <w:pStyle w:val="bullets"/>
        <w:numPr>
          <w:ilvl w:val="0"/>
          <w:numId w:val="22"/>
        </w:numPr>
        <w:spacing w:after="120" w:line="276" w:lineRule="auto"/>
        <w:ind w:left="567" w:hanging="567"/>
        <w:contextualSpacing w:val="0"/>
        <w:jc w:val="both"/>
        <w:rPr>
          <w:rFonts w:ascii="Times New Roman" w:hAnsi="Times New Roman" w:cs="Times New Roman"/>
          <w:b/>
          <w:bCs/>
          <w:sz w:val="24"/>
          <w:szCs w:val="24"/>
          <w:lang w:val="hr-HR"/>
        </w:rPr>
      </w:pPr>
      <w:r w:rsidRPr="00277D65">
        <w:rPr>
          <w:rFonts w:ascii="Times New Roman" w:hAnsi="Times New Roman" w:cs="Times New Roman"/>
          <w:b/>
          <w:bCs/>
          <w:sz w:val="24"/>
          <w:szCs w:val="24"/>
          <w:lang w:val="hr-HR"/>
        </w:rPr>
        <w:t xml:space="preserve">Troškovi kupnje opreme </w:t>
      </w:r>
      <w:r w:rsidRPr="00277D65">
        <w:rPr>
          <w:rFonts w:ascii="Times New Roman" w:hAnsi="Times New Roman" w:cs="Times New Roman"/>
          <w:sz w:val="24"/>
          <w:szCs w:val="24"/>
          <w:lang w:val="hr-HR"/>
        </w:rPr>
        <w:t xml:space="preserve">(uključujući i IT opremu i softverska rješenja) za istraživanje i razvoj i troškovi povezani s nabavom opreme (dostava, instalacija, kalibracija, edukacija za korištenje koju nudi dobavljač opreme). </w:t>
      </w:r>
      <w:r w:rsidR="00045655" w:rsidRPr="00277D65">
        <w:rPr>
          <w:rFonts w:ascii="Times New Roman" w:hAnsi="Times New Roman" w:cs="Times New Roman"/>
          <w:sz w:val="24"/>
          <w:szCs w:val="24"/>
          <w:lang w:val="hr-HR"/>
        </w:rPr>
        <w:t xml:space="preserve">Ukupan iznos troškova kupnje opreme ne smije biti veći od </w:t>
      </w:r>
      <w:r w:rsidR="00516EF2">
        <w:rPr>
          <w:rFonts w:ascii="Times New Roman" w:hAnsi="Times New Roman" w:cs="Times New Roman"/>
          <w:sz w:val="24"/>
          <w:szCs w:val="24"/>
          <w:lang w:val="hr-HR"/>
        </w:rPr>
        <w:t>3</w:t>
      </w:r>
      <w:r w:rsidR="00045655" w:rsidRPr="00277D65">
        <w:rPr>
          <w:rFonts w:ascii="Times New Roman" w:hAnsi="Times New Roman" w:cs="Times New Roman"/>
          <w:sz w:val="24"/>
          <w:szCs w:val="24"/>
          <w:lang w:val="hr-HR"/>
        </w:rPr>
        <w:t>0% prihvatljivih troškova projekta.</w:t>
      </w:r>
    </w:p>
    <w:p w14:paraId="4BF014B8" w14:textId="77777777" w:rsidR="00516EF2" w:rsidRPr="00516EF2" w:rsidRDefault="00045655" w:rsidP="000143A9">
      <w:pPr>
        <w:pStyle w:val="bullets"/>
        <w:numPr>
          <w:ilvl w:val="0"/>
          <w:numId w:val="22"/>
        </w:numPr>
        <w:spacing w:after="120" w:line="276" w:lineRule="auto"/>
        <w:ind w:left="567" w:hanging="567"/>
        <w:contextualSpacing w:val="0"/>
        <w:jc w:val="both"/>
        <w:rPr>
          <w:rFonts w:ascii="Times New Roman" w:hAnsi="Times New Roman" w:cs="Times New Roman"/>
          <w:sz w:val="24"/>
          <w:szCs w:val="24"/>
          <w:lang w:val="hr-HR"/>
        </w:rPr>
      </w:pPr>
      <w:r w:rsidRPr="00277D65">
        <w:rPr>
          <w:rFonts w:ascii="Times New Roman" w:hAnsi="Times New Roman" w:cs="Times New Roman"/>
          <w:b/>
          <w:bCs/>
          <w:sz w:val="24"/>
          <w:szCs w:val="24"/>
          <w:lang w:val="hr-HR"/>
        </w:rPr>
        <w:t>Troškovi amortizacije instrumenata i opreme neophodne za provedbu projekta</w:t>
      </w:r>
      <w:r w:rsidRPr="00277D65">
        <w:rPr>
          <w:rFonts w:ascii="Times New Roman" w:hAnsi="Times New Roman" w:cs="Times New Roman"/>
          <w:sz w:val="24"/>
          <w:szCs w:val="24"/>
          <w:lang w:val="hr-HR"/>
        </w:rPr>
        <w:t>, 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 Troškovi amortizacije prihvatljivi su samo ukoliko javna bespovratna sredstva nisu doprinijela stjecanju amortizirane imovine. Ukupan iznos troškova amortizacije ne smije biti veći od 20% prihvatljivih troškova projekta.</w:t>
      </w:r>
      <w:r w:rsidR="00516EF2" w:rsidRPr="00516EF2">
        <w:rPr>
          <w:rFonts w:ascii="Times New Roman" w:hAnsi="Times New Roman" w:cs="Times New Roman"/>
          <w:b/>
          <w:bCs/>
          <w:sz w:val="24"/>
          <w:szCs w:val="24"/>
          <w:lang w:val="hr-HR"/>
        </w:rPr>
        <w:t xml:space="preserve"> </w:t>
      </w:r>
    </w:p>
    <w:p w14:paraId="44A609C9" w14:textId="6D76DF96" w:rsidR="00045655" w:rsidRPr="009F680B" w:rsidRDefault="00516EF2" w:rsidP="000143A9">
      <w:pPr>
        <w:pStyle w:val="bullets"/>
        <w:numPr>
          <w:ilvl w:val="0"/>
          <w:numId w:val="22"/>
        </w:numPr>
        <w:spacing w:after="120" w:line="276" w:lineRule="auto"/>
        <w:ind w:left="567" w:hanging="567"/>
        <w:contextualSpacing w:val="0"/>
        <w:jc w:val="both"/>
        <w:rPr>
          <w:rFonts w:ascii="Times New Roman" w:hAnsi="Times New Roman" w:cs="Times New Roman"/>
          <w:b/>
          <w:bCs/>
          <w:sz w:val="24"/>
          <w:szCs w:val="24"/>
          <w:lang w:val="hr-HR"/>
        </w:rPr>
      </w:pPr>
      <w:r w:rsidRPr="00277D65">
        <w:rPr>
          <w:rFonts w:ascii="Times New Roman" w:hAnsi="Times New Roman" w:cs="Times New Roman"/>
          <w:b/>
          <w:bCs/>
          <w:sz w:val="24"/>
          <w:szCs w:val="24"/>
          <w:lang w:val="hr-HR"/>
        </w:rPr>
        <w:t xml:space="preserve">Troškovi zakupa poslovnog prostora. </w:t>
      </w:r>
      <w:r w:rsidRPr="00277D65">
        <w:rPr>
          <w:rFonts w:ascii="Times New Roman" w:hAnsi="Times New Roman" w:cs="Times New Roman"/>
          <w:bCs/>
          <w:sz w:val="24"/>
          <w:szCs w:val="24"/>
          <w:lang w:val="hr-HR"/>
        </w:rPr>
        <w:t>Ukupan iznos troškova zakupa poslovnog prostora ne smije biti veći od 10% prihvatljivih troškova projekta.</w:t>
      </w:r>
    </w:p>
    <w:p w14:paraId="046C5D7B" w14:textId="10A4E941" w:rsidR="009F680B" w:rsidRDefault="009F680B" w:rsidP="009F680B">
      <w:pPr>
        <w:pStyle w:val="bullets"/>
        <w:spacing w:after="120" w:line="276" w:lineRule="auto"/>
        <w:ind w:left="567"/>
        <w:contextualSpacing w:val="0"/>
        <w:jc w:val="both"/>
        <w:rPr>
          <w:rFonts w:ascii="Times New Roman" w:hAnsi="Times New Roman" w:cs="Times New Roman"/>
          <w:b/>
          <w:bCs/>
          <w:sz w:val="24"/>
          <w:szCs w:val="24"/>
          <w:lang w:val="hr-HR"/>
        </w:rPr>
      </w:pPr>
    </w:p>
    <w:p w14:paraId="62D405BC" w14:textId="54D1FD39" w:rsidR="009F680B" w:rsidRDefault="009F680B" w:rsidP="009F680B">
      <w:pPr>
        <w:pStyle w:val="bullets"/>
        <w:spacing w:after="120" w:line="276" w:lineRule="auto"/>
        <w:ind w:left="567"/>
        <w:contextualSpacing w:val="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Aktivnost 2: Osposobljavanje/usavršavanje</w:t>
      </w:r>
    </w:p>
    <w:p w14:paraId="7A03D3CB" w14:textId="24DCDE5F" w:rsidR="009F680B" w:rsidRPr="00A03192" w:rsidRDefault="009F680B" w:rsidP="00644629">
      <w:pPr>
        <w:pStyle w:val="bullets"/>
        <w:numPr>
          <w:ilvl w:val="0"/>
          <w:numId w:val="30"/>
        </w:numPr>
        <w:spacing w:after="120" w:line="276" w:lineRule="auto"/>
        <w:ind w:left="567" w:hanging="567"/>
        <w:jc w:val="both"/>
        <w:rPr>
          <w:rFonts w:ascii="Times New Roman" w:hAnsi="Times New Roman" w:cs="Times New Roman"/>
          <w:sz w:val="24"/>
          <w:szCs w:val="24"/>
        </w:rPr>
      </w:pPr>
      <w:r w:rsidRPr="00277D65">
        <w:rPr>
          <w:rFonts w:ascii="Times New Roman" w:hAnsi="Times New Roman" w:cs="Times New Roman"/>
          <w:b/>
          <w:bCs/>
          <w:sz w:val="24"/>
          <w:szCs w:val="24"/>
          <w:lang w:val="hr-HR"/>
        </w:rPr>
        <w:t>Troškovi osposobljavanje/usavršavanja istraživača</w:t>
      </w:r>
      <w:r w:rsidRPr="00277D65">
        <w:rPr>
          <w:rFonts w:ascii="Times New Roman" w:hAnsi="Times New Roman" w:cs="Times New Roman"/>
          <w:sz w:val="24"/>
          <w:szCs w:val="24"/>
          <w:lang w:val="hr-HR"/>
        </w:rPr>
        <w:t xml:space="preserve"> za razvoj vještina za pametnu specijalizaciju, industrijsku tranziciju i poduzetništvo.</w:t>
      </w:r>
      <w:r>
        <w:rPr>
          <w:rFonts w:ascii="Times New Roman" w:hAnsi="Times New Roman" w:cs="Times New Roman"/>
          <w:sz w:val="24"/>
          <w:szCs w:val="24"/>
          <w:lang w:val="hr-HR"/>
        </w:rPr>
        <w:t xml:space="preserve"> </w:t>
      </w:r>
      <w:r w:rsidRPr="005A44E8">
        <w:rPr>
          <w:rFonts w:ascii="Times New Roman" w:hAnsi="Times New Roman" w:cs="Times New Roman"/>
          <w:sz w:val="24"/>
          <w:szCs w:val="24"/>
          <w:lang w:val="hr-HR"/>
        </w:rPr>
        <w:t xml:space="preserve">Trošak uključuje sudjelovanja na </w:t>
      </w:r>
      <w:r w:rsidRPr="005A44E8">
        <w:rPr>
          <w:rFonts w:ascii="Times New Roman" w:hAnsi="Times New Roman" w:cs="Times New Roman"/>
          <w:bCs/>
          <w:sz w:val="24"/>
          <w:szCs w:val="24"/>
          <w:lang w:val="hr-HR"/>
        </w:rPr>
        <w:t>konferencijama, boravak na istraživačkim organizacijama, pohađanje seminara i svih</w:t>
      </w:r>
      <w:r w:rsidRPr="00A03192">
        <w:rPr>
          <w:rFonts w:ascii="Times New Roman" w:hAnsi="Times New Roman" w:cs="Times New Roman"/>
          <w:bCs/>
          <w:sz w:val="24"/>
          <w:szCs w:val="24"/>
          <w:lang w:val="hr-HR"/>
        </w:rPr>
        <w:t xml:space="preserve"> vrsta edukacija koje doprinose profesionalnom razvoju istraživača jačajući njihove istraživačke  i poduzetničke kompetencije te doprinose ostvarenju općih i specifičnih ciljeva projekta.</w:t>
      </w:r>
    </w:p>
    <w:p w14:paraId="16EC5FC2" w14:textId="1BFD2FCD" w:rsidR="009F680B" w:rsidRDefault="009F680B" w:rsidP="009F680B">
      <w:pPr>
        <w:pStyle w:val="bullets"/>
        <w:spacing w:after="120" w:line="276" w:lineRule="auto"/>
        <w:ind w:left="567"/>
        <w:contextualSpacing w:val="0"/>
        <w:jc w:val="both"/>
        <w:rPr>
          <w:rFonts w:ascii="Times New Roman" w:hAnsi="Times New Roman" w:cs="Times New Roman"/>
          <w:b/>
          <w:bCs/>
          <w:sz w:val="24"/>
          <w:szCs w:val="24"/>
          <w:lang w:val="hr-HR"/>
        </w:rPr>
      </w:pPr>
    </w:p>
    <w:p w14:paraId="074244B9" w14:textId="2E39C798" w:rsidR="00644629" w:rsidRPr="00516EF2" w:rsidRDefault="009F680B" w:rsidP="00812873">
      <w:pPr>
        <w:pStyle w:val="bullets"/>
        <w:spacing w:after="120" w:line="276" w:lineRule="auto"/>
        <w:contextualSpacing w:val="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Aktivnost 3: Transfer znanja i tehnologije</w:t>
      </w:r>
    </w:p>
    <w:p w14:paraId="0F67B265" w14:textId="38DBC79E" w:rsidR="00045655" w:rsidRPr="00277D65" w:rsidRDefault="00EB3D04" w:rsidP="00644629">
      <w:pPr>
        <w:pStyle w:val="bullets"/>
        <w:numPr>
          <w:ilvl w:val="0"/>
          <w:numId w:val="32"/>
        </w:numPr>
        <w:spacing w:after="120" w:line="276" w:lineRule="auto"/>
        <w:ind w:left="567" w:hanging="567"/>
        <w:contextualSpacing w:val="0"/>
        <w:jc w:val="both"/>
        <w:rPr>
          <w:rFonts w:ascii="Times New Roman" w:hAnsi="Times New Roman" w:cs="Times New Roman"/>
          <w:sz w:val="24"/>
          <w:szCs w:val="24"/>
          <w:lang w:val="hr-HR"/>
        </w:rPr>
      </w:pPr>
      <w:bookmarkStart w:id="96" w:name="_Hlk101336959"/>
      <w:r w:rsidRPr="00277D65">
        <w:rPr>
          <w:rFonts w:ascii="Times New Roman" w:hAnsi="Times New Roman" w:cs="Times New Roman"/>
          <w:b/>
          <w:bCs/>
          <w:sz w:val="24"/>
          <w:szCs w:val="24"/>
          <w:lang w:val="hr-HR"/>
        </w:rPr>
        <w:t xml:space="preserve">Troškovi vanjskih savjetodavnih usluga </w:t>
      </w:r>
      <w:r w:rsidR="007D23D2" w:rsidRPr="00277D65">
        <w:rPr>
          <w:rFonts w:ascii="Times New Roman" w:hAnsi="Times New Roman" w:cs="Times New Roman"/>
          <w:sz w:val="24"/>
          <w:szCs w:val="24"/>
          <w:lang w:val="hr-HR"/>
        </w:rPr>
        <w:t>povezanih sa svim aspektima djelovanja novoosnovanih poduzeća temeljenih na inovacijama</w:t>
      </w:r>
      <w:r w:rsidR="00ED7FD0" w:rsidRPr="00277D65">
        <w:rPr>
          <w:rFonts w:ascii="Times New Roman" w:hAnsi="Times New Roman" w:cs="Times New Roman"/>
          <w:sz w:val="24"/>
          <w:szCs w:val="24"/>
          <w:lang w:val="hr-HR"/>
        </w:rPr>
        <w:t xml:space="preserve"> (npr. </w:t>
      </w:r>
      <w:r w:rsidRPr="00277D65">
        <w:rPr>
          <w:rFonts w:ascii="Times New Roman" w:hAnsi="Times New Roman" w:cs="Times New Roman"/>
          <w:sz w:val="24"/>
          <w:szCs w:val="24"/>
          <w:lang w:val="hr-HR"/>
        </w:rPr>
        <w:t>analiz</w:t>
      </w:r>
      <w:r w:rsidR="00932635">
        <w:rPr>
          <w:rFonts w:ascii="Times New Roman" w:hAnsi="Times New Roman" w:cs="Times New Roman"/>
          <w:sz w:val="24"/>
          <w:szCs w:val="24"/>
          <w:lang w:val="hr-HR"/>
        </w:rPr>
        <w:t>a</w:t>
      </w:r>
      <w:r w:rsidRPr="00277D65">
        <w:rPr>
          <w:rFonts w:ascii="Times New Roman" w:hAnsi="Times New Roman" w:cs="Times New Roman"/>
          <w:sz w:val="24"/>
          <w:szCs w:val="24"/>
          <w:lang w:val="hr-HR"/>
        </w:rPr>
        <w:t xml:space="preserve"> tržišta</w:t>
      </w:r>
      <w:r w:rsidR="00932635">
        <w:rPr>
          <w:rFonts w:ascii="Times New Roman" w:hAnsi="Times New Roman" w:cs="Times New Roman"/>
          <w:sz w:val="24"/>
          <w:szCs w:val="24"/>
          <w:lang w:val="hr-HR"/>
        </w:rPr>
        <w:t xml:space="preserve">, </w:t>
      </w:r>
      <w:r w:rsidRPr="00277D65">
        <w:rPr>
          <w:rFonts w:ascii="Times New Roman" w:hAnsi="Times New Roman" w:cs="Times New Roman"/>
          <w:sz w:val="24"/>
          <w:szCs w:val="24"/>
          <w:lang w:val="hr-HR"/>
        </w:rPr>
        <w:t>izrad</w:t>
      </w:r>
      <w:r w:rsidR="00ED7FD0" w:rsidRPr="00277D65">
        <w:rPr>
          <w:rFonts w:ascii="Times New Roman" w:hAnsi="Times New Roman" w:cs="Times New Roman"/>
          <w:sz w:val="24"/>
          <w:szCs w:val="24"/>
          <w:lang w:val="hr-HR"/>
        </w:rPr>
        <w:t>a</w:t>
      </w:r>
      <w:r w:rsidRPr="00277D65">
        <w:rPr>
          <w:rFonts w:ascii="Times New Roman" w:hAnsi="Times New Roman" w:cs="Times New Roman"/>
          <w:sz w:val="24"/>
          <w:szCs w:val="24"/>
          <w:lang w:val="hr-HR"/>
        </w:rPr>
        <w:t xml:space="preserve"> studije ili plana za komercijalizaciju, provjer</w:t>
      </w:r>
      <w:r w:rsidR="00ED7FD0" w:rsidRPr="00277D65">
        <w:rPr>
          <w:rFonts w:ascii="Times New Roman" w:hAnsi="Times New Roman" w:cs="Times New Roman"/>
          <w:sz w:val="24"/>
          <w:szCs w:val="24"/>
          <w:lang w:val="hr-HR"/>
        </w:rPr>
        <w:t>a</w:t>
      </w:r>
      <w:r w:rsidRPr="00277D65">
        <w:rPr>
          <w:rFonts w:ascii="Times New Roman" w:hAnsi="Times New Roman" w:cs="Times New Roman"/>
          <w:sz w:val="24"/>
          <w:szCs w:val="24"/>
          <w:lang w:val="hr-HR"/>
        </w:rPr>
        <w:t xml:space="preserve"> i zaštit</w:t>
      </w:r>
      <w:r w:rsidR="00ED7FD0" w:rsidRPr="00277D65">
        <w:rPr>
          <w:rFonts w:ascii="Times New Roman" w:hAnsi="Times New Roman" w:cs="Times New Roman"/>
          <w:sz w:val="24"/>
          <w:szCs w:val="24"/>
          <w:lang w:val="hr-HR"/>
        </w:rPr>
        <w:t>a</w:t>
      </w:r>
      <w:r w:rsidRPr="00277D65">
        <w:rPr>
          <w:rFonts w:ascii="Times New Roman" w:hAnsi="Times New Roman" w:cs="Times New Roman"/>
          <w:sz w:val="24"/>
          <w:szCs w:val="24"/>
          <w:lang w:val="hr-HR"/>
        </w:rPr>
        <w:t xml:space="preserve"> intelektualnog vlasništva i razvoj strategije/plana upravljanja intelektualnim vlasništvom, razvoj poslovnog modela</w:t>
      </w:r>
      <w:r w:rsidR="00ED7FD0" w:rsidRPr="00277D65">
        <w:rPr>
          <w:rFonts w:ascii="Times New Roman" w:hAnsi="Times New Roman" w:cs="Times New Roman"/>
          <w:sz w:val="24"/>
          <w:szCs w:val="24"/>
          <w:lang w:val="hr-HR"/>
        </w:rPr>
        <w:t>,</w:t>
      </w:r>
      <w:r w:rsidRPr="00277D65">
        <w:rPr>
          <w:rFonts w:ascii="Times New Roman" w:hAnsi="Times New Roman" w:cs="Times New Roman"/>
          <w:sz w:val="24"/>
          <w:szCs w:val="24"/>
          <w:lang w:val="hr-HR"/>
        </w:rPr>
        <w:t xml:space="preserve"> analiz</w:t>
      </w:r>
      <w:r w:rsidR="00ED7FD0" w:rsidRPr="00277D65">
        <w:rPr>
          <w:rFonts w:ascii="Times New Roman" w:hAnsi="Times New Roman" w:cs="Times New Roman"/>
          <w:sz w:val="24"/>
          <w:szCs w:val="24"/>
          <w:lang w:val="hr-HR"/>
        </w:rPr>
        <w:t>a</w:t>
      </w:r>
      <w:r w:rsidRPr="00277D65">
        <w:rPr>
          <w:rFonts w:ascii="Times New Roman" w:hAnsi="Times New Roman" w:cs="Times New Roman"/>
          <w:sz w:val="24"/>
          <w:szCs w:val="24"/>
          <w:lang w:val="hr-HR"/>
        </w:rPr>
        <w:t xml:space="preserve"> regulatornih uvjeta</w:t>
      </w:r>
      <w:r w:rsidR="00ED7FD0" w:rsidRPr="00277D65">
        <w:rPr>
          <w:rFonts w:ascii="Times New Roman" w:hAnsi="Times New Roman" w:cs="Times New Roman"/>
          <w:sz w:val="24"/>
          <w:szCs w:val="24"/>
          <w:lang w:val="hr-HR"/>
        </w:rPr>
        <w:t xml:space="preserve"> itd.)</w:t>
      </w:r>
      <w:r w:rsidRPr="00277D65">
        <w:rPr>
          <w:rFonts w:ascii="Times New Roman" w:hAnsi="Times New Roman" w:cs="Times New Roman"/>
          <w:sz w:val="24"/>
          <w:szCs w:val="24"/>
          <w:lang w:val="hr-HR"/>
        </w:rPr>
        <w:t>.</w:t>
      </w:r>
    </w:p>
    <w:p w14:paraId="7F290983" w14:textId="79AAD31A" w:rsidR="00D563F7" w:rsidRPr="00812873" w:rsidRDefault="00045655" w:rsidP="00644629">
      <w:pPr>
        <w:pStyle w:val="bullets"/>
        <w:numPr>
          <w:ilvl w:val="0"/>
          <w:numId w:val="32"/>
        </w:numPr>
        <w:spacing w:after="120" w:line="276" w:lineRule="auto"/>
        <w:ind w:left="567" w:hanging="567"/>
        <w:contextualSpacing w:val="0"/>
        <w:jc w:val="both"/>
        <w:rPr>
          <w:rFonts w:ascii="Times New Roman" w:hAnsi="Times New Roman" w:cs="Times New Roman"/>
          <w:color w:val="000000" w:themeColor="text1"/>
          <w:sz w:val="24"/>
          <w:szCs w:val="24"/>
          <w:lang w:val="hr-HR"/>
        </w:rPr>
      </w:pPr>
      <w:r w:rsidRPr="00277D65">
        <w:rPr>
          <w:rFonts w:ascii="Times New Roman" w:hAnsi="Times New Roman" w:cs="Times New Roman"/>
          <w:b/>
          <w:bCs/>
          <w:color w:val="000000" w:themeColor="text1"/>
          <w:sz w:val="24"/>
          <w:szCs w:val="24"/>
          <w:lang w:val="hr-HR"/>
        </w:rPr>
        <w:t>Troškovi službenih pristojbi koje se plaćaju nacionalnim ili nadnacionalnim uredima za zaštitu intelektualnog vlasništva</w:t>
      </w:r>
      <w:r w:rsidRPr="00277D65">
        <w:rPr>
          <w:rFonts w:ascii="Times New Roman" w:hAnsi="Times New Roman" w:cs="Times New Roman"/>
          <w:color w:val="000000" w:themeColor="text1"/>
          <w:sz w:val="24"/>
          <w:szCs w:val="24"/>
          <w:lang w:val="hr-HR"/>
        </w:rPr>
        <w:t xml:space="preserve"> (DZIV, EPO, WIPO, i sl.). Ukupan iznos troškova službenih pristojbi ne smije biti veći od 20% prihvatljivih troškova projekta</w:t>
      </w:r>
      <w:r w:rsidR="00812873">
        <w:rPr>
          <w:rFonts w:ascii="Times New Roman" w:hAnsi="Times New Roman" w:cs="Times New Roman"/>
          <w:color w:val="000000" w:themeColor="text1"/>
          <w:sz w:val="24"/>
          <w:szCs w:val="24"/>
          <w:lang w:val="hr-HR"/>
        </w:rPr>
        <w:t>.</w:t>
      </w:r>
      <w:bookmarkEnd w:id="96"/>
    </w:p>
    <w:p w14:paraId="6CAEB984" w14:textId="2435A99C" w:rsidR="00644629" w:rsidRDefault="009F680B" w:rsidP="00812873">
      <w:pPr>
        <w:pStyle w:val="bullets"/>
        <w:spacing w:after="120" w:line="276" w:lineRule="auto"/>
        <w:contextualSpacing w:val="0"/>
        <w:jc w:val="both"/>
        <w:rPr>
          <w:rFonts w:ascii="Times New Roman" w:hAnsi="Times New Roman" w:cs="Times New Roman"/>
          <w:sz w:val="24"/>
          <w:szCs w:val="24"/>
          <w:lang w:val="hr-HR"/>
        </w:rPr>
      </w:pPr>
      <w:bookmarkStart w:id="97" w:name="_GoBack"/>
      <w:bookmarkEnd w:id="97"/>
      <w:r>
        <w:rPr>
          <w:rFonts w:ascii="Times New Roman" w:hAnsi="Times New Roman" w:cs="Times New Roman"/>
          <w:b/>
          <w:bCs/>
          <w:color w:val="000000" w:themeColor="text1"/>
          <w:sz w:val="24"/>
          <w:szCs w:val="24"/>
          <w:lang w:val="hr-HR"/>
        </w:rPr>
        <w:t>Aktivnost 4: Upravljanje projektom</w:t>
      </w:r>
    </w:p>
    <w:p w14:paraId="32DF5045" w14:textId="255065AE" w:rsidR="00644629" w:rsidRDefault="00516EF2" w:rsidP="00644629">
      <w:pPr>
        <w:pStyle w:val="bullets"/>
        <w:numPr>
          <w:ilvl w:val="0"/>
          <w:numId w:val="33"/>
        </w:numPr>
        <w:spacing w:after="120" w:line="276" w:lineRule="auto"/>
        <w:ind w:hanging="578"/>
        <w:contextualSpacing w:val="0"/>
        <w:jc w:val="both"/>
        <w:rPr>
          <w:rFonts w:ascii="Times New Roman" w:hAnsi="Times New Roman" w:cs="Times New Roman"/>
          <w:b/>
          <w:sz w:val="24"/>
          <w:szCs w:val="24"/>
          <w:lang w:val="hr-HR"/>
        </w:rPr>
      </w:pPr>
      <w:r w:rsidRPr="004B364C">
        <w:rPr>
          <w:rFonts w:ascii="Times New Roman" w:hAnsi="Times New Roman" w:cs="Times New Roman"/>
          <w:b/>
          <w:bCs/>
          <w:color w:val="000000" w:themeColor="text1"/>
          <w:sz w:val="24"/>
          <w:szCs w:val="24"/>
          <w:lang w:val="hr-HR"/>
        </w:rPr>
        <w:t xml:space="preserve">Troškovi diseminacije IR rezultata proizašlih iz projekta </w:t>
      </w:r>
      <w:r w:rsidRPr="004B364C">
        <w:rPr>
          <w:rFonts w:ascii="Times New Roman" w:hAnsi="Times New Roman" w:cs="Times New Roman"/>
          <w:bCs/>
          <w:color w:val="000000" w:themeColor="text1"/>
          <w:sz w:val="24"/>
          <w:szCs w:val="24"/>
          <w:lang w:val="hr-HR"/>
        </w:rPr>
        <w:t>(npr.  troškovi objave znanstvenih radova, lekture, kotizacije, povezani putni troškovi, troškovi smještaja i dnevnice, troškovi organizacije radionica/konferencija).</w:t>
      </w:r>
      <w:r w:rsidRPr="00516EF2">
        <w:rPr>
          <w:rFonts w:ascii="Times New Roman" w:hAnsi="Times New Roman" w:cs="Times New Roman"/>
          <w:b/>
          <w:bCs/>
          <w:color w:val="000000" w:themeColor="text1"/>
          <w:sz w:val="24"/>
          <w:szCs w:val="24"/>
          <w:lang w:val="hr-HR"/>
        </w:rPr>
        <w:t xml:space="preserve"> </w:t>
      </w:r>
    </w:p>
    <w:p w14:paraId="4B54765C" w14:textId="18599297" w:rsidR="00644629" w:rsidRDefault="00516EF2" w:rsidP="0077052E">
      <w:pPr>
        <w:pStyle w:val="bullets"/>
        <w:numPr>
          <w:ilvl w:val="0"/>
          <w:numId w:val="33"/>
        </w:numPr>
        <w:spacing w:after="120" w:line="276" w:lineRule="auto"/>
        <w:ind w:hanging="578"/>
        <w:contextualSpacing w:val="0"/>
        <w:jc w:val="both"/>
        <w:rPr>
          <w:rFonts w:ascii="Times New Roman" w:hAnsi="Times New Roman" w:cs="Times New Roman"/>
          <w:b/>
          <w:sz w:val="24"/>
          <w:szCs w:val="24"/>
          <w:lang w:val="hr-HR"/>
        </w:rPr>
      </w:pPr>
      <w:r w:rsidRPr="009F680B">
        <w:rPr>
          <w:rFonts w:ascii="Times New Roman" w:hAnsi="Times New Roman" w:cs="Times New Roman"/>
          <w:b/>
          <w:bCs/>
          <w:color w:val="000000" w:themeColor="text1"/>
          <w:sz w:val="24"/>
          <w:szCs w:val="24"/>
          <w:lang w:val="hr-HR"/>
        </w:rPr>
        <w:t xml:space="preserve">Troškovi informiranja i vidljivosti </w:t>
      </w:r>
      <w:r w:rsidRPr="009F680B">
        <w:rPr>
          <w:rFonts w:ascii="Times New Roman" w:hAnsi="Times New Roman" w:cs="Times New Roman"/>
          <w:bCs/>
          <w:color w:val="000000" w:themeColor="text1"/>
          <w:sz w:val="24"/>
          <w:szCs w:val="24"/>
          <w:lang w:val="hr-HR"/>
        </w:rPr>
        <w:t>(izrada promotivnih materijala, troškovi organizacije konferencija, izrada i održavanje internet stranice, troškovi predstavljanja na sajmovima - putni troškovi, zakup izložbenog prostora).</w:t>
      </w:r>
    </w:p>
    <w:p w14:paraId="6025DBB2" w14:textId="74D7746F" w:rsidR="00644629" w:rsidRDefault="00516EF2" w:rsidP="0077052E">
      <w:pPr>
        <w:pStyle w:val="bullets"/>
        <w:numPr>
          <w:ilvl w:val="0"/>
          <w:numId w:val="33"/>
        </w:numPr>
        <w:spacing w:after="120" w:line="276" w:lineRule="auto"/>
        <w:ind w:hanging="578"/>
        <w:contextualSpacing w:val="0"/>
        <w:jc w:val="both"/>
        <w:rPr>
          <w:rFonts w:ascii="Times New Roman" w:hAnsi="Times New Roman" w:cs="Times New Roman"/>
          <w:b/>
          <w:sz w:val="24"/>
          <w:szCs w:val="24"/>
          <w:lang w:val="hr-HR"/>
        </w:rPr>
      </w:pPr>
      <w:r w:rsidRPr="009F680B">
        <w:rPr>
          <w:rFonts w:ascii="Times New Roman" w:hAnsi="Times New Roman" w:cs="Times New Roman"/>
          <w:b/>
          <w:bCs/>
          <w:color w:val="000000" w:themeColor="text1"/>
          <w:sz w:val="24"/>
          <w:szCs w:val="24"/>
          <w:lang w:val="hr-HR"/>
        </w:rPr>
        <w:t>Trošak vanjske stručne usluge za</w:t>
      </w:r>
      <w:r w:rsidR="00661604">
        <w:rPr>
          <w:rFonts w:ascii="Times New Roman" w:hAnsi="Times New Roman" w:cs="Times New Roman"/>
          <w:b/>
          <w:bCs/>
          <w:color w:val="000000" w:themeColor="text1"/>
          <w:sz w:val="24"/>
          <w:szCs w:val="24"/>
          <w:lang w:val="hr-HR"/>
        </w:rPr>
        <w:t xml:space="preserve"> pripremu i provedbu postupaka </w:t>
      </w:r>
      <w:r w:rsidRPr="009F680B">
        <w:rPr>
          <w:rFonts w:ascii="Times New Roman" w:hAnsi="Times New Roman" w:cs="Times New Roman"/>
          <w:b/>
          <w:bCs/>
          <w:color w:val="000000" w:themeColor="text1"/>
          <w:sz w:val="24"/>
          <w:szCs w:val="24"/>
          <w:lang w:val="hr-HR"/>
        </w:rPr>
        <w:t>nabave.</w:t>
      </w:r>
    </w:p>
    <w:p w14:paraId="3FC4EFC9" w14:textId="5881B32D" w:rsidR="00644629" w:rsidRPr="00661604" w:rsidRDefault="00516EF2" w:rsidP="00661604">
      <w:pPr>
        <w:pStyle w:val="bullets"/>
        <w:numPr>
          <w:ilvl w:val="0"/>
          <w:numId w:val="33"/>
        </w:numPr>
        <w:spacing w:after="120" w:line="276" w:lineRule="auto"/>
        <w:ind w:hanging="578"/>
        <w:contextualSpacing w:val="0"/>
        <w:jc w:val="both"/>
        <w:rPr>
          <w:rFonts w:ascii="Times New Roman" w:hAnsi="Times New Roman" w:cs="Times New Roman"/>
          <w:sz w:val="24"/>
          <w:szCs w:val="24"/>
          <w:lang w:val="hr-HR"/>
        </w:rPr>
      </w:pPr>
      <w:r w:rsidRPr="009F680B">
        <w:rPr>
          <w:rFonts w:ascii="Times New Roman" w:hAnsi="Times New Roman" w:cs="Times New Roman"/>
          <w:b/>
          <w:bCs/>
          <w:color w:val="000000" w:themeColor="text1"/>
          <w:sz w:val="24"/>
          <w:szCs w:val="24"/>
          <w:lang w:val="hr-HR"/>
        </w:rPr>
        <w:t xml:space="preserve">Trošak vanjske stručne usluge za potrebe administriranja projekta </w:t>
      </w:r>
      <w:r w:rsidRPr="009F680B">
        <w:rPr>
          <w:rFonts w:ascii="Times New Roman" w:hAnsi="Times New Roman" w:cs="Times New Roman"/>
          <w:bCs/>
          <w:color w:val="000000" w:themeColor="text1"/>
          <w:sz w:val="24"/>
          <w:szCs w:val="24"/>
          <w:lang w:val="hr-HR"/>
        </w:rPr>
        <w:t>(upravljanja projektom)</w:t>
      </w:r>
      <w:r w:rsidR="00661604">
        <w:rPr>
          <w:rFonts w:ascii="Times New Roman" w:hAnsi="Times New Roman" w:cs="Times New Roman"/>
          <w:bCs/>
          <w:color w:val="000000" w:themeColor="text1"/>
          <w:sz w:val="24"/>
          <w:szCs w:val="24"/>
          <w:lang w:val="hr-HR"/>
        </w:rPr>
        <w:t>.</w:t>
      </w:r>
    </w:p>
    <w:p w14:paraId="5E4CCF84" w14:textId="65370411" w:rsidR="00BB42AB" w:rsidRPr="00306D05" w:rsidRDefault="00BB42AB" w:rsidP="00661604">
      <w:pPr>
        <w:pStyle w:val="bullets"/>
        <w:numPr>
          <w:ilvl w:val="0"/>
          <w:numId w:val="33"/>
        </w:numPr>
        <w:spacing w:after="120" w:line="276" w:lineRule="auto"/>
        <w:ind w:hanging="578"/>
        <w:contextualSpacing w:val="0"/>
        <w:jc w:val="both"/>
        <w:rPr>
          <w:rFonts w:ascii="Times New Roman" w:hAnsi="Times New Roman" w:cs="Times New Roman"/>
          <w:b/>
          <w:bCs/>
          <w:color w:val="000000" w:themeColor="text1"/>
          <w:sz w:val="24"/>
          <w:szCs w:val="24"/>
          <w:lang w:val="hr-HR"/>
        </w:rPr>
      </w:pPr>
      <w:r w:rsidRPr="00661604">
        <w:rPr>
          <w:rFonts w:ascii="Times New Roman" w:hAnsi="Times New Roman" w:cs="Times New Roman"/>
          <w:b/>
          <w:bCs/>
          <w:color w:val="000000" w:themeColor="text1"/>
          <w:sz w:val="24"/>
          <w:szCs w:val="24"/>
          <w:lang w:val="hr-HR"/>
        </w:rPr>
        <w:t xml:space="preserve">Neizravni troškovi </w:t>
      </w:r>
      <w:r w:rsidRPr="00661604">
        <w:rPr>
          <w:rFonts w:ascii="Times New Roman" w:hAnsi="Times New Roman" w:cs="Times New Roman"/>
          <w:bCs/>
          <w:color w:val="000000" w:themeColor="text1"/>
          <w:sz w:val="24"/>
          <w:szCs w:val="24"/>
          <w:lang w:val="hr-HR"/>
        </w:rPr>
        <w:t>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kao što su troškovi upravljanja, troškovi zapošljavanja, troškovi računovodstva ili čišćenja, troškovi telefona, vode ili struje i drugi slični troškovi.</w:t>
      </w:r>
    </w:p>
    <w:p w14:paraId="4EC2A41F" w14:textId="42972311" w:rsidR="00306D05" w:rsidRPr="00A532CB" w:rsidRDefault="00306D05" w:rsidP="00306D05">
      <w:pPr>
        <w:pStyle w:val="bullets"/>
        <w:spacing w:after="120" w:line="276" w:lineRule="auto"/>
        <w:ind w:left="142"/>
        <w:contextualSpacing w:val="0"/>
        <w:jc w:val="both"/>
        <w:rPr>
          <w:rFonts w:ascii="Times New Roman" w:hAnsi="Times New Roman" w:cs="Times New Roman"/>
          <w:b/>
          <w:bCs/>
          <w:color w:val="000000" w:themeColor="text1"/>
          <w:sz w:val="24"/>
          <w:szCs w:val="24"/>
          <w:lang w:val="hr-HR"/>
        </w:rPr>
      </w:pPr>
      <w:r w:rsidRPr="00306D05">
        <w:rPr>
          <w:rFonts w:ascii="Times New Roman" w:hAnsi="Times New Roman" w:cs="Times New Roman"/>
          <w:b/>
          <w:bCs/>
          <w:color w:val="000000" w:themeColor="text1"/>
          <w:sz w:val="24"/>
          <w:szCs w:val="24"/>
          <w:lang w:val="hr-HR"/>
        </w:rPr>
        <w:t xml:space="preserve">Napomena: </w:t>
      </w:r>
      <w:r w:rsidRPr="00A532CB">
        <w:rPr>
          <w:rFonts w:ascii="Times New Roman" w:hAnsi="Times New Roman" w:cs="Times New Roman"/>
          <w:b/>
          <w:bCs/>
          <w:i/>
          <w:color w:val="000000" w:themeColor="text1"/>
          <w:sz w:val="24"/>
          <w:szCs w:val="24"/>
          <w:lang w:val="hr-HR"/>
        </w:rPr>
        <w:t>Prilikom popunjavanja prijavnog obrasca neizravni troškovi se automatski računaju na troškove osoblja koji su uneseni od strane prijavitelja. Navedeni trošak nije potrebno unositi.</w:t>
      </w:r>
    </w:p>
    <w:p w14:paraId="76425517" w14:textId="77777777" w:rsidR="00665673" w:rsidRDefault="00665673" w:rsidP="00665673">
      <w:pPr>
        <w:pStyle w:val="bullets"/>
        <w:spacing w:after="120" w:line="276" w:lineRule="auto"/>
        <w:contextualSpacing w:val="0"/>
        <w:jc w:val="both"/>
        <w:rPr>
          <w:rFonts w:ascii="Times New Roman" w:hAnsi="Times New Roman" w:cs="Times New Roman"/>
          <w:b/>
          <w:sz w:val="24"/>
          <w:szCs w:val="24"/>
          <w:lang w:val="hr-HR"/>
        </w:rPr>
      </w:pPr>
    </w:p>
    <w:p w14:paraId="4C8E4D56" w14:textId="7A390E27" w:rsidR="00665673" w:rsidRPr="007C371C" w:rsidRDefault="00665673" w:rsidP="00665673">
      <w:pPr>
        <w:pStyle w:val="bullets"/>
        <w:spacing w:after="120" w:line="276" w:lineRule="auto"/>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 xml:space="preserve">Porez na dodanu vrijednost na sve prihvatljive troškove, a na koje prijavitelj nema pravo povrata, prihvatljiv je trošak. </w:t>
      </w:r>
    </w:p>
    <w:p w14:paraId="402DFAFE" w14:textId="69EFB787" w:rsidR="004B364C" w:rsidRPr="00BF4978" w:rsidRDefault="004B364C" w:rsidP="00D435B8">
      <w:pPr>
        <w:pStyle w:val="bullets"/>
        <w:spacing w:after="120" w:line="276" w:lineRule="auto"/>
        <w:contextualSpacing w:val="0"/>
        <w:jc w:val="both"/>
        <w:rPr>
          <w:rFonts w:ascii="Times New Roman" w:hAnsi="Times New Roman" w:cs="Times New Roman"/>
          <w:color w:val="000000"/>
          <w:sz w:val="24"/>
          <w:szCs w:val="24"/>
          <w:lang w:val="hr-HR"/>
        </w:rPr>
      </w:pPr>
    </w:p>
    <w:p w14:paraId="67D7AC1E" w14:textId="77777777" w:rsidR="00F208A2" w:rsidRPr="00277D65" w:rsidRDefault="00AA43D3" w:rsidP="00516EF2">
      <w:pPr>
        <w:pStyle w:val="Heading2"/>
      </w:pPr>
      <w:bookmarkStart w:id="98" w:name="_Toc2260428"/>
      <w:bookmarkStart w:id="99" w:name="_Toc97916956"/>
      <w:bookmarkStart w:id="100" w:name="_Toc98178399"/>
      <w:bookmarkStart w:id="101" w:name="_Toc124338759"/>
      <w:r w:rsidRPr="00277D65">
        <w:t xml:space="preserve">Neprihvatljivi </w:t>
      </w:r>
      <w:r w:rsidR="004E203A" w:rsidRPr="00277D65">
        <w:t>troškovi</w:t>
      </w:r>
      <w:bookmarkEnd w:id="98"/>
      <w:bookmarkEnd w:id="99"/>
      <w:bookmarkEnd w:id="100"/>
      <w:bookmarkEnd w:id="101"/>
    </w:p>
    <w:p w14:paraId="57F2EC1D" w14:textId="77777777" w:rsidR="00EB3D04" w:rsidRPr="00277D65" w:rsidRDefault="00EB3D04" w:rsidP="0004451A">
      <w:pPr>
        <w:pStyle w:val="bullets"/>
        <w:spacing w:after="120" w:line="276" w:lineRule="auto"/>
        <w:ind w:left="709" w:hanging="425"/>
        <w:rPr>
          <w:rFonts w:ascii="Times New Roman" w:hAnsi="Times New Roman" w:cs="Times New Roman"/>
          <w:sz w:val="24"/>
          <w:szCs w:val="24"/>
          <w:lang w:val="hr-HR"/>
        </w:rPr>
      </w:pPr>
    </w:p>
    <w:p w14:paraId="3F0A1266" w14:textId="77777777" w:rsidR="004C0AAC" w:rsidRDefault="004C0AAC" w:rsidP="004C0AAC">
      <w:pPr>
        <w:pStyle w:val="bullets"/>
        <w:numPr>
          <w:ilvl w:val="0"/>
          <w:numId w:val="4"/>
        </w:numPr>
        <w:spacing w:after="120" w:line="276" w:lineRule="auto"/>
        <w:ind w:left="709" w:hanging="425"/>
        <w:rPr>
          <w:rFonts w:ascii="Times New Roman" w:hAnsi="Times New Roman" w:cs="Times New Roman"/>
          <w:sz w:val="24"/>
          <w:szCs w:val="24"/>
          <w:lang w:val="hr-HR"/>
        </w:rPr>
      </w:pPr>
      <w:r w:rsidRPr="00CA5130">
        <w:rPr>
          <w:rFonts w:ascii="Times New Roman" w:hAnsi="Times New Roman" w:cs="Times New Roman"/>
          <w:sz w:val="24"/>
          <w:szCs w:val="24"/>
          <w:lang w:val="hr-HR"/>
        </w:rPr>
        <w:t>Nadoknadivi PDV tj. porez na dodanu vrijednost; za koji prijavitelj/korisnik ima pravo ostvariti odbitak;</w:t>
      </w:r>
    </w:p>
    <w:p w14:paraId="400275B7" w14:textId="77777777" w:rsidR="00CA5130" w:rsidRDefault="00B414ED" w:rsidP="00CA5130">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Troškovi carine, špedicije i pripadajućih taksi;</w:t>
      </w:r>
    </w:p>
    <w:p w14:paraId="5A5D72C6" w14:textId="1D50E3CB" w:rsidR="0084377A" w:rsidRDefault="0084377A" w:rsidP="00CA5130">
      <w:pPr>
        <w:pStyle w:val="bullets"/>
        <w:numPr>
          <w:ilvl w:val="0"/>
          <w:numId w:val="4"/>
        </w:numPr>
        <w:spacing w:after="120" w:line="276" w:lineRule="auto"/>
        <w:ind w:left="709" w:hanging="425"/>
        <w:rPr>
          <w:rFonts w:ascii="Times New Roman" w:hAnsi="Times New Roman" w:cs="Times New Roman"/>
          <w:sz w:val="24"/>
          <w:szCs w:val="24"/>
          <w:lang w:val="hr-HR"/>
        </w:rPr>
      </w:pPr>
      <w:r w:rsidRPr="0084377A">
        <w:rPr>
          <w:rFonts w:ascii="Times New Roman" w:hAnsi="Times New Roman" w:cs="Times New Roman"/>
          <w:sz w:val="24"/>
          <w:szCs w:val="24"/>
          <w:lang w:val="hr-HR"/>
        </w:rPr>
        <w:t>Troškovi amortizacije imovine čijem stjecanju su doprinijela javna sredstva;</w:t>
      </w:r>
    </w:p>
    <w:p w14:paraId="63528320" w14:textId="6AC1D962" w:rsidR="00B414ED" w:rsidRPr="00CA5130" w:rsidRDefault="00B414ED" w:rsidP="00CA5130">
      <w:pPr>
        <w:pStyle w:val="bullets"/>
        <w:numPr>
          <w:ilvl w:val="0"/>
          <w:numId w:val="4"/>
        </w:numPr>
        <w:spacing w:after="120" w:line="276" w:lineRule="auto"/>
        <w:ind w:left="709" w:hanging="425"/>
        <w:rPr>
          <w:rFonts w:ascii="Times New Roman" w:hAnsi="Times New Roman" w:cs="Times New Roman"/>
          <w:sz w:val="24"/>
          <w:szCs w:val="24"/>
          <w:lang w:val="hr-HR"/>
        </w:rPr>
      </w:pPr>
      <w:r w:rsidRPr="00CA5130">
        <w:rPr>
          <w:rFonts w:ascii="Times New Roman" w:hAnsi="Times New Roman" w:cs="Times New Roman"/>
          <w:sz w:val="24"/>
          <w:szCs w:val="24"/>
          <w:lang w:val="hr-HR"/>
        </w:rPr>
        <w:t>Bilo kakve isplate dobiti uključujući dividende;</w:t>
      </w:r>
    </w:p>
    <w:p w14:paraId="6F7D3EDC"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Rezerviranja za buduće moguće gubitke ili troškove;</w:t>
      </w:r>
    </w:p>
    <w:p w14:paraId="32E16EC4"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Kamate i ostali financijski troškovi;</w:t>
      </w:r>
    </w:p>
    <w:p w14:paraId="0D631DF6"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Kazne, financijske globe i troškovi sudskog spora;</w:t>
      </w:r>
    </w:p>
    <w:p w14:paraId="2E812828" w14:textId="1B55723A"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Kupnja ili zakup zemljišta;</w:t>
      </w:r>
    </w:p>
    <w:p w14:paraId="2BEE4C71"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Izgradnja objekta i infrastrukture;</w:t>
      </w:r>
    </w:p>
    <w:p w14:paraId="7DDB538B"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Kupnja ili nabava motornog vozila;</w:t>
      </w:r>
    </w:p>
    <w:p w14:paraId="6220FF98"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Troškovi koji su nastali prije datuma predaje projektne prijave;</w:t>
      </w:r>
    </w:p>
    <w:p w14:paraId="26FA4D0D" w14:textId="7777777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 xml:space="preserve">Troškovi koji se već financiraju putem drugih nacionalnih ili EU programa; </w:t>
      </w:r>
    </w:p>
    <w:p w14:paraId="77C5B287" w14:textId="65F0EB97" w:rsidR="00B414ED" w:rsidRPr="00277D65" w:rsidRDefault="00B414ED" w:rsidP="00B414ED">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Troškovi oglašavanja, prodaje i/ili distribucije proizvoda ili usluga;</w:t>
      </w:r>
    </w:p>
    <w:p w14:paraId="2C72A181" w14:textId="557E2B6D" w:rsidR="00E63F9A" w:rsidRDefault="00B414ED" w:rsidP="00230F8F">
      <w:pPr>
        <w:pStyle w:val="bullets"/>
        <w:numPr>
          <w:ilvl w:val="0"/>
          <w:numId w:val="4"/>
        </w:numPr>
        <w:spacing w:after="120" w:line="276" w:lineRule="auto"/>
        <w:ind w:left="709" w:hanging="425"/>
        <w:rPr>
          <w:rFonts w:ascii="Times New Roman" w:hAnsi="Times New Roman" w:cs="Times New Roman"/>
          <w:sz w:val="24"/>
          <w:szCs w:val="24"/>
          <w:lang w:val="hr-HR"/>
        </w:rPr>
      </w:pPr>
      <w:r w:rsidRPr="00277D65">
        <w:rPr>
          <w:rFonts w:ascii="Times New Roman" w:hAnsi="Times New Roman" w:cs="Times New Roman"/>
          <w:sz w:val="24"/>
          <w:szCs w:val="24"/>
          <w:lang w:val="hr-HR"/>
        </w:rPr>
        <w:t xml:space="preserve">Svi ostali troškovi koji ne spadaju u kategoriju prihvatljivih troškova navedenih </w:t>
      </w:r>
      <w:r w:rsidR="005F4ABD">
        <w:rPr>
          <w:rFonts w:ascii="Times New Roman" w:hAnsi="Times New Roman" w:cs="Times New Roman"/>
          <w:sz w:val="24"/>
          <w:szCs w:val="24"/>
          <w:lang w:val="hr-HR"/>
        </w:rPr>
        <w:t>u poglavlju</w:t>
      </w:r>
      <w:r w:rsidRPr="00277D65">
        <w:rPr>
          <w:rFonts w:ascii="Times New Roman" w:hAnsi="Times New Roman" w:cs="Times New Roman"/>
          <w:sz w:val="24"/>
          <w:szCs w:val="24"/>
          <w:lang w:val="hr-HR"/>
        </w:rPr>
        <w:t xml:space="preserve"> 2.10.</w:t>
      </w:r>
    </w:p>
    <w:p w14:paraId="0D350978" w14:textId="77777777" w:rsidR="00D563F7" w:rsidRPr="00230F8F" w:rsidRDefault="00D563F7" w:rsidP="00D563F7">
      <w:pPr>
        <w:pStyle w:val="bullets"/>
        <w:spacing w:after="120" w:line="276" w:lineRule="auto"/>
        <w:ind w:left="709"/>
        <w:rPr>
          <w:rFonts w:ascii="Times New Roman" w:hAnsi="Times New Roman" w:cs="Times New Roman"/>
          <w:sz w:val="24"/>
          <w:szCs w:val="24"/>
          <w:lang w:val="hr-HR"/>
        </w:rPr>
      </w:pPr>
    </w:p>
    <w:p w14:paraId="44AA8A36" w14:textId="77777777" w:rsidR="00E63F9A" w:rsidRPr="00277D65" w:rsidRDefault="00E63F9A" w:rsidP="00516EF2">
      <w:pPr>
        <w:pStyle w:val="Heading2"/>
      </w:pPr>
      <w:bookmarkStart w:id="102" w:name="_Toc124338760"/>
      <w:r w:rsidRPr="00277D65">
        <w:t>Vrste i intenzitet potpore</w:t>
      </w:r>
      <w:bookmarkEnd w:id="102"/>
      <w:r w:rsidRPr="00277D65">
        <w:t xml:space="preserve"> </w:t>
      </w:r>
    </w:p>
    <w:p w14:paraId="5D8503DF" w14:textId="77777777" w:rsidR="00C74B96" w:rsidRPr="00277D65" w:rsidRDefault="00C74B96" w:rsidP="00E63F9A">
      <w:pPr>
        <w:pStyle w:val="NoSpacing"/>
        <w:spacing w:after="120" w:line="276" w:lineRule="auto"/>
        <w:jc w:val="both"/>
        <w:rPr>
          <w:rFonts w:ascii="Times New Roman" w:hAnsi="Times New Roman" w:cs="Times New Roman"/>
          <w:sz w:val="24"/>
          <w:szCs w:val="24"/>
        </w:rPr>
      </w:pPr>
    </w:p>
    <w:p w14:paraId="52F25C13" w14:textId="77777777" w:rsidR="00E63F9A" w:rsidRPr="00277D65" w:rsidRDefault="00E63F9A" w:rsidP="001E55C2">
      <w:pPr>
        <w:pStyle w:val="NoSpacing"/>
        <w:spacing w:after="120" w:line="276" w:lineRule="auto"/>
        <w:jc w:val="both"/>
        <w:rPr>
          <w:rFonts w:ascii="Times New Roman" w:hAnsi="Times New Roman" w:cs="Times New Roman"/>
          <w:b/>
          <w:bCs/>
          <w:sz w:val="24"/>
          <w:szCs w:val="24"/>
        </w:rPr>
      </w:pPr>
      <w:r w:rsidRPr="00277D65">
        <w:rPr>
          <w:rFonts w:ascii="Times New Roman" w:hAnsi="Times New Roman" w:cs="Times New Roman"/>
          <w:sz w:val="24"/>
          <w:szCs w:val="24"/>
        </w:rPr>
        <w:t>Obveze koje se odnose na državne potpore odnose se na projekte koji će biti financirani u okviru ovog Poziva.</w:t>
      </w:r>
    </w:p>
    <w:p w14:paraId="36C32B7B" w14:textId="20A27846" w:rsidR="00E20D94" w:rsidRPr="00277D65" w:rsidRDefault="00E63F9A" w:rsidP="001E55C2">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Bespovratna sredstva koja se dodjeljuju </w:t>
      </w:r>
      <w:r w:rsidR="00C75382" w:rsidRPr="00277D65">
        <w:rPr>
          <w:rFonts w:ascii="Times New Roman" w:hAnsi="Times New Roman" w:cs="Times New Roman"/>
          <w:sz w:val="24"/>
          <w:szCs w:val="24"/>
        </w:rPr>
        <w:t xml:space="preserve">korisnicima </w:t>
      </w:r>
      <w:r w:rsidRPr="00277D65">
        <w:rPr>
          <w:rFonts w:ascii="Times New Roman" w:hAnsi="Times New Roman" w:cs="Times New Roman"/>
          <w:sz w:val="24"/>
          <w:szCs w:val="24"/>
        </w:rPr>
        <w:t xml:space="preserve">na ovom Pozivu predstavljaju državnu potporu. Potpore će se dodjeljivati prema Programu dodjele državnih potpora za projekte </w:t>
      </w:r>
      <w:r w:rsidR="001E55C2" w:rsidRPr="00277D65">
        <w:rPr>
          <w:rFonts w:ascii="Times New Roman" w:hAnsi="Times New Roman" w:cs="Times New Roman"/>
          <w:sz w:val="24"/>
          <w:szCs w:val="24"/>
        </w:rPr>
        <w:t>Start-</w:t>
      </w:r>
      <w:proofErr w:type="spellStart"/>
      <w:r w:rsidR="001E55C2" w:rsidRPr="00277D65">
        <w:rPr>
          <w:rFonts w:ascii="Times New Roman" w:hAnsi="Times New Roman" w:cs="Times New Roman"/>
          <w:sz w:val="24"/>
          <w:szCs w:val="24"/>
        </w:rPr>
        <w:t>up</w:t>
      </w:r>
      <w:proofErr w:type="spellEnd"/>
      <w:r w:rsidR="001E55C2" w:rsidRPr="00277D65">
        <w:rPr>
          <w:rFonts w:ascii="Times New Roman" w:hAnsi="Times New Roman" w:cs="Times New Roman"/>
          <w:sz w:val="24"/>
          <w:szCs w:val="24"/>
        </w:rPr>
        <w:t>/</w:t>
      </w:r>
      <w:proofErr w:type="spellStart"/>
      <w:r w:rsidR="001E55C2" w:rsidRPr="00277D65">
        <w:rPr>
          <w:rFonts w:ascii="Times New Roman" w:hAnsi="Times New Roman" w:cs="Times New Roman"/>
          <w:sz w:val="24"/>
          <w:szCs w:val="24"/>
        </w:rPr>
        <w:t>spin</w:t>
      </w:r>
      <w:proofErr w:type="spellEnd"/>
      <w:r w:rsidR="001E55C2" w:rsidRPr="00277D65">
        <w:rPr>
          <w:rFonts w:ascii="Times New Roman" w:hAnsi="Times New Roman" w:cs="Times New Roman"/>
          <w:sz w:val="24"/>
          <w:szCs w:val="24"/>
        </w:rPr>
        <w:t xml:space="preserve"> </w:t>
      </w:r>
      <w:proofErr w:type="spellStart"/>
      <w:r w:rsidR="001E55C2" w:rsidRPr="00277D65">
        <w:rPr>
          <w:rFonts w:ascii="Times New Roman" w:hAnsi="Times New Roman" w:cs="Times New Roman"/>
          <w:sz w:val="24"/>
          <w:szCs w:val="24"/>
        </w:rPr>
        <w:t>off</w:t>
      </w:r>
      <w:proofErr w:type="spellEnd"/>
      <w:r w:rsidR="001E55C2" w:rsidRPr="00277D65">
        <w:rPr>
          <w:rFonts w:ascii="Times New Roman" w:hAnsi="Times New Roman" w:cs="Times New Roman"/>
          <w:sz w:val="24"/>
          <w:szCs w:val="24"/>
        </w:rPr>
        <w:t xml:space="preserve"> poduzeća </w:t>
      </w:r>
      <w:r w:rsidR="008527C3" w:rsidRPr="00277D65">
        <w:rPr>
          <w:rFonts w:ascii="Times New Roman" w:hAnsi="Times New Roman" w:cs="Times New Roman"/>
          <w:sz w:val="24"/>
          <w:szCs w:val="24"/>
        </w:rPr>
        <w:t>mladih istraživača</w:t>
      </w:r>
      <w:r w:rsidR="005C1297">
        <w:rPr>
          <w:rStyle w:val="FootnoteReference"/>
          <w:rFonts w:ascii="Times New Roman" w:hAnsi="Times New Roman" w:cs="Times New Roman"/>
          <w:sz w:val="24"/>
          <w:szCs w:val="24"/>
        </w:rPr>
        <w:footnoteReference w:id="10"/>
      </w:r>
      <w:r w:rsidRPr="00277D65">
        <w:rPr>
          <w:rFonts w:ascii="Times New Roman" w:hAnsi="Times New Roman" w:cs="Times New Roman"/>
          <w:sz w:val="24"/>
          <w:szCs w:val="24"/>
        </w:rPr>
        <w:t>.</w:t>
      </w:r>
      <w:r w:rsidR="000A6AA0">
        <w:rPr>
          <w:rFonts w:ascii="Times New Roman" w:hAnsi="Times New Roman" w:cs="Times New Roman"/>
          <w:sz w:val="24"/>
          <w:szCs w:val="24"/>
        </w:rPr>
        <w:t xml:space="preserve"> </w:t>
      </w:r>
      <w:r w:rsidR="000A6AA0" w:rsidRPr="000A6AA0">
        <w:rPr>
          <w:rFonts w:ascii="Times New Roman" w:hAnsi="Times New Roman" w:cs="Times New Roman"/>
          <w:sz w:val="24"/>
          <w:szCs w:val="24"/>
        </w:rPr>
        <w:t>Programom se dodjeljuju potpore za novoosnovana poduzeća temeljem članka 22. Uredbe Komisije (EU) br. 651/2014.</w:t>
      </w:r>
    </w:p>
    <w:p w14:paraId="7867DAB5" w14:textId="4C35D7E2" w:rsidR="00E20D94" w:rsidRPr="00277D65" w:rsidRDefault="00E20D94" w:rsidP="001E55C2">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w:t>
      </w:r>
      <w:r w:rsidR="00623F14">
        <w:rPr>
          <w:rFonts w:ascii="Times New Roman" w:hAnsi="Times New Roman" w:cs="Times New Roman"/>
          <w:sz w:val="24"/>
          <w:szCs w:val="24"/>
        </w:rPr>
        <w:t xml:space="preserve">ihvatljivi prijavitelji, mikro ili </w:t>
      </w:r>
      <w:r w:rsidRPr="00277D65">
        <w:rPr>
          <w:rFonts w:ascii="Times New Roman" w:hAnsi="Times New Roman" w:cs="Times New Roman"/>
          <w:sz w:val="24"/>
          <w:szCs w:val="24"/>
        </w:rPr>
        <w:t xml:space="preserve">mala poduzeća u skladu s Prilogom I </w:t>
      </w:r>
      <w:r w:rsidR="00623F14">
        <w:rPr>
          <w:rFonts w:ascii="Times New Roman" w:hAnsi="Times New Roman" w:cs="Times New Roman"/>
          <w:sz w:val="24"/>
          <w:szCs w:val="24"/>
        </w:rPr>
        <w:t>č</w:t>
      </w:r>
      <w:r w:rsidR="00623F14" w:rsidRPr="00623F14">
        <w:rPr>
          <w:rFonts w:ascii="Times New Roman" w:hAnsi="Times New Roman" w:cs="Times New Roman"/>
          <w:sz w:val="24"/>
          <w:szCs w:val="24"/>
        </w:rPr>
        <w:t>lanak 2</w:t>
      </w:r>
      <w:r w:rsidR="00E47539">
        <w:rPr>
          <w:rFonts w:ascii="Times New Roman" w:hAnsi="Times New Roman" w:cs="Times New Roman"/>
          <w:sz w:val="24"/>
          <w:szCs w:val="24"/>
        </w:rPr>
        <w:t>.</w:t>
      </w:r>
      <w:r w:rsidR="00623F14" w:rsidRPr="00623F14">
        <w:rPr>
          <w:rFonts w:ascii="Times New Roman" w:hAnsi="Times New Roman" w:cs="Times New Roman"/>
          <w:sz w:val="24"/>
          <w:szCs w:val="24"/>
        </w:rPr>
        <w:t xml:space="preserve">, stavak 2. i 3. </w:t>
      </w:r>
      <w:r w:rsidR="008B08E0" w:rsidRPr="008B08E0">
        <w:rPr>
          <w:rFonts w:ascii="Times New Roman" w:hAnsi="Times New Roman" w:cs="Times New Roman"/>
          <w:sz w:val="24"/>
          <w:szCs w:val="24"/>
        </w:rPr>
        <w:t xml:space="preserve">Uredbe </w:t>
      </w:r>
      <w:r w:rsidRPr="00277D65">
        <w:rPr>
          <w:rFonts w:ascii="Times New Roman" w:hAnsi="Times New Roman" w:cs="Times New Roman"/>
          <w:sz w:val="24"/>
          <w:szCs w:val="24"/>
        </w:rPr>
        <w:t>651/2014, mogu dobiti bespovratna sredstva</w:t>
      </w:r>
      <w:r w:rsidRPr="00277D65">
        <w:t xml:space="preserve"> u </w:t>
      </w:r>
      <w:r w:rsidRPr="00277D65">
        <w:rPr>
          <w:rFonts w:ascii="Times New Roman" w:hAnsi="Times New Roman" w:cs="Times New Roman"/>
          <w:sz w:val="24"/>
          <w:szCs w:val="24"/>
        </w:rPr>
        <w:t>intenzitetu do 100% prihvatljivih troškova projekta, uzimajući u obzir maksimalnu vrijednost iznosa bespovratnih sredstava koja se može dodijeliti pojedinom projektu.</w:t>
      </w:r>
    </w:p>
    <w:p w14:paraId="3F59B06D" w14:textId="77777777" w:rsidR="00131FB7" w:rsidRPr="00277D65" w:rsidRDefault="00131FB7" w:rsidP="0059451E">
      <w:pPr>
        <w:pStyle w:val="bullets"/>
        <w:spacing w:after="120" w:line="276" w:lineRule="auto"/>
        <w:contextualSpacing w:val="0"/>
        <w:jc w:val="both"/>
        <w:rPr>
          <w:rFonts w:ascii="Times New Roman" w:hAnsi="Times New Roman" w:cs="Times New Roman"/>
          <w:sz w:val="24"/>
          <w:szCs w:val="24"/>
          <w:lang w:val="hr-HR"/>
        </w:rPr>
      </w:pPr>
    </w:p>
    <w:p w14:paraId="6ED208BB" w14:textId="77777777" w:rsidR="00343845" w:rsidRPr="00277D65" w:rsidRDefault="00343845" w:rsidP="00516EF2">
      <w:pPr>
        <w:pStyle w:val="Heading2"/>
      </w:pPr>
      <w:bookmarkStart w:id="103" w:name="_Toc2260429"/>
      <w:bookmarkStart w:id="104" w:name="_Toc97916957"/>
      <w:bookmarkStart w:id="105" w:name="_Toc98178400"/>
      <w:bookmarkStart w:id="106" w:name="_Toc124338761"/>
      <w:r w:rsidRPr="00277D65">
        <w:t>Horizontalna načela</w:t>
      </w:r>
      <w:bookmarkEnd w:id="103"/>
      <w:bookmarkEnd w:id="104"/>
      <w:bookmarkEnd w:id="105"/>
      <w:bookmarkEnd w:id="106"/>
    </w:p>
    <w:p w14:paraId="0AA5E48C" w14:textId="77777777" w:rsidR="0059451E" w:rsidRPr="00277D65" w:rsidRDefault="0059451E" w:rsidP="00B638D6">
      <w:pPr>
        <w:spacing w:after="120"/>
        <w:jc w:val="both"/>
        <w:rPr>
          <w:rFonts w:ascii="Times New Roman" w:hAnsi="Times New Roman" w:cs="Times New Roman"/>
          <w:sz w:val="24"/>
          <w:szCs w:val="24"/>
        </w:rPr>
      </w:pPr>
    </w:p>
    <w:p w14:paraId="193D9705" w14:textId="3F4ADD49"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Prijavitelji su obavezni pridržavati se zakonskih odredbi (navedenih u Dodatku 1</w:t>
      </w:r>
      <w:r w:rsidR="004C0AAC">
        <w:rPr>
          <w:rFonts w:ascii="Times New Roman" w:hAnsi="Times New Roman" w:cs="Times New Roman"/>
          <w:sz w:val="24"/>
          <w:szCs w:val="24"/>
        </w:rPr>
        <w:t>.</w:t>
      </w:r>
      <w:r w:rsidRPr="00277D65">
        <w:rPr>
          <w:rFonts w:ascii="Times New Roman" w:hAnsi="Times New Roman" w:cs="Times New Roman"/>
          <w:sz w:val="24"/>
          <w:szCs w:val="24"/>
        </w:rPr>
        <w:t xml:space="preserve">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14:paraId="5589DBC8" w14:textId="77777777" w:rsidR="00230F8F" w:rsidRDefault="00230F8F" w:rsidP="0059451E">
      <w:pPr>
        <w:spacing w:after="120"/>
        <w:rPr>
          <w:rFonts w:ascii="Times New Roman" w:hAnsi="Times New Roman" w:cs="Times New Roman"/>
          <w:b/>
          <w:sz w:val="24"/>
          <w:szCs w:val="24"/>
        </w:rPr>
      </w:pPr>
    </w:p>
    <w:p w14:paraId="6AD74B38" w14:textId="6611D79F" w:rsidR="0059451E" w:rsidRPr="00277D65" w:rsidRDefault="0059451E" w:rsidP="0059451E">
      <w:pPr>
        <w:spacing w:after="120"/>
        <w:rPr>
          <w:rFonts w:ascii="Times New Roman" w:hAnsi="Times New Roman" w:cs="Times New Roman"/>
          <w:b/>
          <w:sz w:val="24"/>
          <w:szCs w:val="24"/>
        </w:rPr>
      </w:pPr>
      <w:r w:rsidRPr="00277D65">
        <w:rPr>
          <w:rFonts w:ascii="Times New Roman" w:hAnsi="Times New Roman" w:cs="Times New Roman"/>
          <w:b/>
          <w:sz w:val="24"/>
          <w:szCs w:val="24"/>
        </w:rPr>
        <w:t>Načelo „ne nanosi bitnu štetu“</w:t>
      </w:r>
    </w:p>
    <w:p w14:paraId="606D8A38" w14:textId="2D1CD65B"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Sva ulaganja sufinancirana sredstvima </w:t>
      </w:r>
      <w:r w:rsidR="008E3A1E" w:rsidRPr="008E3A1E">
        <w:rPr>
          <w:rFonts w:ascii="Times New Roman" w:hAnsi="Times New Roman" w:cs="Times New Roman"/>
          <w:sz w:val="24"/>
          <w:szCs w:val="24"/>
        </w:rPr>
        <w:t>Mehanizma za oporavak i otporno</w:t>
      </w:r>
      <w:r w:rsidR="008E3A1E">
        <w:rPr>
          <w:rFonts w:ascii="Times New Roman" w:hAnsi="Times New Roman" w:cs="Times New Roman"/>
          <w:sz w:val="24"/>
          <w:szCs w:val="24"/>
        </w:rPr>
        <w:t>st</w:t>
      </w:r>
      <w:r w:rsidRPr="00277D65">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277D65">
        <w:rPr>
          <w:rFonts w:ascii="Times New Roman" w:hAnsi="Times New Roman" w:cs="Times New Roman"/>
          <w:sz w:val="24"/>
          <w:szCs w:val="24"/>
        </w:rPr>
        <w:t>significant</w:t>
      </w:r>
      <w:proofErr w:type="spellEnd"/>
      <w:r w:rsidRPr="00277D65">
        <w:rPr>
          <w:rFonts w:ascii="Times New Roman" w:hAnsi="Times New Roman" w:cs="Times New Roman"/>
          <w:sz w:val="24"/>
          <w:szCs w:val="24"/>
        </w:rPr>
        <w:t xml:space="preserve"> </w:t>
      </w:r>
      <w:proofErr w:type="spellStart"/>
      <w:r w:rsidRPr="00277D65">
        <w:rPr>
          <w:rFonts w:ascii="Times New Roman" w:hAnsi="Times New Roman" w:cs="Times New Roman"/>
          <w:sz w:val="24"/>
          <w:szCs w:val="24"/>
        </w:rPr>
        <w:t>harm</w:t>
      </w:r>
      <w:proofErr w:type="spellEnd"/>
      <w:r w:rsidRPr="00277D65">
        <w:rPr>
          <w:rFonts w:ascii="Times New Roman" w:hAnsi="Times New Roman" w:cs="Times New Roman"/>
          <w:sz w:val="24"/>
          <w:szCs w:val="24"/>
        </w:rPr>
        <w:t>'') i kriterijima opisanim u ovim Uputama.</w:t>
      </w:r>
    </w:p>
    <w:p w14:paraId="655C6F51" w14:textId="77777777"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262762A0" w14:textId="77777777"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w:t>
      </w:r>
      <w:r w:rsidR="00D57A88">
        <w:rPr>
          <w:rFonts w:ascii="Times New Roman" w:hAnsi="Times New Roman" w:cs="Times New Roman"/>
          <w:sz w:val="24"/>
          <w:szCs w:val="24"/>
        </w:rPr>
        <w:t>2</w:t>
      </w:r>
      <w:r w:rsidRPr="00277D65">
        <w:rPr>
          <w:rFonts w:ascii="Times New Roman" w:hAnsi="Times New Roman" w:cs="Times New Roman"/>
          <w:sz w:val="24"/>
          <w:szCs w:val="24"/>
        </w:rPr>
        <w:t xml:space="preserve">). </w:t>
      </w:r>
    </w:p>
    <w:p w14:paraId="4FFF52B1" w14:textId="3D757A01"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Kako bi bio prihvatljiv za financiranje iz ovoga Poziva, projekt mora zadovoljiti kriterije </w:t>
      </w:r>
      <w:proofErr w:type="spellStart"/>
      <w:r w:rsidRPr="00277D65">
        <w:rPr>
          <w:rFonts w:ascii="Times New Roman" w:hAnsi="Times New Roman" w:cs="Times New Roman"/>
          <w:sz w:val="24"/>
          <w:szCs w:val="24"/>
        </w:rPr>
        <w:t>nenanošenja</w:t>
      </w:r>
      <w:proofErr w:type="spellEnd"/>
      <w:r w:rsidRPr="00277D65">
        <w:rPr>
          <w:rFonts w:ascii="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w:t>
      </w:r>
      <w:r w:rsidR="008F7CDF">
        <w:rPr>
          <w:rFonts w:ascii="Times New Roman" w:hAnsi="Times New Roman" w:cs="Times New Roman"/>
          <w:sz w:val="24"/>
          <w:szCs w:val="24"/>
        </w:rPr>
        <w:t xml:space="preserve">. U </w:t>
      </w:r>
      <w:r w:rsidR="008F7CDF" w:rsidRPr="008F7CDF">
        <w:rPr>
          <w:rFonts w:ascii="Times New Roman" w:hAnsi="Times New Roman" w:cs="Times New Roman"/>
          <w:sz w:val="24"/>
          <w:szCs w:val="24"/>
        </w:rPr>
        <w:t xml:space="preserve">sklopu </w:t>
      </w:r>
      <w:r w:rsidR="00E773A7">
        <w:rPr>
          <w:rFonts w:ascii="Times New Roman" w:hAnsi="Times New Roman" w:cs="Times New Roman"/>
          <w:sz w:val="24"/>
          <w:szCs w:val="24"/>
        </w:rPr>
        <w:t>toga</w:t>
      </w:r>
      <w:r w:rsidR="008F7CDF" w:rsidRPr="008F7CDF">
        <w:rPr>
          <w:rFonts w:ascii="Times New Roman" w:hAnsi="Times New Roman" w:cs="Times New Roman"/>
          <w:sz w:val="24"/>
          <w:szCs w:val="24"/>
        </w:rPr>
        <w:t xml:space="preserve">, projektni prijedlog ne smije uključivati </w:t>
      </w:r>
      <w:r w:rsidR="008F7CDF">
        <w:rPr>
          <w:rFonts w:ascii="Times New Roman" w:hAnsi="Times New Roman" w:cs="Times New Roman"/>
          <w:sz w:val="24"/>
          <w:szCs w:val="24"/>
        </w:rPr>
        <w:t>aktivnosti s popisa automatskih isključenih aktivnosti,</w:t>
      </w:r>
      <w:r w:rsidRPr="00277D65">
        <w:rPr>
          <w:rFonts w:ascii="Times New Roman" w:hAnsi="Times New Roman" w:cs="Times New Roman"/>
          <w:sz w:val="24"/>
          <w:szCs w:val="24"/>
        </w:rPr>
        <w:t xml:space="preserve"> a koje su navedene </w:t>
      </w:r>
      <w:r w:rsidR="005F4ABD">
        <w:rPr>
          <w:rFonts w:ascii="Times New Roman" w:hAnsi="Times New Roman" w:cs="Times New Roman"/>
          <w:sz w:val="24"/>
          <w:szCs w:val="24"/>
        </w:rPr>
        <w:t>u poglavlju</w:t>
      </w:r>
      <w:r w:rsidRPr="00277D65">
        <w:rPr>
          <w:rFonts w:ascii="Times New Roman" w:hAnsi="Times New Roman" w:cs="Times New Roman"/>
          <w:sz w:val="24"/>
          <w:szCs w:val="24"/>
        </w:rPr>
        <w:t xml:space="preserve"> 2.8. ovih Uputa</w:t>
      </w:r>
      <w:r w:rsidR="008F7CDF">
        <w:rPr>
          <w:rFonts w:ascii="Times New Roman" w:hAnsi="Times New Roman" w:cs="Times New Roman"/>
          <w:sz w:val="24"/>
          <w:szCs w:val="24"/>
        </w:rPr>
        <w:t>,</w:t>
      </w:r>
      <w:r w:rsidRPr="00277D65">
        <w:rPr>
          <w:rFonts w:ascii="Times New Roman" w:hAnsi="Times New Roman" w:cs="Times New Roman"/>
          <w:sz w:val="24"/>
          <w:szCs w:val="24"/>
        </w:rPr>
        <w:t xml:space="preserve"> te mora biti usklađen s nacionalnim i EU zakonodavstvom iz područja zaštite okoliša.</w:t>
      </w:r>
    </w:p>
    <w:p w14:paraId="11141D7B" w14:textId="77777777" w:rsidR="0059451E" w:rsidRPr="00277D65" w:rsidRDefault="0059451E" w:rsidP="0059451E">
      <w:pPr>
        <w:spacing w:after="120"/>
        <w:jc w:val="both"/>
        <w:rPr>
          <w:rFonts w:ascii="Times New Roman" w:hAnsi="Times New Roman" w:cs="Times New Roman"/>
          <w:sz w:val="24"/>
          <w:szCs w:val="24"/>
        </w:rPr>
      </w:pPr>
      <w:r w:rsidRPr="00277D65">
        <w:rPr>
          <w:rFonts w:ascii="Times New Roman" w:hAnsi="Times New Roman" w:cs="Times New Roman"/>
          <w:sz w:val="24"/>
          <w:szCs w:val="24"/>
        </w:rPr>
        <w:t>Nastavno na navedeno, projekti moraju biti usklađeni s dolje navedenim odredbama okolišnih ciljeva:</w:t>
      </w:r>
    </w:p>
    <w:p w14:paraId="4BBBAE9B" w14:textId="7BCC226A" w:rsidR="008C472F" w:rsidRDefault="008C472F" w:rsidP="008C472F">
      <w:pPr>
        <w:pStyle w:val="Caption"/>
        <w:keepNext/>
      </w:pPr>
      <w:r>
        <w:t xml:space="preserve">Tablica </w:t>
      </w:r>
      <w:r w:rsidR="00996EE7">
        <w:rPr>
          <w:noProof/>
        </w:rPr>
        <w:fldChar w:fldCharType="begin"/>
      </w:r>
      <w:r w:rsidR="00996EE7">
        <w:rPr>
          <w:noProof/>
        </w:rPr>
        <w:instrText xml:space="preserve"> SEQ Tablica \* ARABIC </w:instrText>
      </w:r>
      <w:r w:rsidR="00996EE7">
        <w:rPr>
          <w:noProof/>
        </w:rPr>
        <w:fldChar w:fldCharType="separate"/>
      </w:r>
      <w:r w:rsidR="00C853A7">
        <w:rPr>
          <w:noProof/>
        </w:rPr>
        <w:t>2</w:t>
      </w:r>
      <w:r w:rsidR="00996EE7">
        <w:rPr>
          <w:noProof/>
        </w:rPr>
        <w:fldChar w:fldCharType="end"/>
      </w:r>
      <w:r>
        <w:t xml:space="preserve"> </w:t>
      </w:r>
      <w:r w:rsidR="00D57A88">
        <w:t>Opis okolišnih ciljeva</w:t>
      </w:r>
    </w:p>
    <w:tbl>
      <w:tblPr>
        <w:tblStyle w:val="TableGrid"/>
        <w:tblW w:w="0" w:type="auto"/>
        <w:tblLook w:val="04A0" w:firstRow="1" w:lastRow="0" w:firstColumn="1" w:lastColumn="0" w:noHBand="0" w:noVBand="1"/>
      </w:tblPr>
      <w:tblGrid>
        <w:gridCol w:w="845"/>
        <w:gridCol w:w="2523"/>
        <w:gridCol w:w="5551"/>
      </w:tblGrid>
      <w:tr w:rsidR="0059451E" w:rsidRPr="00277D65" w14:paraId="78F21D03" w14:textId="77777777" w:rsidTr="00326AEC">
        <w:tc>
          <w:tcPr>
            <w:tcW w:w="846" w:type="dxa"/>
          </w:tcPr>
          <w:p w14:paraId="7A264F9D" w14:textId="77777777" w:rsidR="0059451E" w:rsidRPr="00277D65" w:rsidRDefault="0059451E" w:rsidP="00326AEC">
            <w:pPr>
              <w:pStyle w:val="NoSpacing"/>
              <w:spacing w:after="120" w:line="276" w:lineRule="auto"/>
              <w:jc w:val="both"/>
              <w:rPr>
                <w:rFonts w:ascii="Times New Roman" w:hAnsi="Times New Roman" w:cs="Times New Roman"/>
                <w:b/>
                <w:sz w:val="24"/>
                <w:szCs w:val="24"/>
              </w:rPr>
            </w:pPr>
            <w:r w:rsidRPr="00277D65">
              <w:rPr>
                <w:rFonts w:ascii="Times New Roman" w:hAnsi="Times New Roman" w:cs="Times New Roman"/>
                <w:b/>
                <w:sz w:val="24"/>
                <w:szCs w:val="24"/>
              </w:rPr>
              <w:t xml:space="preserve">Redni broj </w:t>
            </w:r>
          </w:p>
        </w:tc>
        <w:tc>
          <w:tcPr>
            <w:tcW w:w="2551" w:type="dxa"/>
          </w:tcPr>
          <w:p w14:paraId="2AC93C0A" w14:textId="77777777" w:rsidR="0059451E" w:rsidRPr="00277D65" w:rsidRDefault="0059451E" w:rsidP="00326AEC">
            <w:pPr>
              <w:pStyle w:val="NoSpacing"/>
              <w:spacing w:after="120" w:line="276" w:lineRule="auto"/>
              <w:jc w:val="both"/>
              <w:rPr>
                <w:rFonts w:ascii="Times New Roman" w:hAnsi="Times New Roman" w:cs="Times New Roman"/>
                <w:b/>
                <w:sz w:val="24"/>
                <w:szCs w:val="24"/>
              </w:rPr>
            </w:pPr>
            <w:r w:rsidRPr="00277D65">
              <w:rPr>
                <w:rFonts w:ascii="Times New Roman" w:hAnsi="Times New Roman" w:cs="Times New Roman"/>
                <w:b/>
                <w:sz w:val="24"/>
                <w:szCs w:val="24"/>
              </w:rPr>
              <w:t>Naziv okolišnog cilja</w:t>
            </w:r>
          </w:p>
        </w:tc>
        <w:tc>
          <w:tcPr>
            <w:tcW w:w="5665" w:type="dxa"/>
          </w:tcPr>
          <w:p w14:paraId="051104CF" w14:textId="77777777" w:rsidR="0059451E" w:rsidRPr="00277D65" w:rsidRDefault="0059451E" w:rsidP="00326AEC">
            <w:pPr>
              <w:pStyle w:val="NoSpacing"/>
              <w:spacing w:after="120" w:line="276" w:lineRule="auto"/>
              <w:jc w:val="both"/>
              <w:rPr>
                <w:rFonts w:ascii="Times New Roman" w:hAnsi="Times New Roman" w:cs="Times New Roman"/>
                <w:b/>
                <w:sz w:val="24"/>
                <w:szCs w:val="24"/>
              </w:rPr>
            </w:pPr>
            <w:r w:rsidRPr="00277D65">
              <w:rPr>
                <w:rFonts w:ascii="Times New Roman" w:hAnsi="Times New Roman" w:cs="Times New Roman"/>
                <w:b/>
                <w:sz w:val="24"/>
                <w:szCs w:val="24"/>
              </w:rPr>
              <w:t xml:space="preserve">Opis </w:t>
            </w:r>
          </w:p>
        </w:tc>
      </w:tr>
      <w:tr w:rsidR="0059451E" w:rsidRPr="00277D65" w14:paraId="771DD893" w14:textId="77777777" w:rsidTr="00326AEC">
        <w:tc>
          <w:tcPr>
            <w:tcW w:w="846" w:type="dxa"/>
          </w:tcPr>
          <w:p w14:paraId="7B4FF58C"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1.</w:t>
            </w:r>
          </w:p>
        </w:tc>
        <w:tc>
          <w:tcPr>
            <w:tcW w:w="2551" w:type="dxa"/>
          </w:tcPr>
          <w:p w14:paraId="458BE6A2" w14:textId="77777777" w:rsidR="0059451E" w:rsidRPr="00277D65" w:rsidRDefault="0059451E" w:rsidP="00326AEC">
            <w:pPr>
              <w:pStyle w:val="NoSpacing"/>
              <w:spacing w:after="120" w:line="276" w:lineRule="auto"/>
              <w:rPr>
                <w:rFonts w:ascii="Times New Roman" w:hAnsi="Times New Roman" w:cs="Times New Roman"/>
                <w:sz w:val="24"/>
                <w:szCs w:val="24"/>
              </w:rPr>
            </w:pPr>
            <w:r w:rsidRPr="00277D65">
              <w:rPr>
                <w:rFonts w:ascii="Times New Roman" w:hAnsi="Times New Roman" w:cs="Times New Roman"/>
                <w:i/>
                <w:iCs/>
                <w:sz w:val="24"/>
                <w:szCs w:val="24"/>
              </w:rPr>
              <w:t>Ublažavanje klimatskih promjena</w:t>
            </w:r>
          </w:p>
        </w:tc>
        <w:tc>
          <w:tcPr>
            <w:tcW w:w="5665" w:type="dxa"/>
          </w:tcPr>
          <w:p w14:paraId="231BA88C"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59451E" w:rsidRPr="00277D65" w14:paraId="1D19A66F" w14:textId="77777777" w:rsidTr="00326AEC">
        <w:tc>
          <w:tcPr>
            <w:tcW w:w="846" w:type="dxa"/>
          </w:tcPr>
          <w:p w14:paraId="4F0A77D0" w14:textId="77777777" w:rsidR="0059451E" w:rsidRPr="00277D65" w:rsidRDefault="0059451E" w:rsidP="00326AEC">
            <w:pPr>
              <w:pStyle w:val="NoSpacing"/>
              <w:spacing w:after="120" w:line="276" w:lineRule="auto"/>
              <w:jc w:val="both"/>
              <w:rPr>
                <w:rFonts w:ascii="Times New Roman" w:hAnsi="Times New Roman" w:cs="Times New Roman"/>
              </w:rPr>
            </w:pPr>
            <w:r w:rsidRPr="00277D65">
              <w:rPr>
                <w:rFonts w:ascii="Times New Roman" w:hAnsi="Times New Roman" w:cs="Times New Roman"/>
                <w:sz w:val="24"/>
                <w:szCs w:val="24"/>
              </w:rPr>
              <w:t>2.</w:t>
            </w:r>
          </w:p>
        </w:tc>
        <w:tc>
          <w:tcPr>
            <w:tcW w:w="2551" w:type="dxa"/>
          </w:tcPr>
          <w:p w14:paraId="5FA33C81" w14:textId="77777777" w:rsidR="0059451E" w:rsidRPr="00277D65" w:rsidRDefault="0059451E" w:rsidP="00326AEC">
            <w:pPr>
              <w:pStyle w:val="NoSpacing"/>
              <w:spacing w:after="120" w:line="276" w:lineRule="auto"/>
              <w:jc w:val="both"/>
              <w:rPr>
                <w:rFonts w:ascii="Times New Roman" w:hAnsi="Times New Roman" w:cs="Times New Roman"/>
                <w:i/>
                <w:sz w:val="24"/>
                <w:szCs w:val="24"/>
              </w:rPr>
            </w:pPr>
            <w:r w:rsidRPr="00277D65">
              <w:rPr>
                <w:rFonts w:ascii="Times New Roman" w:hAnsi="Times New Roman" w:cs="Times New Roman"/>
                <w:i/>
                <w:sz w:val="24"/>
                <w:szCs w:val="24"/>
              </w:rPr>
              <w:t>Prilagodba klimatskim promjenama</w:t>
            </w:r>
          </w:p>
        </w:tc>
        <w:tc>
          <w:tcPr>
            <w:tcW w:w="5665" w:type="dxa"/>
          </w:tcPr>
          <w:p w14:paraId="145507D1"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59451E" w:rsidRPr="00277D65" w14:paraId="3066DA38" w14:textId="77777777" w:rsidTr="00326AEC">
        <w:tc>
          <w:tcPr>
            <w:tcW w:w="846" w:type="dxa"/>
          </w:tcPr>
          <w:p w14:paraId="7C12AB11" w14:textId="77777777" w:rsidR="0059451E" w:rsidRPr="00277D65" w:rsidRDefault="0059451E" w:rsidP="00326AEC">
            <w:pPr>
              <w:pStyle w:val="NoSpacing"/>
              <w:spacing w:after="120" w:line="276" w:lineRule="auto"/>
              <w:jc w:val="both"/>
              <w:rPr>
                <w:rFonts w:ascii="Times New Roman" w:hAnsi="Times New Roman" w:cs="Times New Roman"/>
              </w:rPr>
            </w:pPr>
            <w:r w:rsidRPr="00277D65">
              <w:rPr>
                <w:rFonts w:ascii="Times New Roman" w:hAnsi="Times New Roman" w:cs="Times New Roman"/>
                <w:sz w:val="24"/>
                <w:szCs w:val="24"/>
              </w:rPr>
              <w:t>3.</w:t>
            </w:r>
          </w:p>
        </w:tc>
        <w:tc>
          <w:tcPr>
            <w:tcW w:w="2551" w:type="dxa"/>
          </w:tcPr>
          <w:p w14:paraId="73399499" w14:textId="77777777" w:rsidR="0059451E" w:rsidRPr="00277D65" w:rsidRDefault="0059451E" w:rsidP="00326AEC">
            <w:pPr>
              <w:pStyle w:val="NoSpacing"/>
              <w:spacing w:after="120" w:line="276" w:lineRule="auto"/>
              <w:rPr>
                <w:rFonts w:ascii="Times New Roman" w:hAnsi="Times New Roman" w:cs="Times New Roman"/>
                <w:sz w:val="24"/>
                <w:szCs w:val="24"/>
              </w:rPr>
            </w:pPr>
            <w:r w:rsidRPr="00277D65">
              <w:rPr>
                <w:rFonts w:ascii="Times New Roman" w:hAnsi="Times New Roman" w:cs="Times New Roman"/>
                <w:i/>
                <w:iCs/>
                <w:sz w:val="24"/>
                <w:szCs w:val="24"/>
              </w:rPr>
              <w:t>Korištenje i zaštita vodnih i morskih resursa</w:t>
            </w:r>
          </w:p>
        </w:tc>
        <w:tc>
          <w:tcPr>
            <w:tcW w:w="5665" w:type="dxa"/>
          </w:tcPr>
          <w:p w14:paraId="0306A14E"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59451E" w:rsidRPr="00277D65" w14:paraId="01EC7C7A" w14:textId="77777777" w:rsidTr="00326AEC">
        <w:tc>
          <w:tcPr>
            <w:tcW w:w="846" w:type="dxa"/>
          </w:tcPr>
          <w:p w14:paraId="74CE689D"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4.</w:t>
            </w:r>
          </w:p>
        </w:tc>
        <w:tc>
          <w:tcPr>
            <w:tcW w:w="2551" w:type="dxa"/>
          </w:tcPr>
          <w:p w14:paraId="2D9050D0" w14:textId="77777777" w:rsidR="0059451E" w:rsidRPr="00277D65" w:rsidRDefault="0059451E" w:rsidP="00326AEC">
            <w:pPr>
              <w:pStyle w:val="NoSpacing"/>
              <w:spacing w:after="120" w:line="276" w:lineRule="auto"/>
              <w:rPr>
                <w:rFonts w:ascii="Times New Roman" w:hAnsi="Times New Roman" w:cs="Times New Roman"/>
                <w:sz w:val="24"/>
                <w:szCs w:val="24"/>
              </w:rPr>
            </w:pPr>
            <w:r w:rsidRPr="00277D65">
              <w:rPr>
                <w:rFonts w:ascii="Times New Roman" w:hAnsi="Times New Roman" w:cs="Times New Roman"/>
                <w:i/>
                <w:iCs/>
                <w:sz w:val="24"/>
                <w:szCs w:val="24"/>
              </w:rPr>
              <w:t>Kružno gospodarstvo, uključujući sprečavanje nastanka i recikliranje otpada</w:t>
            </w:r>
          </w:p>
        </w:tc>
        <w:tc>
          <w:tcPr>
            <w:tcW w:w="5665" w:type="dxa"/>
          </w:tcPr>
          <w:p w14:paraId="1479061E"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59451E" w:rsidRPr="00277D65" w14:paraId="422390BE" w14:textId="77777777" w:rsidTr="00326AEC">
        <w:tc>
          <w:tcPr>
            <w:tcW w:w="846" w:type="dxa"/>
          </w:tcPr>
          <w:p w14:paraId="6870040C"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5.</w:t>
            </w:r>
          </w:p>
        </w:tc>
        <w:tc>
          <w:tcPr>
            <w:tcW w:w="2551" w:type="dxa"/>
          </w:tcPr>
          <w:p w14:paraId="2C583540" w14:textId="77777777" w:rsidR="0059451E" w:rsidRPr="00277D65" w:rsidRDefault="0059451E" w:rsidP="00326AEC">
            <w:pPr>
              <w:pStyle w:val="NoSpacing"/>
              <w:spacing w:after="120" w:line="276" w:lineRule="auto"/>
              <w:rPr>
                <w:rFonts w:ascii="Times New Roman" w:hAnsi="Times New Roman" w:cs="Times New Roman"/>
                <w:i/>
                <w:iCs/>
                <w:sz w:val="24"/>
                <w:szCs w:val="24"/>
              </w:rPr>
            </w:pPr>
            <w:r w:rsidRPr="00277D65">
              <w:rPr>
                <w:rFonts w:ascii="Times New Roman" w:hAnsi="Times New Roman" w:cs="Times New Roman"/>
                <w:i/>
                <w:iCs/>
                <w:sz w:val="24"/>
                <w:szCs w:val="24"/>
              </w:rPr>
              <w:t>Prevencija i kontrola onečišćenja zraka, vode i tla</w:t>
            </w:r>
          </w:p>
        </w:tc>
        <w:tc>
          <w:tcPr>
            <w:tcW w:w="5665" w:type="dxa"/>
          </w:tcPr>
          <w:p w14:paraId="4EFFB084"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59451E" w:rsidRPr="00277D65" w14:paraId="391B3B43" w14:textId="77777777" w:rsidTr="00326AEC">
        <w:tc>
          <w:tcPr>
            <w:tcW w:w="846" w:type="dxa"/>
          </w:tcPr>
          <w:p w14:paraId="6974AC3A"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6.</w:t>
            </w:r>
          </w:p>
        </w:tc>
        <w:tc>
          <w:tcPr>
            <w:tcW w:w="2551" w:type="dxa"/>
          </w:tcPr>
          <w:p w14:paraId="3C0019CB" w14:textId="77777777" w:rsidR="0059451E" w:rsidRPr="00277D65" w:rsidRDefault="0059451E" w:rsidP="00326AEC">
            <w:pPr>
              <w:pStyle w:val="NoSpacing"/>
              <w:spacing w:after="120" w:line="276" w:lineRule="auto"/>
              <w:rPr>
                <w:rFonts w:ascii="Times New Roman" w:hAnsi="Times New Roman" w:cs="Times New Roman"/>
                <w:i/>
                <w:iCs/>
                <w:sz w:val="24"/>
                <w:szCs w:val="24"/>
              </w:rPr>
            </w:pPr>
            <w:r w:rsidRPr="00277D65">
              <w:rPr>
                <w:rFonts w:ascii="Times New Roman" w:hAnsi="Times New Roman" w:cs="Times New Roman"/>
                <w:i/>
                <w:iCs/>
                <w:sz w:val="24"/>
                <w:szCs w:val="24"/>
              </w:rPr>
              <w:t>Zaštita i obnova biološke raznolikosti i ekosustava</w:t>
            </w:r>
          </w:p>
        </w:tc>
        <w:tc>
          <w:tcPr>
            <w:tcW w:w="5665" w:type="dxa"/>
          </w:tcPr>
          <w:p w14:paraId="6AEA49B9" w14:textId="77777777" w:rsidR="0059451E" w:rsidRPr="00277D65" w:rsidRDefault="0059451E" w:rsidP="00326AEC">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64BD5952" w14:textId="77777777" w:rsidR="0059451E" w:rsidRPr="00277D65" w:rsidRDefault="0059451E" w:rsidP="0059451E">
      <w:pPr>
        <w:spacing w:after="120"/>
        <w:rPr>
          <w:rFonts w:ascii="Times New Roman" w:hAnsi="Times New Roman" w:cs="Times New Roman"/>
          <w:sz w:val="24"/>
          <w:szCs w:val="24"/>
        </w:rPr>
      </w:pPr>
    </w:p>
    <w:p w14:paraId="4F1892C7" w14:textId="77777777" w:rsidR="00A24B71" w:rsidRPr="00812873" w:rsidRDefault="0059451E">
      <w:pPr>
        <w:rPr>
          <w:rFonts w:ascii="Times New Roman" w:eastAsia="Calibri" w:hAnsi="Times New Roman" w:cs="Times New Roman"/>
          <w:color w:val="000000" w:themeColor="text1"/>
          <w:sz w:val="24"/>
          <w:szCs w:val="24"/>
        </w:rPr>
      </w:pPr>
      <w:r w:rsidRPr="00812873">
        <w:rPr>
          <w:rFonts w:ascii="Times New Roman" w:eastAsia="Calibri" w:hAnsi="Times New Roman" w:cs="Times New Roman"/>
          <w:color w:val="000000" w:themeColor="text1"/>
          <w:sz w:val="24"/>
          <w:szCs w:val="24"/>
        </w:rPr>
        <w:t xml:space="preserve">Prijavitelj dokazuje da je njegov projektni prijedlog usklađen s uvjetima koji su navedeni za svaki okolišni cilj odnosno s načelom „ne nanosi bitnu štetu“ dostavom ispunjenog Obrasca </w:t>
      </w:r>
      <w:r w:rsidR="00277D65" w:rsidRPr="00812873">
        <w:rPr>
          <w:rFonts w:ascii="Times New Roman" w:eastAsia="Calibri" w:hAnsi="Times New Roman" w:cs="Times New Roman"/>
          <w:color w:val="000000" w:themeColor="text1"/>
          <w:sz w:val="24"/>
          <w:szCs w:val="24"/>
        </w:rPr>
        <w:t>4</w:t>
      </w:r>
      <w:r w:rsidRPr="00812873">
        <w:rPr>
          <w:rFonts w:ascii="Times New Roman" w:eastAsia="Calibri" w:hAnsi="Times New Roman" w:cs="Times New Roman"/>
          <w:color w:val="000000" w:themeColor="text1"/>
          <w:sz w:val="24"/>
          <w:szCs w:val="24"/>
        </w:rPr>
        <w:t>.</w:t>
      </w:r>
    </w:p>
    <w:p w14:paraId="5461ED7B" w14:textId="373C9B62" w:rsidR="00230F8F" w:rsidRDefault="00230F8F">
      <w:pPr>
        <w:rPr>
          <w:rFonts w:ascii="Times New Roman" w:hAnsi="Times New Roman" w:cs="Times New Roman"/>
        </w:rPr>
      </w:pPr>
    </w:p>
    <w:p w14:paraId="2B21BFDE" w14:textId="3C87ECDB" w:rsidR="001E0B28" w:rsidRDefault="001E0B28">
      <w:pPr>
        <w:rPr>
          <w:rFonts w:ascii="Times New Roman" w:hAnsi="Times New Roman" w:cs="Times New Roman"/>
        </w:rPr>
      </w:pPr>
    </w:p>
    <w:p w14:paraId="4596503F" w14:textId="13C87D27" w:rsidR="001E0B28" w:rsidRDefault="001E0B28">
      <w:pPr>
        <w:rPr>
          <w:rFonts w:ascii="Times New Roman" w:hAnsi="Times New Roman" w:cs="Times New Roman"/>
        </w:rPr>
      </w:pPr>
    </w:p>
    <w:p w14:paraId="0D76049B" w14:textId="15AC3017" w:rsidR="001E0B28" w:rsidRDefault="001E0B28">
      <w:pPr>
        <w:rPr>
          <w:rFonts w:ascii="Times New Roman" w:hAnsi="Times New Roman" w:cs="Times New Roman"/>
        </w:rPr>
      </w:pPr>
    </w:p>
    <w:p w14:paraId="09BDAF89" w14:textId="75CDE89E" w:rsidR="001E0B28" w:rsidRDefault="001E0B28">
      <w:pPr>
        <w:rPr>
          <w:rFonts w:ascii="Times New Roman" w:hAnsi="Times New Roman" w:cs="Times New Roman"/>
        </w:rPr>
      </w:pPr>
    </w:p>
    <w:p w14:paraId="7761DB4C" w14:textId="712D24DD" w:rsidR="001E0B28" w:rsidRDefault="001E0B28">
      <w:pPr>
        <w:rPr>
          <w:rFonts w:ascii="Times New Roman" w:hAnsi="Times New Roman" w:cs="Times New Roman"/>
        </w:rPr>
      </w:pPr>
    </w:p>
    <w:p w14:paraId="6BEC132A" w14:textId="0030E185" w:rsidR="001E0B28" w:rsidRDefault="001E0B28">
      <w:pPr>
        <w:rPr>
          <w:rFonts w:ascii="Times New Roman" w:hAnsi="Times New Roman" w:cs="Times New Roman"/>
        </w:rPr>
      </w:pPr>
    </w:p>
    <w:p w14:paraId="6E4860F6" w14:textId="77777777" w:rsidR="001E0B28" w:rsidRDefault="001E0B28">
      <w:pPr>
        <w:rPr>
          <w:rFonts w:ascii="Times New Roman" w:hAnsi="Times New Roman" w:cs="Times New Roman"/>
        </w:rPr>
      </w:pPr>
    </w:p>
    <w:p w14:paraId="2634CA9D" w14:textId="77777777" w:rsidR="00BF56E2" w:rsidRDefault="00BF56E2">
      <w:pPr>
        <w:rPr>
          <w:rFonts w:ascii="Times New Roman" w:hAnsi="Times New Roman" w:cs="Times New Roman"/>
        </w:rPr>
      </w:pPr>
    </w:p>
    <w:p w14:paraId="77A1B5A8" w14:textId="77777777" w:rsidR="00A834A6" w:rsidRPr="00277D65" w:rsidRDefault="00DF4353" w:rsidP="006049BA">
      <w:pPr>
        <w:pStyle w:val="Heading1"/>
        <w:rPr>
          <w:lang w:val="hr-HR"/>
        </w:rPr>
      </w:pPr>
      <w:bookmarkStart w:id="107" w:name="_Toc114572460"/>
      <w:bookmarkStart w:id="108" w:name="_Toc114572461"/>
      <w:bookmarkStart w:id="109" w:name="_Toc114572462"/>
      <w:bookmarkStart w:id="110" w:name="_Toc98071371"/>
      <w:bookmarkStart w:id="111" w:name="_Toc98071431"/>
      <w:bookmarkStart w:id="112" w:name="_Toc98071372"/>
      <w:bookmarkStart w:id="113" w:name="_Toc98071432"/>
      <w:bookmarkStart w:id="114" w:name="_Toc97916961"/>
      <w:bookmarkStart w:id="115" w:name="_Toc98178401"/>
      <w:bookmarkStart w:id="116" w:name="_Toc124338762"/>
      <w:bookmarkEnd w:id="107"/>
      <w:bookmarkEnd w:id="108"/>
      <w:bookmarkEnd w:id="109"/>
      <w:bookmarkEnd w:id="110"/>
      <w:bookmarkEnd w:id="111"/>
      <w:bookmarkEnd w:id="112"/>
      <w:bookmarkEnd w:id="113"/>
      <w:r w:rsidRPr="00277D65">
        <w:rPr>
          <w:lang w:val="hr-HR"/>
        </w:rPr>
        <w:t>Kako se prijaviti</w:t>
      </w:r>
      <w:bookmarkStart w:id="117" w:name="_Toc2260434"/>
      <w:bookmarkEnd w:id="114"/>
      <w:bookmarkEnd w:id="115"/>
      <w:bookmarkEnd w:id="116"/>
    </w:p>
    <w:p w14:paraId="11C2ECBD" w14:textId="77777777" w:rsidR="00E753F7" w:rsidRPr="00277D65" w:rsidRDefault="00E753F7" w:rsidP="00E753F7">
      <w:pPr>
        <w:rPr>
          <w:rFonts w:ascii="Times New Roman" w:hAnsi="Times New Roman" w:cs="Times New Roman"/>
        </w:rPr>
      </w:pPr>
    </w:p>
    <w:p w14:paraId="7E00C820" w14:textId="77777777" w:rsidR="00715199" w:rsidRPr="00277D65" w:rsidRDefault="00E53F0E" w:rsidP="00516EF2">
      <w:pPr>
        <w:pStyle w:val="Heading2"/>
      </w:pPr>
      <w:bookmarkStart w:id="118" w:name="_Toc97916962"/>
      <w:bookmarkStart w:id="119" w:name="_Toc98178402"/>
      <w:bookmarkStart w:id="120" w:name="_Toc124338763"/>
      <w:bookmarkEnd w:id="117"/>
      <w:r w:rsidRPr="00277D65">
        <w:t>Projektni prijedlog</w:t>
      </w:r>
      <w:bookmarkEnd w:id="118"/>
      <w:bookmarkEnd w:id="119"/>
      <w:bookmarkEnd w:id="120"/>
    </w:p>
    <w:p w14:paraId="7F0A8009" w14:textId="77777777" w:rsidR="00E753F7" w:rsidRPr="00277D65" w:rsidRDefault="00E753F7" w:rsidP="00B45798">
      <w:pPr>
        <w:pStyle w:val="NoSpacing"/>
        <w:spacing w:after="120" w:line="276" w:lineRule="auto"/>
        <w:jc w:val="both"/>
        <w:rPr>
          <w:rFonts w:ascii="Times New Roman" w:eastAsia="Calibri" w:hAnsi="Times New Roman" w:cs="Times New Roman"/>
          <w:color w:val="000000" w:themeColor="text1"/>
          <w:sz w:val="24"/>
          <w:szCs w:val="24"/>
        </w:rPr>
      </w:pPr>
      <w:bookmarkStart w:id="121" w:name="_Hlk43408964"/>
    </w:p>
    <w:p w14:paraId="50DEE8C2" w14:textId="77777777" w:rsidR="009A608E" w:rsidRPr="00277D65" w:rsidRDefault="2CA976CE" w:rsidP="00B45798">
      <w:pPr>
        <w:pStyle w:val="NoSpacing"/>
        <w:spacing w:after="120" w:line="276" w:lineRule="auto"/>
        <w:jc w:val="both"/>
        <w:rPr>
          <w:rFonts w:ascii="Times New Roman" w:hAnsi="Times New Roman" w:cs="Times New Roman"/>
          <w:i/>
          <w:iCs/>
          <w:sz w:val="24"/>
          <w:szCs w:val="24"/>
        </w:rPr>
      </w:pPr>
      <w:r w:rsidRPr="00277D65">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21"/>
      <w:r w:rsidRPr="00277D65">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12942E53" w14:textId="77777777" w:rsidR="0059451E" w:rsidRPr="00277D65" w:rsidRDefault="0059451E" w:rsidP="0059451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Projektni prijedlog se podnosi Ministarstvu znanosti i obrazovanja putem</w:t>
      </w:r>
      <w:r w:rsidRPr="00277D65">
        <w:rPr>
          <w:rFonts w:ascii="Times New Roman" w:hAnsi="Times New Roman" w:cs="Times New Roman"/>
        </w:rPr>
        <w:t xml:space="preserve"> </w:t>
      </w:r>
      <w:r w:rsidRPr="00277D65">
        <w:rPr>
          <w:rFonts w:ascii="Times New Roman" w:hAnsi="Times New Roman" w:cs="Times New Roman"/>
          <w:sz w:val="24"/>
          <w:szCs w:val="24"/>
        </w:rPr>
        <w:t xml:space="preserve">sustava </w:t>
      </w:r>
      <w:proofErr w:type="spellStart"/>
      <w:r w:rsidRPr="00277D65">
        <w:rPr>
          <w:rFonts w:ascii="Times New Roman" w:hAnsi="Times New Roman" w:cs="Times New Roman"/>
          <w:sz w:val="24"/>
          <w:szCs w:val="24"/>
        </w:rPr>
        <w:t>eNPOO</w:t>
      </w:r>
      <w:proofErr w:type="spellEnd"/>
      <w:r w:rsidRPr="00277D65">
        <w:rPr>
          <w:rFonts w:ascii="Times New Roman" w:hAnsi="Times New Roman" w:cs="Times New Roman"/>
          <w:sz w:val="24"/>
          <w:szCs w:val="24"/>
        </w:rPr>
        <w:t xml:space="preserve"> (u daljnjem tekstu: Sustav) u elektroničkom obliku.</w:t>
      </w:r>
    </w:p>
    <w:p w14:paraId="59C1E371" w14:textId="77777777" w:rsidR="009A608E" w:rsidRPr="00277D65" w:rsidRDefault="0059451E" w:rsidP="00870D3D">
      <w:pPr>
        <w:pStyle w:val="NoSpacing"/>
        <w:spacing w:after="240" w:line="276" w:lineRule="auto"/>
        <w:jc w:val="both"/>
        <w:rPr>
          <w:rFonts w:ascii="Times New Roman" w:hAnsi="Times New Roman" w:cs="Times New Roman"/>
          <w:sz w:val="24"/>
          <w:szCs w:val="24"/>
        </w:rPr>
      </w:pPr>
      <w:r w:rsidRPr="00277D65">
        <w:rPr>
          <w:rFonts w:ascii="Times New Roman" w:hAnsi="Times New Roman" w:cs="Times New Roman"/>
          <w:sz w:val="24"/>
          <w:szCs w:val="24"/>
        </w:rPr>
        <w:t>Projektni prijedlog sadržava sljedeće dokumente u elektroničkom formatu:</w:t>
      </w:r>
    </w:p>
    <w:p w14:paraId="7E3F5637" w14:textId="66BE28A9" w:rsidR="009A608E" w:rsidRPr="00277D65" w:rsidRDefault="00576ED5" w:rsidP="00870D3D">
      <w:pPr>
        <w:pStyle w:val="Caption"/>
        <w:keepNext/>
        <w:rPr>
          <w:rFonts w:ascii="Times New Roman" w:hAnsi="Times New Roman" w:cs="Times New Roman"/>
        </w:rPr>
      </w:pPr>
      <w:r w:rsidRPr="00277D65">
        <w:rPr>
          <w:rFonts w:ascii="Times New Roman" w:hAnsi="Times New Roman" w:cs="Times New Roman"/>
        </w:rPr>
        <w:t xml:space="preserve">Tablica </w:t>
      </w:r>
      <w:r w:rsidR="00707A69" w:rsidRPr="00277D65">
        <w:rPr>
          <w:rFonts w:ascii="Times New Roman" w:hAnsi="Times New Roman" w:cs="Times New Roman"/>
        </w:rPr>
        <w:fldChar w:fldCharType="begin"/>
      </w:r>
      <w:r w:rsidR="00707A69" w:rsidRPr="00277D65">
        <w:rPr>
          <w:rFonts w:ascii="Times New Roman" w:hAnsi="Times New Roman" w:cs="Times New Roman"/>
        </w:rPr>
        <w:instrText xml:space="preserve"> SEQ Tablica \* ARABIC </w:instrText>
      </w:r>
      <w:r w:rsidR="00707A69" w:rsidRPr="00277D65">
        <w:rPr>
          <w:rFonts w:ascii="Times New Roman" w:hAnsi="Times New Roman" w:cs="Times New Roman"/>
        </w:rPr>
        <w:fldChar w:fldCharType="separate"/>
      </w:r>
      <w:r w:rsidR="00C853A7">
        <w:rPr>
          <w:rFonts w:ascii="Times New Roman" w:hAnsi="Times New Roman" w:cs="Times New Roman"/>
          <w:noProof/>
        </w:rPr>
        <w:t>3</w:t>
      </w:r>
      <w:r w:rsidR="00707A69" w:rsidRPr="00277D65">
        <w:rPr>
          <w:rFonts w:ascii="Times New Roman" w:hAnsi="Times New Roman" w:cs="Times New Roman"/>
        </w:rPr>
        <w:fldChar w:fldCharType="end"/>
      </w:r>
      <w:r w:rsidRPr="00277D65">
        <w:rPr>
          <w:rFonts w:ascii="Times New Roman" w:hAnsi="Times New Roman" w:cs="Times New Roman"/>
        </w:rPr>
        <w:t xml:space="preserve">. Dokumentacija </w:t>
      </w:r>
      <w:r w:rsidR="00C907E7" w:rsidRPr="00277D65">
        <w:rPr>
          <w:rFonts w:ascii="Times New Roman" w:hAnsi="Times New Roman" w:cs="Times New Roman"/>
        </w:rPr>
        <w:t>koju je potrebno priložiti u okviru projektnog prijedloga</w:t>
      </w:r>
    </w:p>
    <w:tbl>
      <w:tblPr>
        <w:tblStyle w:val="TableGrid"/>
        <w:tblW w:w="4997" w:type="pct"/>
        <w:tblLook w:val="04A0" w:firstRow="1" w:lastRow="0" w:firstColumn="1" w:lastColumn="0" w:noHBand="0" w:noVBand="1"/>
      </w:tblPr>
      <w:tblGrid>
        <w:gridCol w:w="3138"/>
        <w:gridCol w:w="1736"/>
        <w:gridCol w:w="4040"/>
      </w:tblGrid>
      <w:tr w:rsidR="004F178B" w:rsidRPr="00277D65" w14:paraId="48D76D34" w14:textId="77777777" w:rsidTr="00D53C9F">
        <w:trPr>
          <w:trHeight w:val="572"/>
        </w:trPr>
        <w:tc>
          <w:tcPr>
            <w:tcW w:w="1760" w:type="pct"/>
            <w:shd w:val="clear" w:color="auto" w:fill="D6F8D7"/>
            <w:vAlign w:val="center"/>
          </w:tcPr>
          <w:p w14:paraId="5EDB78F6" w14:textId="77777777" w:rsidR="004F178B" w:rsidRPr="00277D65" w:rsidRDefault="004F178B" w:rsidP="00590A0C">
            <w:pPr>
              <w:tabs>
                <w:tab w:val="center" w:pos="4536"/>
                <w:tab w:val="right" w:pos="9072"/>
              </w:tabs>
              <w:spacing w:after="0"/>
              <w:rPr>
                <w:rFonts w:ascii="Times New Roman" w:hAnsi="Times New Roman" w:cs="Times New Roman"/>
                <w:sz w:val="20"/>
                <w:szCs w:val="20"/>
              </w:rPr>
            </w:pPr>
            <w:r w:rsidRPr="00277D65">
              <w:rPr>
                <w:rFonts w:ascii="Times New Roman" w:hAnsi="Times New Roman" w:cs="Times New Roman"/>
                <w:sz w:val="20"/>
                <w:szCs w:val="20"/>
              </w:rPr>
              <w:t>Dokument</w:t>
            </w:r>
          </w:p>
        </w:tc>
        <w:tc>
          <w:tcPr>
            <w:tcW w:w="974" w:type="pct"/>
            <w:shd w:val="clear" w:color="auto" w:fill="D6F8D7"/>
            <w:vAlign w:val="center"/>
          </w:tcPr>
          <w:p w14:paraId="24BC4E4F" w14:textId="77777777" w:rsidR="004F178B" w:rsidRPr="00277D65" w:rsidRDefault="004F178B" w:rsidP="00590A0C">
            <w:pPr>
              <w:spacing w:after="0"/>
              <w:rPr>
                <w:rFonts w:ascii="Times New Roman" w:hAnsi="Times New Roman" w:cs="Times New Roman"/>
                <w:sz w:val="20"/>
                <w:szCs w:val="20"/>
              </w:rPr>
            </w:pPr>
            <w:r w:rsidRPr="00277D65">
              <w:rPr>
                <w:rFonts w:ascii="Times New Roman" w:hAnsi="Times New Roman" w:cs="Times New Roman"/>
                <w:sz w:val="20"/>
                <w:szCs w:val="20"/>
              </w:rPr>
              <w:t>Obvezno</w:t>
            </w:r>
          </w:p>
          <w:p w14:paraId="6714F77A" w14:textId="77777777" w:rsidR="004F178B" w:rsidRPr="00277D65" w:rsidRDefault="004F178B" w:rsidP="00590A0C">
            <w:pPr>
              <w:spacing w:after="0"/>
              <w:rPr>
                <w:rFonts w:ascii="Times New Roman" w:hAnsi="Times New Roman" w:cs="Times New Roman"/>
                <w:sz w:val="20"/>
                <w:szCs w:val="20"/>
              </w:rPr>
            </w:pPr>
            <w:r w:rsidRPr="00277D65">
              <w:rPr>
                <w:rFonts w:ascii="Times New Roman" w:hAnsi="Times New Roman" w:cs="Times New Roman"/>
                <w:sz w:val="20"/>
                <w:szCs w:val="20"/>
              </w:rPr>
              <w:t>(da ili ne)</w:t>
            </w:r>
          </w:p>
        </w:tc>
        <w:tc>
          <w:tcPr>
            <w:tcW w:w="2266" w:type="pct"/>
            <w:shd w:val="clear" w:color="auto" w:fill="D6F8D7"/>
            <w:vAlign w:val="center"/>
          </w:tcPr>
          <w:p w14:paraId="2A66E7CD" w14:textId="77777777" w:rsidR="004F178B" w:rsidRPr="00277D65" w:rsidRDefault="004F178B" w:rsidP="00590A0C">
            <w:pPr>
              <w:tabs>
                <w:tab w:val="center" w:pos="4536"/>
                <w:tab w:val="right" w:pos="9072"/>
              </w:tabs>
              <w:spacing w:after="0"/>
              <w:rPr>
                <w:rFonts w:ascii="Times New Roman" w:hAnsi="Times New Roman" w:cs="Times New Roman"/>
                <w:sz w:val="20"/>
                <w:szCs w:val="20"/>
              </w:rPr>
            </w:pPr>
            <w:r w:rsidRPr="00277D65">
              <w:rPr>
                <w:rFonts w:ascii="Times New Roman" w:hAnsi="Times New Roman" w:cs="Times New Roman"/>
                <w:sz w:val="20"/>
                <w:szCs w:val="20"/>
              </w:rPr>
              <w:t>Referenca</w:t>
            </w:r>
          </w:p>
        </w:tc>
      </w:tr>
      <w:tr w:rsidR="004F178B" w:rsidRPr="00277D65" w14:paraId="0C97ECAE" w14:textId="77777777" w:rsidTr="00D53C9F">
        <w:tc>
          <w:tcPr>
            <w:tcW w:w="1760" w:type="pct"/>
            <w:vAlign w:val="center"/>
          </w:tcPr>
          <w:p w14:paraId="0B85338B" w14:textId="77777777" w:rsidR="004F178B" w:rsidRPr="00277D65" w:rsidRDefault="004F178B" w:rsidP="00F956C6">
            <w:pPr>
              <w:spacing w:after="60"/>
              <w:rPr>
                <w:rFonts w:ascii="Times New Roman" w:hAnsi="Times New Roman" w:cs="Times New Roman"/>
                <w:sz w:val="20"/>
                <w:szCs w:val="20"/>
              </w:rPr>
            </w:pPr>
            <w:r w:rsidRPr="00277D65">
              <w:rPr>
                <w:rFonts w:ascii="Times New Roman" w:hAnsi="Times New Roman" w:cs="Times New Roman"/>
                <w:sz w:val="20"/>
                <w:szCs w:val="20"/>
              </w:rPr>
              <w:t>Prijavni obrazac</w:t>
            </w:r>
            <w:r w:rsidRPr="00277D65">
              <w:rPr>
                <w:rStyle w:val="FootnoteReference"/>
                <w:rFonts w:ascii="Times New Roman" w:hAnsi="Times New Roman" w:cs="Times New Roman"/>
                <w:sz w:val="20"/>
                <w:szCs w:val="20"/>
              </w:rPr>
              <w:footnoteReference w:id="11"/>
            </w:r>
          </w:p>
        </w:tc>
        <w:tc>
          <w:tcPr>
            <w:tcW w:w="974" w:type="pct"/>
            <w:vAlign w:val="center"/>
          </w:tcPr>
          <w:p w14:paraId="10171232" w14:textId="77777777" w:rsidR="004F178B" w:rsidRPr="00277D65" w:rsidRDefault="004F178B" w:rsidP="00590A0C">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6021D291" w14:textId="77777777" w:rsidR="004F178B" w:rsidRPr="00277D65" w:rsidRDefault="004F178B" w:rsidP="00590A0C">
            <w:pPr>
              <w:spacing w:after="0"/>
              <w:jc w:val="both"/>
              <w:rPr>
                <w:rFonts w:ascii="Times New Roman" w:hAnsi="Times New Roman" w:cs="Times New Roman"/>
                <w:sz w:val="20"/>
                <w:szCs w:val="20"/>
              </w:rPr>
            </w:pPr>
            <w:r w:rsidRPr="00277D65">
              <w:rPr>
                <w:rFonts w:ascii="Times New Roman" w:hAnsi="Times New Roman" w:cs="Times New Roman"/>
                <w:sz w:val="20"/>
                <w:szCs w:val="20"/>
              </w:rPr>
              <w:t>Obrazac 1.</w:t>
            </w:r>
          </w:p>
        </w:tc>
      </w:tr>
      <w:tr w:rsidR="004F178B" w:rsidRPr="00277D65" w14:paraId="5A171534" w14:textId="77777777" w:rsidTr="00D53C9F">
        <w:tc>
          <w:tcPr>
            <w:tcW w:w="1760" w:type="pct"/>
            <w:vAlign w:val="center"/>
          </w:tcPr>
          <w:p w14:paraId="3B5F872F" w14:textId="77777777" w:rsidR="004F178B" w:rsidRPr="00277D65" w:rsidRDefault="004F178B" w:rsidP="00F956C6">
            <w:pPr>
              <w:spacing w:after="60"/>
              <w:rPr>
                <w:rFonts w:ascii="Times New Roman" w:hAnsi="Times New Roman" w:cs="Times New Roman"/>
                <w:sz w:val="20"/>
                <w:szCs w:val="20"/>
              </w:rPr>
            </w:pPr>
            <w:r w:rsidRPr="00277D65">
              <w:rPr>
                <w:rFonts w:ascii="Times New Roman" w:hAnsi="Times New Roman" w:cs="Times New Roman"/>
                <w:sz w:val="20"/>
                <w:szCs w:val="20"/>
              </w:rPr>
              <w:t xml:space="preserve">Izjava prijavitelja </w:t>
            </w:r>
          </w:p>
        </w:tc>
        <w:tc>
          <w:tcPr>
            <w:tcW w:w="974" w:type="pct"/>
            <w:vAlign w:val="center"/>
          </w:tcPr>
          <w:p w14:paraId="5AD1E3D9" w14:textId="77777777" w:rsidR="004F178B" w:rsidRPr="00277D65" w:rsidRDefault="004F178B" w:rsidP="00590A0C">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411EEA80" w14:textId="77777777" w:rsidR="004F178B" w:rsidRPr="00277D65" w:rsidRDefault="004F178B" w:rsidP="00590A0C">
            <w:pPr>
              <w:spacing w:after="0"/>
              <w:jc w:val="both"/>
              <w:rPr>
                <w:rFonts w:ascii="Times New Roman" w:hAnsi="Times New Roman" w:cs="Times New Roman"/>
                <w:sz w:val="20"/>
                <w:szCs w:val="20"/>
              </w:rPr>
            </w:pPr>
            <w:r w:rsidRPr="00277D65">
              <w:rPr>
                <w:rFonts w:ascii="Times New Roman" w:hAnsi="Times New Roman" w:cs="Times New Roman"/>
                <w:sz w:val="20"/>
                <w:szCs w:val="20"/>
              </w:rPr>
              <w:t>Obrazac 2.</w:t>
            </w:r>
          </w:p>
        </w:tc>
      </w:tr>
      <w:tr w:rsidR="0000671E" w:rsidRPr="00277D65" w14:paraId="08B3FB08" w14:textId="77777777" w:rsidTr="00D53C9F">
        <w:tc>
          <w:tcPr>
            <w:tcW w:w="1760" w:type="pct"/>
            <w:vAlign w:val="center"/>
          </w:tcPr>
          <w:p w14:paraId="42954A86" w14:textId="77777777" w:rsidR="0000671E" w:rsidRPr="00277D65" w:rsidRDefault="0000671E" w:rsidP="0000671E">
            <w:pPr>
              <w:spacing w:after="60"/>
              <w:rPr>
                <w:rFonts w:ascii="Times New Roman" w:hAnsi="Times New Roman" w:cs="Times New Roman"/>
                <w:sz w:val="20"/>
                <w:szCs w:val="20"/>
              </w:rPr>
            </w:pPr>
            <w:r w:rsidRPr="00277D65">
              <w:rPr>
                <w:rFonts w:ascii="Times New Roman" w:hAnsi="Times New Roman" w:cs="Times New Roman"/>
                <w:sz w:val="20"/>
                <w:szCs w:val="20"/>
              </w:rPr>
              <w:t xml:space="preserve">Skupna izjava </w:t>
            </w:r>
          </w:p>
        </w:tc>
        <w:tc>
          <w:tcPr>
            <w:tcW w:w="974" w:type="pct"/>
            <w:vAlign w:val="center"/>
          </w:tcPr>
          <w:p w14:paraId="7458E053" w14:textId="77777777" w:rsidR="0000671E" w:rsidRPr="00277D65" w:rsidRDefault="0000671E" w:rsidP="0000671E">
            <w:pPr>
              <w:spacing w:after="0"/>
              <w:rPr>
                <w:rFonts w:ascii="Times New Roman" w:hAnsi="Times New Roman" w:cs="Times New Roman"/>
                <w:sz w:val="20"/>
                <w:szCs w:val="20"/>
              </w:rPr>
            </w:pPr>
            <w:r w:rsidRPr="00277D65">
              <w:rPr>
                <w:rFonts w:ascii="Times New Roman" w:hAnsi="Times New Roman" w:cs="Times New Roman"/>
                <w:sz w:val="20"/>
                <w:szCs w:val="20"/>
              </w:rPr>
              <w:t xml:space="preserve">DA </w:t>
            </w:r>
          </w:p>
        </w:tc>
        <w:tc>
          <w:tcPr>
            <w:tcW w:w="2266" w:type="pct"/>
            <w:vAlign w:val="center"/>
          </w:tcPr>
          <w:p w14:paraId="10A2D4B4" w14:textId="77777777" w:rsidR="0000671E" w:rsidRPr="00277D65" w:rsidRDefault="0000671E" w:rsidP="0000671E">
            <w:pPr>
              <w:spacing w:after="0"/>
              <w:jc w:val="both"/>
              <w:rPr>
                <w:rFonts w:ascii="Times New Roman" w:hAnsi="Times New Roman" w:cs="Times New Roman"/>
                <w:sz w:val="20"/>
                <w:szCs w:val="20"/>
              </w:rPr>
            </w:pPr>
            <w:r w:rsidRPr="00277D65">
              <w:rPr>
                <w:rFonts w:ascii="Times New Roman" w:hAnsi="Times New Roman" w:cs="Times New Roman"/>
                <w:sz w:val="20"/>
                <w:szCs w:val="20"/>
              </w:rPr>
              <w:t xml:space="preserve">Obrazac </w:t>
            </w:r>
            <w:r w:rsidR="002345E5" w:rsidRPr="00277D65">
              <w:rPr>
                <w:rFonts w:ascii="Times New Roman" w:hAnsi="Times New Roman" w:cs="Times New Roman"/>
                <w:sz w:val="20"/>
                <w:szCs w:val="20"/>
              </w:rPr>
              <w:t>3</w:t>
            </w:r>
            <w:r w:rsidRPr="00277D65">
              <w:rPr>
                <w:rFonts w:ascii="Times New Roman" w:hAnsi="Times New Roman" w:cs="Times New Roman"/>
                <w:sz w:val="20"/>
                <w:szCs w:val="20"/>
              </w:rPr>
              <w:t xml:space="preserve">. </w:t>
            </w:r>
          </w:p>
          <w:p w14:paraId="505930DA" w14:textId="5ED64790" w:rsidR="0000671E" w:rsidRPr="00277D65" w:rsidRDefault="0000671E" w:rsidP="0000671E">
            <w:pPr>
              <w:spacing w:after="0"/>
              <w:jc w:val="both"/>
              <w:rPr>
                <w:rFonts w:ascii="Times New Roman" w:hAnsi="Times New Roman" w:cs="Times New Roman"/>
                <w:sz w:val="20"/>
                <w:szCs w:val="20"/>
              </w:rPr>
            </w:pPr>
            <w:r w:rsidRPr="00277D65">
              <w:rPr>
                <w:rFonts w:ascii="Times New Roman" w:hAnsi="Times New Roman" w:cs="Times New Roman"/>
                <w:sz w:val="20"/>
                <w:szCs w:val="20"/>
              </w:rPr>
              <w:t>Skupna izjava prijavitelja treba biti dostavljena s podacima za godinu koja prethodi godini predaje projektne prijave</w:t>
            </w:r>
            <w:r w:rsidR="009D278F">
              <w:t xml:space="preserve"> </w:t>
            </w:r>
            <w:r w:rsidR="009D278F" w:rsidRPr="009D278F">
              <w:rPr>
                <w:rFonts w:ascii="Times New Roman" w:hAnsi="Times New Roman" w:cs="Times New Roman"/>
                <w:sz w:val="20"/>
                <w:szCs w:val="20"/>
              </w:rPr>
              <w:t>u PDF formatu</w:t>
            </w:r>
            <w:r w:rsidR="009D278F">
              <w:rPr>
                <w:rFonts w:ascii="Times New Roman" w:hAnsi="Times New Roman" w:cs="Times New Roman"/>
                <w:sz w:val="20"/>
                <w:szCs w:val="20"/>
              </w:rPr>
              <w:t>.</w:t>
            </w:r>
            <w:r w:rsidR="009D278F">
              <w:t xml:space="preserve"> </w:t>
            </w:r>
            <w:r w:rsidR="009D278F" w:rsidRPr="009D278F">
              <w:rPr>
                <w:rFonts w:ascii="Times New Roman" w:hAnsi="Times New Roman" w:cs="Times New Roman"/>
                <w:sz w:val="20"/>
                <w:szCs w:val="20"/>
              </w:rPr>
              <w:t>Također, ista treba biti dostavljena i u nezaštićenom i originalnom formatu MS Office Excel datoteke.</w:t>
            </w:r>
            <w:r w:rsidR="009D278F">
              <w:rPr>
                <w:rFonts w:ascii="Times New Roman" w:hAnsi="Times New Roman" w:cs="Times New Roman"/>
                <w:sz w:val="20"/>
                <w:szCs w:val="20"/>
              </w:rPr>
              <w:t xml:space="preserve"> </w:t>
            </w:r>
          </w:p>
        </w:tc>
      </w:tr>
      <w:tr w:rsidR="004F178B" w:rsidRPr="00277D65" w14:paraId="32BC2783" w14:textId="77777777" w:rsidTr="00D53C9F">
        <w:tc>
          <w:tcPr>
            <w:tcW w:w="1760" w:type="pct"/>
            <w:vAlign w:val="center"/>
          </w:tcPr>
          <w:p w14:paraId="7BB22198" w14:textId="77777777" w:rsidR="004F178B" w:rsidRPr="00277D65" w:rsidRDefault="004F178B" w:rsidP="00F956C6">
            <w:pPr>
              <w:spacing w:after="60"/>
              <w:rPr>
                <w:rFonts w:ascii="Times New Roman" w:hAnsi="Times New Roman" w:cs="Times New Roman"/>
                <w:sz w:val="20"/>
                <w:szCs w:val="20"/>
              </w:rPr>
            </w:pPr>
            <w:r w:rsidRPr="00277D65">
              <w:rPr>
                <w:rFonts w:ascii="Times New Roman" w:hAnsi="Times New Roman" w:cs="Times New Roman"/>
                <w:sz w:val="20"/>
                <w:szCs w:val="20"/>
              </w:rPr>
              <w:t>Obrazac usklađenosti projektnog prijedloga s načelom „ne nanosi bitnu štetu“</w:t>
            </w:r>
          </w:p>
        </w:tc>
        <w:tc>
          <w:tcPr>
            <w:tcW w:w="974" w:type="pct"/>
            <w:vAlign w:val="center"/>
          </w:tcPr>
          <w:p w14:paraId="7BBFAD31" w14:textId="77777777" w:rsidR="004F178B" w:rsidRPr="00277D65" w:rsidRDefault="004F178B" w:rsidP="00D829E7">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03641D14" w14:textId="77777777" w:rsidR="004F178B" w:rsidRPr="00277D65" w:rsidRDefault="004F178B" w:rsidP="00D829E7">
            <w:pPr>
              <w:spacing w:after="0"/>
              <w:jc w:val="both"/>
              <w:rPr>
                <w:rFonts w:ascii="Times New Roman" w:hAnsi="Times New Roman" w:cs="Times New Roman"/>
                <w:sz w:val="20"/>
                <w:szCs w:val="20"/>
              </w:rPr>
            </w:pPr>
            <w:r w:rsidRPr="00277D65">
              <w:rPr>
                <w:rStyle w:val="fontstyle21"/>
                <w:i w:val="0"/>
                <w:sz w:val="20"/>
                <w:szCs w:val="20"/>
              </w:rPr>
              <w:t xml:space="preserve">Obrazac </w:t>
            </w:r>
            <w:r w:rsidR="002345E5" w:rsidRPr="00277D65">
              <w:rPr>
                <w:rStyle w:val="fontstyle21"/>
                <w:i w:val="0"/>
                <w:sz w:val="20"/>
                <w:szCs w:val="20"/>
              </w:rPr>
              <w:t>4</w:t>
            </w:r>
            <w:r w:rsidRPr="00277D65">
              <w:rPr>
                <w:rStyle w:val="fontstyle21"/>
                <w:i w:val="0"/>
                <w:sz w:val="20"/>
                <w:szCs w:val="20"/>
              </w:rPr>
              <w:t>.</w:t>
            </w:r>
          </w:p>
        </w:tc>
      </w:tr>
      <w:tr w:rsidR="009137FD" w:rsidRPr="00277D65" w14:paraId="6748173F" w14:textId="77777777" w:rsidTr="00D53C9F">
        <w:tc>
          <w:tcPr>
            <w:tcW w:w="1760" w:type="pct"/>
            <w:vAlign w:val="center"/>
          </w:tcPr>
          <w:p w14:paraId="654F9BC4" w14:textId="7C3DD5C7" w:rsidR="009137FD" w:rsidRPr="00277D65" w:rsidRDefault="009137FD" w:rsidP="009137FD">
            <w:pPr>
              <w:spacing w:after="60"/>
              <w:rPr>
                <w:rFonts w:ascii="Times New Roman" w:hAnsi="Times New Roman" w:cs="Times New Roman"/>
                <w:sz w:val="20"/>
                <w:szCs w:val="20"/>
              </w:rPr>
            </w:pPr>
            <w:r w:rsidRPr="007F7E7D">
              <w:rPr>
                <w:rFonts w:ascii="Times New Roman" w:hAnsi="Times New Roman" w:cs="Times New Roman"/>
                <w:sz w:val="20"/>
                <w:szCs w:val="20"/>
              </w:rPr>
              <w:t>Izjava prijavitelja o statusu s obzirom na (ne)</w:t>
            </w:r>
            <w:proofErr w:type="spellStart"/>
            <w:r w:rsidRPr="007F7E7D">
              <w:rPr>
                <w:rFonts w:ascii="Times New Roman" w:hAnsi="Times New Roman" w:cs="Times New Roman"/>
                <w:sz w:val="20"/>
                <w:szCs w:val="20"/>
              </w:rPr>
              <w:t>povrativost</w:t>
            </w:r>
            <w:proofErr w:type="spellEnd"/>
            <w:r w:rsidRPr="007F7E7D">
              <w:rPr>
                <w:rFonts w:ascii="Times New Roman" w:hAnsi="Times New Roman" w:cs="Times New Roman"/>
                <w:sz w:val="20"/>
                <w:szCs w:val="20"/>
              </w:rPr>
              <w:t xml:space="preserve"> poreza na dodanu vrijednost</w:t>
            </w:r>
          </w:p>
        </w:tc>
        <w:tc>
          <w:tcPr>
            <w:tcW w:w="974" w:type="pct"/>
            <w:vAlign w:val="center"/>
          </w:tcPr>
          <w:p w14:paraId="3A178FC3" w14:textId="5877F770" w:rsidR="009137FD" w:rsidRPr="00277D65" w:rsidRDefault="009137FD" w:rsidP="00BB3CAA">
            <w:pPr>
              <w:spacing w:after="0"/>
              <w:rPr>
                <w:rFonts w:ascii="Times New Roman" w:hAnsi="Times New Roman" w:cs="Times New Roman"/>
                <w:sz w:val="20"/>
                <w:szCs w:val="20"/>
              </w:rPr>
            </w:pPr>
            <w:r>
              <w:rPr>
                <w:rFonts w:ascii="Times New Roman" w:hAnsi="Times New Roman" w:cs="Times New Roman"/>
                <w:sz w:val="20"/>
                <w:szCs w:val="20"/>
              </w:rPr>
              <w:t xml:space="preserve">DA </w:t>
            </w:r>
          </w:p>
        </w:tc>
        <w:tc>
          <w:tcPr>
            <w:tcW w:w="2266" w:type="pct"/>
            <w:vAlign w:val="center"/>
          </w:tcPr>
          <w:p w14:paraId="7176AE97" w14:textId="0D5C7821" w:rsidR="009137FD" w:rsidRPr="007F7E7D" w:rsidRDefault="009137FD" w:rsidP="009137FD">
            <w:pPr>
              <w:spacing w:after="0"/>
              <w:jc w:val="both"/>
              <w:rPr>
                <w:rFonts w:ascii="Times New Roman" w:hAnsi="Times New Roman" w:cs="Times New Roman"/>
                <w:sz w:val="20"/>
                <w:szCs w:val="20"/>
              </w:rPr>
            </w:pPr>
            <w:r w:rsidRPr="007F7E7D">
              <w:rPr>
                <w:rFonts w:ascii="Times New Roman" w:hAnsi="Times New Roman" w:cs="Times New Roman"/>
                <w:sz w:val="20"/>
                <w:szCs w:val="20"/>
              </w:rPr>
              <w:t xml:space="preserve">Obrazac </w:t>
            </w:r>
            <w:r w:rsidR="00BB3CAA">
              <w:rPr>
                <w:rFonts w:ascii="Times New Roman" w:hAnsi="Times New Roman" w:cs="Times New Roman"/>
                <w:sz w:val="20"/>
                <w:szCs w:val="20"/>
              </w:rPr>
              <w:t xml:space="preserve">5. </w:t>
            </w:r>
            <w:r w:rsidR="00BB3CAA">
              <w:rPr>
                <w:rStyle w:val="fontstyle21"/>
                <w:i w:val="0"/>
                <w:sz w:val="20"/>
                <w:szCs w:val="20"/>
              </w:rPr>
              <w:t xml:space="preserve">a, b, c – dostaviti obrazac koji je primjenjiv na instituciju prijavitelja </w:t>
            </w:r>
            <w:r w:rsidRPr="007F7E7D">
              <w:rPr>
                <w:rFonts w:ascii="Times New Roman" w:hAnsi="Times New Roman" w:cs="Times New Roman"/>
                <w:sz w:val="20"/>
                <w:szCs w:val="20"/>
              </w:rPr>
              <w:t>.</w:t>
            </w:r>
          </w:p>
          <w:p w14:paraId="34F2F259" w14:textId="5EBF5156" w:rsidR="009137FD" w:rsidRPr="00277D65" w:rsidRDefault="009137FD" w:rsidP="009137FD">
            <w:pPr>
              <w:spacing w:after="0"/>
              <w:jc w:val="both"/>
              <w:rPr>
                <w:rStyle w:val="fontstyle21"/>
                <w:i w:val="0"/>
                <w:sz w:val="20"/>
                <w:szCs w:val="20"/>
              </w:rPr>
            </w:pPr>
          </w:p>
        </w:tc>
      </w:tr>
      <w:tr w:rsidR="003A4F00" w:rsidRPr="00277D65" w14:paraId="7D0EA50D" w14:textId="77777777" w:rsidTr="00D53C9F">
        <w:tc>
          <w:tcPr>
            <w:tcW w:w="1760" w:type="pct"/>
            <w:vAlign w:val="center"/>
          </w:tcPr>
          <w:p w14:paraId="77449C9C" w14:textId="77777777" w:rsidR="003A4F00" w:rsidRPr="00277D65" w:rsidRDefault="003A4F00" w:rsidP="003A4F00">
            <w:pPr>
              <w:spacing w:after="60"/>
              <w:rPr>
                <w:rFonts w:ascii="Times New Roman" w:hAnsi="Times New Roman" w:cs="Times New Roman"/>
                <w:sz w:val="20"/>
                <w:szCs w:val="20"/>
              </w:rPr>
            </w:pPr>
            <w:r w:rsidRPr="00277D65">
              <w:rPr>
                <w:rFonts w:ascii="Times New Roman" w:hAnsi="Times New Roman" w:cs="Times New Roman"/>
                <w:sz w:val="20"/>
                <w:szCs w:val="20"/>
              </w:rPr>
              <w:t>Početna anketa</w:t>
            </w:r>
          </w:p>
        </w:tc>
        <w:tc>
          <w:tcPr>
            <w:tcW w:w="974" w:type="pct"/>
            <w:vAlign w:val="center"/>
          </w:tcPr>
          <w:p w14:paraId="1E390C94" w14:textId="77777777" w:rsidR="003A4F00" w:rsidRPr="00277D65" w:rsidRDefault="003A4F00" w:rsidP="003A4F00">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0DA43FA4" w14:textId="2CA2E662" w:rsidR="003A4F00" w:rsidRPr="00277D65" w:rsidRDefault="003A4F00" w:rsidP="003A4F00">
            <w:pPr>
              <w:spacing w:after="0"/>
              <w:jc w:val="both"/>
              <w:rPr>
                <w:rStyle w:val="fontstyle21"/>
                <w:i w:val="0"/>
                <w:sz w:val="20"/>
                <w:szCs w:val="20"/>
              </w:rPr>
            </w:pPr>
            <w:r w:rsidRPr="00277D65">
              <w:rPr>
                <w:rStyle w:val="fontstyle21"/>
                <w:i w:val="0"/>
                <w:sz w:val="20"/>
                <w:szCs w:val="20"/>
              </w:rPr>
              <w:t xml:space="preserve">Prilog </w:t>
            </w:r>
            <w:r w:rsidR="00F65ABB">
              <w:rPr>
                <w:rStyle w:val="fontstyle21"/>
                <w:i w:val="0"/>
                <w:sz w:val="20"/>
                <w:szCs w:val="20"/>
              </w:rPr>
              <w:t>8</w:t>
            </w:r>
            <w:r w:rsidRPr="00277D65">
              <w:rPr>
                <w:rStyle w:val="fontstyle21"/>
                <w:i w:val="0"/>
                <w:sz w:val="20"/>
                <w:szCs w:val="20"/>
              </w:rPr>
              <w:t>.</w:t>
            </w:r>
          </w:p>
          <w:p w14:paraId="712A410E" w14:textId="006D028A" w:rsidR="003A4F00" w:rsidRPr="00277D65" w:rsidRDefault="003A4F00" w:rsidP="003A4F00">
            <w:pPr>
              <w:spacing w:after="0"/>
              <w:jc w:val="both"/>
              <w:rPr>
                <w:rFonts w:ascii="Times New Roman" w:hAnsi="Times New Roman" w:cs="Times New Roman"/>
                <w:sz w:val="20"/>
                <w:szCs w:val="20"/>
              </w:rPr>
            </w:pPr>
            <w:r w:rsidRPr="00277D65">
              <w:rPr>
                <w:rStyle w:val="fontstyle21"/>
                <w:i w:val="0"/>
                <w:sz w:val="20"/>
                <w:szCs w:val="20"/>
              </w:rPr>
              <w:t xml:space="preserve">NAPOMENA: Ovaj prilog daje indikativni sadržaj početne ankete isključivo u svrhu informiranja prijavitelja o traženim informacijama u anketi. Anketa se ispunjava isključivo putem poveznice koja je navedena unutar Priloga </w:t>
            </w:r>
            <w:r w:rsidR="00D778E9">
              <w:rPr>
                <w:rStyle w:val="fontstyle21"/>
                <w:i w:val="0"/>
                <w:sz w:val="20"/>
                <w:szCs w:val="20"/>
              </w:rPr>
              <w:t>8</w:t>
            </w:r>
            <w:r w:rsidRPr="00277D65">
              <w:rPr>
                <w:rStyle w:val="fontstyle21"/>
                <w:i w:val="0"/>
                <w:sz w:val="20"/>
                <w:szCs w:val="20"/>
              </w:rPr>
              <w:t>. Prijavitelj u okviru Obrasca 2. potvrđuje da je ispunio anketni obrazac, što je nužan preduvjet za sudjelovanje u postupku dodjele.</w:t>
            </w:r>
          </w:p>
        </w:tc>
      </w:tr>
      <w:tr w:rsidR="0000671E" w:rsidRPr="00277D65" w14:paraId="20321AAE" w14:textId="77777777" w:rsidTr="00D53C9F">
        <w:tc>
          <w:tcPr>
            <w:tcW w:w="1760" w:type="pct"/>
            <w:vAlign w:val="center"/>
          </w:tcPr>
          <w:p w14:paraId="35DEE460" w14:textId="77777777" w:rsidR="0000671E" w:rsidRPr="00277D65" w:rsidRDefault="0000671E" w:rsidP="0000671E">
            <w:pPr>
              <w:spacing w:after="60"/>
              <w:rPr>
                <w:rFonts w:ascii="Times New Roman" w:hAnsi="Times New Roman" w:cs="Times New Roman"/>
                <w:sz w:val="20"/>
                <w:szCs w:val="20"/>
              </w:rPr>
            </w:pPr>
            <w:r w:rsidRPr="00277D65">
              <w:rPr>
                <w:rFonts w:ascii="Times New Roman" w:hAnsi="Times New Roman" w:cs="Times New Roman"/>
                <w:sz w:val="20"/>
                <w:szCs w:val="20"/>
              </w:rPr>
              <w:t>Dokazi o projektnom timu</w:t>
            </w:r>
          </w:p>
        </w:tc>
        <w:tc>
          <w:tcPr>
            <w:tcW w:w="974" w:type="pct"/>
            <w:vAlign w:val="center"/>
          </w:tcPr>
          <w:p w14:paraId="42EC0C12" w14:textId="77777777" w:rsidR="0000671E" w:rsidRPr="00277D65" w:rsidRDefault="0000671E" w:rsidP="0000671E">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00002257" w14:textId="2E21A537" w:rsidR="0000671E" w:rsidRPr="00277D65" w:rsidRDefault="0000671E" w:rsidP="00E771DF">
            <w:pPr>
              <w:spacing w:after="60"/>
              <w:jc w:val="both"/>
              <w:rPr>
                <w:rFonts w:ascii="Times New Roman" w:hAnsi="Times New Roman" w:cs="Times New Roman"/>
                <w:sz w:val="20"/>
                <w:szCs w:val="20"/>
              </w:rPr>
            </w:pPr>
            <w:r w:rsidRPr="00277D65">
              <w:rPr>
                <w:rFonts w:ascii="Times New Roman" w:hAnsi="Times New Roman" w:cs="Times New Roman"/>
                <w:sz w:val="20"/>
                <w:szCs w:val="20"/>
              </w:rPr>
              <w:t xml:space="preserve">Životopisi članova projektnog </w:t>
            </w:r>
            <w:r w:rsidR="00E771DF">
              <w:rPr>
                <w:rFonts w:ascii="Times New Roman" w:hAnsi="Times New Roman" w:cs="Times New Roman"/>
                <w:sz w:val="20"/>
                <w:szCs w:val="20"/>
              </w:rPr>
              <w:t xml:space="preserve">tima </w:t>
            </w:r>
            <w:r w:rsidRPr="00277D65">
              <w:rPr>
                <w:rFonts w:ascii="Times New Roman" w:hAnsi="Times New Roman" w:cs="Times New Roman"/>
                <w:sz w:val="20"/>
                <w:szCs w:val="20"/>
              </w:rPr>
              <w:t>iz kojih će biti vidljive kvalifikacije i kompetencije članova tima. Iz dostavljenih dokaza trebaju biti vidljivi podaci koji će se uzimati u obzir prilikom ocjene kvalitete projektnog prijedloga (sukladno kriterijima obrazloženima u Prilogu 1</w:t>
            </w:r>
            <w:r w:rsidR="00D439A8">
              <w:rPr>
                <w:rFonts w:ascii="Times New Roman" w:hAnsi="Times New Roman" w:cs="Times New Roman"/>
                <w:sz w:val="20"/>
                <w:szCs w:val="20"/>
              </w:rPr>
              <w:t>.</w:t>
            </w:r>
            <w:r w:rsidRPr="00277D65">
              <w:rPr>
                <w:rFonts w:ascii="Times New Roman" w:hAnsi="Times New Roman" w:cs="Times New Roman"/>
                <w:sz w:val="20"/>
                <w:szCs w:val="20"/>
              </w:rPr>
              <w:t xml:space="preserve"> ovih Uputa).</w:t>
            </w:r>
          </w:p>
        </w:tc>
      </w:tr>
      <w:tr w:rsidR="00604762" w:rsidRPr="00277D65" w14:paraId="7667176F" w14:textId="77777777" w:rsidTr="00D53C9F">
        <w:tc>
          <w:tcPr>
            <w:tcW w:w="1760" w:type="pct"/>
            <w:vAlign w:val="center"/>
          </w:tcPr>
          <w:p w14:paraId="3D364C18" w14:textId="77777777" w:rsidR="00604762" w:rsidRPr="00277D65" w:rsidRDefault="00214752" w:rsidP="00604762">
            <w:pPr>
              <w:spacing w:after="60"/>
              <w:rPr>
                <w:rFonts w:ascii="Times New Roman" w:hAnsi="Times New Roman" w:cs="Times New Roman"/>
                <w:sz w:val="20"/>
                <w:szCs w:val="20"/>
              </w:rPr>
            </w:pPr>
            <w:r w:rsidRPr="00277D65">
              <w:rPr>
                <w:rFonts w:ascii="Times New Roman" w:hAnsi="Times New Roman" w:cs="Times New Roman"/>
                <w:sz w:val="20"/>
                <w:szCs w:val="20"/>
              </w:rPr>
              <w:t>Sporazum o uvjetima korištenja</w:t>
            </w:r>
            <w:r w:rsidR="00604762" w:rsidRPr="00277D65">
              <w:rPr>
                <w:rFonts w:ascii="Times New Roman" w:hAnsi="Times New Roman" w:cs="Times New Roman"/>
                <w:sz w:val="20"/>
                <w:szCs w:val="20"/>
              </w:rPr>
              <w:t xml:space="preserve"> intelektualnog vlasništva za tehnologiju koja je predmet projekta</w:t>
            </w:r>
          </w:p>
        </w:tc>
        <w:tc>
          <w:tcPr>
            <w:tcW w:w="974" w:type="pct"/>
            <w:vAlign w:val="center"/>
          </w:tcPr>
          <w:p w14:paraId="671215E6" w14:textId="77777777" w:rsidR="00604762" w:rsidRPr="00277D65" w:rsidRDefault="00604762" w:rsidP="00604762">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vAlign w:val="center"/>
          </w:tcPr>
          <w:p w14:paraId="3BDF08F3" w14:textId="4031CE3D" w:rsidR="00604762" w:rsidRPr="00277D65" w:rsidRDefault="00096215" w:rsidP="00096215">
            <w:pPr>
              <w:spacing w:after="0"/>
              <w:jc w:val="both"/>
              <w:rPr>
                <w:rFonts w:ascii="Times New Roman" w:hAnsi="Times New Roman" w:cs="Times New Roman"/>
                <w:sz w:val="20"/>
                <w:szCs w:val="20"/>
              </w:rPr>
            </w:pPr>
            <w:r w:rsidRPr="00096215">
              <w:rPr>
                <w:rFonts w:ascii="Times New Roman" w:hAnsi="Times New Roman" w:cs="Times New Roman"/>
                <w:sz w:val="20"/>
                <w:szCs w:val="20"/>
              </w:rPr>
              <w:t>Sporazum s jav</w:t>
            </w:r>
            <w:r>
              <w:rPr>
                <w:rFonts w:ascii="Times New Roman" w:hAnsi="Times New Roman" w:cs="Times New Roman"/>
                <w:sz w:val="20"/>
                <w:szCs w:val="20"/>
              </w:rPr>
              <w:t>nom istraživačkom organizacijom u kojem su regulirani</w:t>
            </w:r>
            <w:r w:rsidRPr="00096215">
              <w:rPr>
                <w:rFonts w:ascii="Times New Roman" w:hAnsi="Times New Roman" w:cs="Times New Roman"/>
                <w:sz w:val="20"/>
                <w:szCs w:val="20"/>
              </w:rPr>
              <w:t xml:space="preserve"> uv</w:t>
            </w:r>
            <w:r>
              <w:rPr>
                <w:rFonts w:ascii="Times New Roman" w:hAnsi="Times New Roman" w:cs="Times New Roman"/>
                <w:sz w:val="20"/>
                <w:szCs w:val="20"/>
              </w:rPr>
              <w:t>jeti</w:t>
            </w:r>
            <w:r w:rsidRPr="00096215">
              <w:rPr>
                <w:rFonts w:ascii="Times New Roman" w:hAnsi="Times New Roman" w:cs="Times New Roman"/>
                <w:sz w:val="20"/>
                <w:szCs w:val="20"/>
              </w:rPr>
              <w:t xml:space="preserve"> korištenja intelektualnog vlasništva za tehnologiju ili rješenje koje je predmet projekta</w:t>
            </w:r>
            <w:r>
              <w:rPr>
                <w:rFonts w:ascii="Times New Roman" w:hAnsi="Times New Roman" w:cs="Times New Roman"/>
                <w:sz w:val="20"/>
                <w:szCs w:val="20"/>
              </w:rPr>
              <w:t>.</w:t>
            </w:r>
          </w:p>
        </w:tc>
      </w:tr>
      <w:tr w:rsidR="000A5322" w:rsidRPr="00277D65" w14:paraId="6736E6FF" w14:textId="77777777" w:rsidTr="00D53C9F">
        <w:tc>
          <w:tcPr>
            <w:tcW w:w="1760" w:type="pct"/>
            <w:vAlign w:val="center"/>
          </w:tcPr>
          <w:p w14:paraId="6BFAF043" w14:textId="77777777" w:rsidR="000A5322" w:rsidRPr="00277D65" w:rsidRDefault="000A5322" w:rsidP="00604762">
            <w:pPr>
              <w:spacing w:after="60"/>
              <w:rPr>
                <w:rFonts w:ascii="Times New Roman" w:hAnsi="Times New Roman" w:cs="Times New Roman"/>
                <w:sz w:val="20"/>
                <w:szCs w:val="20"/>
              </w:rPr>
            </w:pPr>
            <w:r>
              <w:rPr>
                <w:rFonts w:ascii="Times New Roman" w:hAnsi="Times New Roman" w:cs="Times New Roman"/>
                <w:sz w:val="20"/>
                <w:szCs w:val="20"/>
              </w:rPr>
              <w:t>Poslovni plan</w:t>
            </w:r>
          </w:p>
        </w:tc>
        <w:tc>
          <w:tcPr>
            <w:tcW w:w="974" w:type="pct"/>
            <w:vAlign w:val="center"/>
          </w:tcPr>
          <w:p w14:paraId="14E02CC2" w14:textId="77777777" w:rsidR="000A5322" w:rsidRPr="00277D65" w:rsidRDefault="000A5322" w:rsidP="00604762">
            <w:pPr>
              <w:spacing w:after="0"/>
              <w:rPr>
                <w:rFonts w:ascii="Times New Roman" w:hAnsi="Times New Roman" w:cs="Times New Roman"/>
                <w:sz w:val="20"/>
                <w:szCs w:val="20"/>
              </w:rPr>
            </w:pPr>
            <w:r>
              <w:rPr>
                <w:rFonts w:ascii="Times New Roman" w:hAnsi="Times New Roman" w:cs="Times New Roman"/>
                <w:sz w:val="20"/>
                <w:szCs w:val="20"/>
              </w:rPr>
              <w:t>DA</w:t>
            </w:r>
          </w:p>
        </w:tc>
        <w:tc>
          <w:tcPr>
            <w:tcW w:w="2266" w:type="pct"/>
            <w:vAlign w:val="center"/>
          </w:tcPr>
          <w:p w14:paraId="7721D009" w14:textId="77777777" w:rsidR="000A5322" w:rsidRPr="00277D65" w:rsidDel="000A6642" w:rsidRDefault="000A5322" w:rsidP="00604762">
            <w:pPr>
              <w:spacing w:after="0"/>
              <w:jc w:val="both"/>
              <w:rPr>
                <w:rFonts w:ascii="Times New Roman" w:hAnsi="Times New Roman" w:cs="Times New Roman"/>
                <w:sz w:val="20"/>
                <w:szCs w:val="20"/>
              </w:rPr>
            </w:pPr>
          </w:p>
        </w:tc>
      </w:tr>
      <w:tr w:rsidR="00864D95" w:rsidRPr="00277D65" w14:paraId="0F25F6C0" w14:textId="77777777" w:rsidTr="00BB3CAA">
        <w:trPr>
          <w:trHeight w:val="2794"/>
        </w:trPr>
        <w:tc>
          <w:tcPr>
            <w:tcW w:w="1760" w:type="pct"/>
            <w:vAlign w:val="center"/>
          </w:tcPr>
          <w:p w14:paraId="6FDDBADB" w14:textId="1C365D36" w:rsidR="00864D95" w:rsidRDefault="00864D95" w:rsidP="0008231E">
            <w:pPr>
              <w:spacing w:after="60"/>
              <w:rPr>
                <w:rFonts w:ascii="Times New Roman" w:hAnsi="Times New Roman" w:cs="Times New Roman"/>
                <w:sz w:val="20"/>
                <w:szCs w:val="20"/>
              </w:rPr>
            </w:pPr>
            <w:r w:rsidRPr="00864D95">
              <w:rPr>
                <w:rFonts w:ascii="Times New Roman" w:hAnsi="Times New Roman" w:cs="Times New Roman"/>
                <w:sz w:val="20"/>
                <w:szCs w:val="20"/>
              </w:rPr>
              <w:t>Godišnje financijsko izvješće</w:t>
            </w:r>
            <w:r w:rsidR="0008231E">
              <w:t xml:space="preserve"> </w:t>
            </w:r>
            <w:r w:rsidR="0008231E" w:rsidRPr="0008231E">
              <w:rPr>
                <w:rFonts w:ascii="Times New Roman" w:hAnsi="Times New Roman" w:cs="Times New Roman"/>
                <w:sz w:val="20"/>
                <w:szCs w:val="20"/>
              </w:rPr>
              <w:t>ili ekvivalentno izvješće za zadnju dostupnu godinu</w:t>
            </w:r>
            <w:r>
              <w:rPr>
                <w:rFonts w:ascii="Times New Roman" w:hAnsi="Times New Roman" w:cs="Times New Roman"/>
                <w:sz w:val="20"/>
                <w:szCs w:val="20"/>
              </w:rPr>
              <w:t xml:space="preserve"> </w:t>
            </w:r>
          </w:p>
        </w:tc>
        <w:tc>
          <w:tcPr>
            <w:tcW w:w="974" w:type="pct"/>
            <w:vAlign w:val="center"/>
          </w:tcPr>
          <w:p w14:paraId="28565155" w14:textId="5981A912" w:rsidR="00864D95" w:rsidRDefault="00864D95" w:rsidP="00604762">
            <w:pPr>
              <w:spacing w:after="0"/>
              <w:rPr>
                <w:rFonts w:ascii="Times New Roman" w:hAnsi="Times New Roman" w:cs="Times New Roman"/>
                <w:sz w:val="20"/>
                <w:szCs w:val="20"/>
              </w:rPr>
            </w:pPr>
            <w:r>
              <w:rPr>
                <w:rFonts w:ascii="Times New Roman" w:hAnsi="Times New Roman" w:cs="Times New Roman"/>
                <w:sz w:val="20"/>
                <w:szCs w:val="20"/>
              </w:rPr>
              <w:t>DA</w:t>
            </w:r>
            <w:r w:rsidR="007D7F65">
              <w:rPr>
                <w:rFonts w:ascii="Times New Roman" w:hAnsi="Times New Roman" w:cs="Times New Roman"/>
                <w:sz w:val="20"/>
                <w:szCs w:val="20"/>
              </w:rPr>
              <w:t xml:space="preserve"> (ako je primjenjivo)</w:t>
            </w:r>
          </w:p>
        </w:tc>
        <w:tc>
          <w:tcPr>
            <w:tcW w:w="2266" w:type="pct"/>
            <w:shd w:val="clear" w:color="auto" w:fill="auto"/>
            <w:vAlign w:val="center"/>
          </w:tcPr>
          <w:p w14:paraId="7A7585DB" w14:textId="77777777" w:rsidR="00BB3CAA" w:rsidRPr="00BB3CAA" w:rsidRDefault="00BB3CAA" w:rsidP="00BB3CAA">
            <w:pPr>
              <w:spacing w:after="0"/>
              <w:jc w:val="both"/>
              <w:rPr>
                <w:rFonts w:ascii="Times New Roman" w:hAnsi="Times New Roman" w:cs="Times New Roman"/>
                <w:sz w:val="20"/>
                <w:szCs w:val="20"/>
              </w:rPr>
            </w:pPr>
            <w:r w:rsidRPr="00BB3CAA">
              <w:rPr>
                <w:rFonts w:ascii="Times New Roman" w:hAnsi="Times New Roman" w:cs="Times New Roman"/>
                <w:sz w:val="20"/>
                <w:szCs w:val="20"/>
              </w:rPr>
              <w:t>Dostavlja se izvješće sukladno pravnom statusu prijavitelja.</w:t>
            </w:r>
          </w:p>
          <w:p w14:paraId="127AE167" w14:textId="055F6C6A" w:rsidR="00864D95" w:rsidRPr="00277D65" w:rsidDel="000A6642" w:rsidRDefault="00BB3CAA" w:rsidP="00864D95">
            <w:pPr>
              <w:spacing w:after="0"/>
              <w:jc w:val="both"/>
              <w:rPr>
                <w:rFonts w:ascii="Times New Roman" w:hAnsi="Times New Roman" w:cs="Times New Roman"/>
                <w:sz w:val="20"/>
                <w:szCs w:val="20"/>
              </w:rPr>
            </w:pPr>
            <w:r w:rsidRPr="00BB3CAA">
              <w:rPr>
                <w:rFonts w:ascii="Times New Roman" w:hAnsi="Times New Roman" w:cs="Times New Roman"/>
                <w:sz w:val="20"/>
                <w:szCs w:val="20"/>
              </w:rPr>
              <w:t xml:space="preserve">Za prijavitelje sa sjedištem u RH, godišnje izvješće dostavlja se samo u slučaju kada nije javno dostupno. Za prijavitelje sa sjedištem izvan RH, dostavlja se obavezno. </w:t>
            </w:r>
            <w:r w:rsidR="00864D95" w:rsidRPr="00BB3CAA">
              <w:rPr>
                <w:rFonts w:ascii="Times New Roman" w:hAnsi="Times New Roman" w:cs="Times New Roman"/>
                <w:sz w:val="20"/>
                <w:szCs w:val="20"/>
              </w:rPr>
              <w:t>U slučaju da je poduzeće osnovano u tekućoj godini, nije potrebna dostava GFI-POD za zadnje obračunsko razdoblje, no potrebno je dostaviti privremeni GFI.</w:t>
            </w:r>
          </w:p>
        </w:tc>
      </w:tr>
      <w:tr w:rsidR="0008231E" w:rsidRPr="00277D65" w14:paraId="6B9576B6" w14:textId="77777777" w:rsidTr="00C5501B">
        <w:tc>
          <w:tcPr>
            <w:tcW w:w="1760" w:type="pct"/>
          </w:tcPr>
          <w:p w14:paraId="4048BD0C" w14:textId="77777777" w:rsidR="0008231E" w:rsidRPr="00277D65" w:rsidRDefault="0008231E" w:rsidP="0008231E">
            <w:pPr>
              <w:spacing w:after="60"/>
              <w:rPr>
                <w:rFonts w:ascii="Times New Roman" w:hAnsi="Times New Roman" w:cs="Times New Roman"/>
                <w:sz w:val="20"/>
                <w:szCs w:val="20"/>
              </w:rPr>
            </w:pPr>
            <w:r w:rsidRPr="00277D65">
              <w:rPr>
                <w:rFonts w:ascii="Times New Roman" w:hAnsi="Times New Roman" w:cs="Times New Roman"/>
                <w:sz w:val="20"/>
                <w:szCs w:val="20"/>
              </w:rPr>
              <w:t xml:space="preserve">Izvod iz registra stvarnih vlasnika </w:t>
            </w:r>
          </w:p>
        </w:tc>
        <w:tc>
          <w:tcPr>
            <w:tcW w:w="974" w:type="pct"/>
          </w:tcPr>
          <w:p w14:paraId="41894B3A" w14:textId="77777777" w:rsidR="0008231E" w:rsidRPr="00277D65" w:rsidRDefault="0008231E" w:rsidP="0008231E">
            <w:pPr>
              <w:spacing w:after="0"/>
              <w:rPr>
                <w:rFonts w:ascii="Times New Roman" w:hAnsi="Times New Roman" w:cs="Times New Roman"/>
                <w:sz w:val="20"/>
                <w:szCs w:val="20"/>
              </w:rPr>
            </w:pPr>
            <w:r w:rsidRPr="00277D65">
              <w:rPr>
                <w:rFonts w:ascii="Times New Roman" w:hAnsi="Times New Roman" w:cs="Times New Roman"/>
                <w:sz w:val="20"/>
                <w:szCs w:val="20"/>
              </w:rPr>
              <w:t>DA</w:t>
            </w:r>
          </w:p>
        </w:tc>
        <w:tc>
          <w:tcPr>
            <w:tcW w:w="2266" w:type="pct"/>
          </w:tcPr>
          <w:p w14:paraId="646E42EB" w14:textId="77777777" w:rsidR="0008231E" w:rsidRPr="00864D95" w:rsidRDefault="0008231E" w:rsidP="0008231E">
            <w:pPr>
              <w:spacing w:after="0"/>
              <w:jc w:val="both"/>
              <w:rPr>
                <w:rFonts w:ascii="Times New Roman" w:hAnsi="Times New Roman" w:cs="Times New Roman"/>
                <w:sz w:val="20"/>
                <w:szCs w:val="20"/>
              </w:rPr>
            </w:pPr>
            <w:r w:rsidRPr="00277D65">
              <w:rPr>
                <w:rFonts w:ascii="Times New Roman" w:hAnsi="Times New Roman" w:cs="Times New Roman"/>
                <w:sz w:val="20"/>
                <w:szCs w:val="20"/>
              </w:rPr>
              <w:t xml:space="preserve">Izvod ne smije biti stariji od 10 dana od dana podnošenja projektnog prijedloga. </w:t>
            </w:r>
            <w:r w:rsidRPr="00864D95">
              <w:rPr>
                <w:rFonts w:ascii="Times New Roman" w:hAnsi="Times New Roman" w:cs="Times New Roman"/>
                <w:sz w:val="20"/>
                <w:szCs w:val="20"/>
              </w:rPr>
              <w:t xml:space="preserve">Dostava dokumenta je obvezna za sve obveznike upisa u Registar stvarnih vlasnika. </w:t>
            </w:r>
          </w:p>
          <w:p w14:paraId="4B17D00E" w14:textId="750A2A87" w:rsidR="0008231E" w:rsidRPr="00277D65" w:rsidRDefault="0008231E" w:rsidP="0008231E">
            <w:pPr>
              <w:spacing w:after="0"/>
              <w:jc w:val="both"/>
              <w:rPr>
                <w:rFonts w:ascii="Times New Roman" w:hAnsi="Times New Roman" w:cs="Times New Roman"/>
                <w:sz w:val="20"/>
                <w:szCs w:val="20"/>
              </w:rPr>
            </w:pPr>
            <w:r w:rsidRPr="00864D95">
              <w:rPr>
                <w:rFonts w:ascii="Times New Roman" w:hAnsi="Times New Roman" w:cs="Times New Roman"/>
                <w:i/>
                <w:iCs/>
                <w:sz w:val="20"/>
                <w:szCs w:val="20"/>
              </w:rPr>
              <w:t>Napomena: Obveznici dostave su pravni subjekti koji su obveznici upisa u Registar stvarnih vlasnika na temelju članka 33. st. 4. Zakona o sprečavanju pranja novca i financiranju terorizma (NN, 108/17 i 39/19)</w:t>
            </w:r>
          </w:p>
        </w:tc>
      </w:tr>
    </w:tbl>
    <w:p w14:paraId="5FF804D9" w14:textId="77777777" w:rsidR="009A608E" w:rsidRPr="00277D65" w:rsidRDefault="009A608E" w:rsidP="00C46B93">
      <w:pPr>
        <w:spacing w:after="0"/>
        <w:jc w:val="both"/>
        <w:rPr>
          <w:rFonts w:ascii="Times New Roman" w:hAnsi="Times New Roman" w:cs="Times New Roman"/>
        </w:rPr>
      </w:pPr>
    </w:p>
    <w:p w14:paraId="48DEE5DA" w14:textId="01E604A5" w:rsidR="0005433D" w:rsidRPr="00277D65" w:rsidRDefault="009A608E" w:rsidP="00BB1BD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Dokumentacija koja zaht</w:t>
      </w:r>
      <w:r w:rsidR="00BA74EB" w:rsidRPr="00277D65">
        <w:rPr>
          <w:rFonts w:ascii="Times New Roman" w:hAnsi="Times New Roman" w:cs="Times New Roman"/>
          <w:sz w:val="24"/>
          <w:szCs w:val="24"/>
        </w:rPr>
        <w:t>i</w:t>
      </w:r>
      <w:r w:rsidRPr="00277D65">
        <w:rPr>
          <w:rFonts w:ascii="Times New Roman" w:hAnsi="Times New Roman" w:cs="Times New Roman"/>
          <w:sz w:val="24"/>
          <w:szCs w:val="24"/>
        </w:rPr>
        <w:t xml:space="preserve">jeva potpis </w:t>
      </w:r>
      <w:r w:rsidR="00E53F0E" w:rsidRPr="00277D65">
        <w:rPr>
          <w:rFonts w:ascii="Times New Roman" w:hAnsi="Times New Roman" w:cs="Times New Roman"/>
          <w:sz w:val="24"/>
          <w:szCs w:val="24"/>
        </w:rPr>
        <w:t>p</w:t>
      </w:r>
      <w:r w:rsidRPr="00277D65">
        <w:rPr>
          <w:rFonts w:ascii="Times New Roman" w:hAnsi="Times New Roman" w:cs="Times New Roman"/>
          <w:sz w:val="24"/>
          <w:szCs w:val="24"/>
        </w:rPr>
        <w:t>rijavitelja, mora biti</w:t>
      </w:r>
      <w:r w:rsidR="00326C1C" w:rsidRPr="00277D65">
        <w:rPr>
          <w:rFonts w:ascii="Times New Roman" w:hAnsi="Times New Roman" w:cs="Times New Roman"/>
          <w:sz w:val="24"/>
          <w:szCs w:val="24"/>
        </w:rPr>
        <w:t xml:space="preserve"> sken</w:t>
      </w:r>
      <w:r w:rsidRPr="00277D65">
        <w:rPr>
          <w:rFonts w:ascii="Times New Roman" w:hAnsi="Times New Roman" w:cs="Times New Roman"/>
          <w:sz w:val="24"/>
          <w:szCs w:val="24"/>
        </w:rPr>
        <w:t xml:space="preserve"> izvornik</w:t>
      </w:r>
      <w:r w:rsidR="00326C1C" w:rsidRPr="00277D65">
        <w:rPr>
          <w:rFonts w:ascii="Times New Roman" w:hAnsi="Times New Roman" w:cs="Times New Roman"/>
          <w:sz w:val="24"/>
          <w:szCs w:val="24"/>
        </w:rPr>
        <w:t>a</w:t>
      </w:r>
      <w:r w:rsidRPr="00277D65">
        <w:rPr>
          <w:rFonts w:ascii="Times New Roman" w:hAnsi="Times New Roman" w:cs="Times New Roman"/>
          <w:sz w:val="24"/>
          <w:szCs w:val="24"/>
        </w:rPr>
        <w:t>, ovjeren</w:t>
      </w:r>
      <w:r w:rsidR="00872FD1" w:rsidRPr="00277D65">
        <w:rPr>
          <w:rFonts w:ascii="Times New Roman" w:hAnsi="Times New Roman" w:cs="Times New Roman"/>
          <w:sz w:val="24"/>
          <w:szCs w:val="24"/>
        </w:rPr>
        <w:t>a</w:t>
      </w:r>
      <w:r w:rsidRPr="00277D65">
        <w:rPr>
          <w:rFonts w:ascii="Times New Roman" w:hAnsi="Times New Roman" w:cs="Times New Roman"/>
          <w:sz w:val="24"/>
          <w:szCs w:val="24"/>
        </w:rPr>
        <w:t xml:space="preserve"> pečatom i potpisom </w:t>
      </w:r>
      <w:r w:rsidR="00BB1BDE" w:rsidRPr="00277D65">
        <w:rPr>
          <w:rFonts w:ascii="Times New Roman" w:hAnsi="Times New Roman" w:cs="Times New Roman"/>
          <w:sz w:val="24"/>
          <w:szCs w:val="24"/>
        </w:rPr>
        <w:t xml:space="preserve">osobe </w:t>
      </w:r>
      <w:r w:rsidRPr="00277D65">
        <w:rPr>
          <w:rFonts w:ascii="Times New Roman" w:hAnsi="Times New Roman" w:cs="Times New Roman"/>
          <w:sz w:val="24"/>
          <w:szCs w:val="24"/>
        </w:rPr>
        <w:t>ovlaštene za zastupanje</w:t>
      </w:r>
      <w:r w:rsidR="006701E5" w:rsidRPr="00277D65">
        <w:rPr>
          <w:rFonts w:ascii="Times New Roman" w:hAnsi="Times New Roman" w:cs="Times New Roman"/>
          <w:sz w:val="24"/>
          <w:szCs w:val="24"/>
        </w:rPr>
        <w:t>, dostavljen</w:t>
      </w:r>
      <w:r w:rsidR="00BA74EB" w:rsidRPr="00277D65">
        <w:rPr>
          <w:rFonts w:ascii="Times New Roman" w:hAnsi="Times New Roman" w:cs="Times New Roman"/>
          <w:sz w:val="24"/>
          <w:szCs w:val="24"/>
        </w:rPr>
        <w:t>a</w:t>
      </w:r>
      <w:r w:rsidR="00317E8E" w:rsidRPr="00277D65">
        <w:rPr>
          <w:rFonts w:ascii="Times New Roman" w:hAnsi="Times New Roman" w:cs="Times New Roman"/>
          <w:sz w:val="24"/>
          <w:szCs w:val="24"/>
        </w:rPr>
        <w:t xml:space="preserve"> elektroničkim putem te dostup</w:t>
      </w:r>
      <w:r w:rsidR="006701E5" w:rsidRPr="00277D65">
        <w:rPr>
          <w:rFonts w:ascii="Times New Roman" w:hAnsi="Times New Roman" w:cs="Times New Roman"/>
          <w:sz w:val="24"/>
          <w:szCs w:val="24"/>
        </w:rPr>
        <w:t>n</w:t>
      </w:r>
      <w:r w:rsidR="00BA74EB" w:rsidRPr="00277D65">
        <w:rPr>
          <w:rFonts w:ascii="Times New Roman" w:hAnsi="Times New Roman" w:cs="Times New Roman"/>
          <w:sz w:val="24"/>
          <w:szCs w:val="24"/>
        </w:rPr>
        <w:t>a</w:t>
      </w:r>
      <w:r w:rsidR="00317E8E" w:rsidRPr="00277D65">
        <w:rPr>
          <w:rFonts w:ascii="Times New Roman" w:hAnsi="Times New Roman" w:cs="Times New Roman"/>
          <w:sz w:val="24"/>
          <w:szCs w:val="24"/>
        </w:rPr>
        <w:t xml:space="preserve"> u izvorniku na zahtjev nadležnog tijela.</w:t>
      </w:r>
    </w:p>
    <w:p w14:paraId="2A24C10D" w14:textId="77777777" w:rsidR="00D335BC" w:rsidRPr="00277D65" w:rsidRDefault="1DCB2732"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 xml:space="preserve">Projektni prijedlog podnosi se od strane ovlaštene osobe </w:t>
      </w:r>
      <w:r w:rsidR="006220E8" w:rsidRPr="00277D65">
        <w:rPr>
          <w:rFonts w:ascii="Times New Roman" w:eastAsia="Times New Roman" w:hAnsi="Times New Roman" w:cs="Times New Roman"/>
          <w:color w:val="000000" w:themeColor="text1"/>
          <w:sz w:val="24"/>
          <w:szCs w:val="24"/>
        </w:rPr>
        <w:t>p</w:t>
      </w:r>
      <w:r w:rsidRPr="00277D65">
        <w:rPr>
          <w:rFonts w:ascii="Times New Roman" w:eastAsia="Times New Roman" w:hAnsi="Times New Roman" w:cs="Times New Roman"/>
          <w:color w:val="000000" w:themeColor="text1"/>
          <w:sz w:val="24"/>
          <w:szCs w:val="24"/>
        </w:rPr>
        <w:t>rijavitelja</w:t>
      </w:r>
      <w:r w:rsidR="006909CD" w:rsidRPr="00277D65">
        <w:rPr>
          <w:rFonts w:ascii="Times New Roman" w:eastAsia="Times New Roman" w:hAnsi="Times New Roman" w:cs="Times New Roman"/>
          <w:color w:val="000000" w:themeColor="text1"/>
          <w:sz w:val="24"/>
          <w:szCs w:val="24"/>
        </w:rPr>
        <w:t>,</w:t>
      </w:r>
      <w:r w:rsidRPr="00277D65">
        <w:rPr>
          <w:rFonts w:ascii="Times New Roman" w:eastAsia="Times New Roman" w:hAnsi="Times New Roman" w:cs="Times New Roman"/>
          <w:color w:val="000000" w:themeColor="text1"/>
          <w:sz w:val="24"/>
          <w:szCs w:val="24"/>
        </w:rPr>
        <w:t xml:space="preserve"> putem </w:t>
      </w:r>
      <w:r w:rsidR="006909CD" w:rsidRPr="00277D65">
        <w:rPr>
          <w:rFonts w:ascii="Times New Roman" w:eastAsia="Times New Roman" w:hAnsi="Times New Roman" w:cs="Times New Roman"/>
          <w:color w:val="000000" w:themeColor="text1"/>
          <w:sz w:val="24"/>
          <w:szCs w:val="24"/>
        </w:rPr>
        <w:t>Sustava,</w:t>
      </w:r>
      <w:r w:rsidR="00343845" w:rsidRPr="00277D65">
        <w:rPr>
          <w:rFonts w:ascii="Times New Roman" w:eastAsia="Times New Roman" w:hAnsi="Times New Roman" w:cs="Times New Roman"/>
          <w:color w:val="000000" w:themeColor="text1"/>
          <w:sz w:val="24"/>
          <w:szCs w:val="24"/>
        </w:rPr>
        <w:t xml:space="preserve"> </w:t>
      </w:r>
      <w:r w:rsidRPr="00277D65">
        <w:rPr>
          <w:rFonts w:ascii="Times New Roman" w:eastAsia="Times New Roman" w:hAnsi="Times New Roman" w:cs="Times New Roman"/>
          <w:color w:val="000000" w:themeColor="text1"/>
          <w:sz w:val="24"/>
          <w:szCs w:val="24"/>
        </w:rPr>
        <w:t>u elektroničkom obliku.</w:t>
      </w:r>
    </w:p>
    <w:p w14:paraId="5F0ED5EE" w14:textId="77777777" w:rsidR="002D353D" w:rsidRPr="00277D65" w:rsidRDefault="002D353D"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bookmarkStart w:id="122" w:name="_Hlk98841584"/>
      <w:r w:rsidRPr="00277D65">
        <w:rPr>
          <w:rFonts w:ascii="Times New Roman" w:eastAsia="Times New Roman" w:hAnsi="Times New Roman" w:cs="Times New Roman"/>
          <w:color w:val="000000" w:themeColor="text1"/>
          <w:sz w:val="24"/>
          <w:szCs w:val="24"/>
        </w:rPr>
        <w:t>Prijavitelj</w:t>
      </w:r>
      <w:r w:rsidR="00E718B1" w:rsidRPr="00277D65">
        <w:rPr>
          <w:rFonts w:ascii="Times New Roman" w:eastAsia="Times New Roman" w:hAnsi="Times New Roman" w:cs="Times New Roman"/>
          <w:color w:val="000000" w:themeColor="text1"/>
          <w:sz w:val="24"/>
          <w:szCs w:val="24"/>
        </w:rPr>
        <w:t>i</w:t>
      </w:r>
      <w:r w:rsidRPr="00277D65">
        <w:rPr>
          <w:rFonts w:ascii="Times New Roman" w:eastAsia="Times New Roman" w:hAnsi="Times New Roman" w:cs="Times New Roman"/>
          <w:color w:val="000000" w:themeColor="text1"/>
          <w:sz w:val="24"/>
          <w:szCs w:val="24"/>
        </w:rPr>
        <w:t>/</w:t>
      </w:r>
      <w:r w:rsidR="00E718B1" w:rsidRPr="00277D65">
        <w:rPr>
          <w:rFonts w:ascii="Times New Roman" w:eastAsia="Times New Roman" w:hAnsi="Times New Roman" w:cs="Times New Roman"/>
          <w:color w:val="000000" w:themeColor="text1"/>
          <w:sz w:val="24"/>
          <w:szCs w:val="24"/>
        </w:rPr>
        <w:t>k</w:t>
      </w:r>
      <w:r w:rsidRPr="00277D65">
        <w:rPr>
          <w:rFonts w:ascii="Times New Roman" w:eastAsia="Times New Roman" w:hAnsi="Times New Roman" w:cs="Times New Roman"/>
          <w:color w:val="000000" w:themeColor="text1"/>
          <w:sz w:val="24"/>
          <w:szCs w:val="24"/>
        </w:rPr>
        <w:t>orisni</w:t>
      </w:r>
      <w:r w:rsidR="00E718B1" w:rsidRPr="00277D65">
        <w:rPr>
          <w:rFonts w:ascii="Times New Roman" w:eastAsia="Times New Roman" w:hAnsi="Times New Roman" w:cs="Times New Roman"/>
          <w:color w:val="000000" w:themeColor="text1"/>
          <w:sz w:val="24"/>
          <w:szCs w:val="24"/>
        </w:rPr>
        <w:t>ci</w:t>
      </w:r>
      <w:r w:rsidRPr="00277D65">
        <w:rPr>
          <w:rFonts w:ascii="Times New Roman" w:eastAsia="Times New Roman" w:hAnsi="Times New Roman" w:cs="Times New Roman"/>
          <w:color w:val="000000" w:themeColor="text1"/>
          <w:sz w:val="24"/>
          <w:szCs w:val="24"/>
        </w:rPr>
        <w:t xml:space="preserve"> se obvezuj</w:t>
      </w:r>
      <w:r w:rsidR="00E718B1" w:rsidRPr="00277D65">
        <w:rPr>
          <w:rFonts w:ascii="Times New Roman" w:eastAsia="Times New Roman" w:hAnsi="Times New Roman" w:cs="Times New Roman"/>
          <w:color w:val="000000" w:themeColor="text1"/>
          <w:sz w:val="24"/>
          <w:szCs w:val="24"/>
        </w:rPr>
        <w:t>u</w:t>
      </w:r>
      <w:r w:rsidRPr="00277D65">
        <w:rPr>
          <w:rFonts w:ascii="Times New Roman" w:eastAsia="Times New Roman" w:hAnsi="Times New Roman" w:cs="Times New Roman"/>
          <w:color w:val="000000" w:themeColor="text1"/>
          <w:sz w:val="24"/>
          <w:szCs w:val="24"/>
        </w:rPr>
        <w:t xml:space="preserve"> na zahtjev nadležnih tijela, u bilo kojem trenutku tijekom postupka dodjele, bez odgode dostaviti svu dokumentaciju koju nadležn</w:t>
      </w:r>
      <w:r w:rsidR="00DA05CD" w:rsidRPr="00277D65">
        <w:rPr>
          <w:rFonts w:ascii="Times New Roman" w:eastAsia="Times New Roman" w:hAnsi="Times New Roman" w:cs="Times New Roman"/>
          <w:color w:val="000000" w:themeColor="text1"/>
          <w:sz w:val="24"/>
          <w:szCs w:val="24"/>
        </w:rPr>
        <w:t>a</w:t>
      </w:r>
      <w:r w:rsidRPr="00277D65">
        <w:rPr>
          <w:rFonts w:ascii="Times New Roman" w:eastAsia="Times New Roman" w:hAnsi="Times New Roman" w:cs="Times New Roman"/>
          <w:color w:val="000000" w:themeColor="text1"/>
          <w:sz w:val="24"/>
          <w:szCs w:val="24"/>
        </w:rPr>
        <w:t xml:space="preserve"> tijel</w:t>
      </w:r>
      <w:r w:rsidR="00DA05CD" w:rsidRPr="00277D65">
        <w:rPr>
          <w:rFonts w:ascii="Times New Roman" w:eastAsia="Times New Roman" w:hAnsi="Times New Roman" w:cs="Times New Roman"/>
          <w:color w:val="000000" w:themeColor="text1"/>
          <w:sz w:val="24"/>
          <w:szCs w:val="24"/>
        </w:rPr>
        <w:t>a</w:t>
      </w:r>
      <w:r w:rsidRPr="00277D65">
        <w:rPr>
          <w:rFonts w:ascii="Times New Roman" w:eastAsia="Times New Roman" w:hAnsi="Times New Roman" w:cs="Times New Roman"/>
          <w:color w:val="000000" w:themeColor="text1"/>
          <w:sz w:val="24"/>
          <w:szCs w:val="24"/>
        </w:rPr>
        <w:t xml:space="preserve"> zatraž</w:t>
      </w:r>
      <w:r w:rsidR="00DA05CD" w:rsidRPr="00277D65">
        <w:rPr>
          <w:rFonts w:ascii="Times New Roman" w:eastAsia="Times New Roman" w:hAnsi="Times New Roman" w:cs="Times New Roman"/>
          <w:color w:val="000000" w:themeColor="text1"/>
          <w:sz w:val="24"/>
          <w:szCs w:val="24"/>
        </w:rPr>
        <w:t>e</w:t>
      </w:r>
      <w:r w:rsidRPr="00277D65">
        <w:rPr>
          <w:rFonts w:ascii="Times New Roman" w:eastAsia="Times New Roman" w:hAnsi="Times New Roman" w:cs="Times New Roman"/>
          <w:color w:val="000000" w:themeColor="text1"/>
          <w:sz w:val="24"/>
          <w:szCs w:val="24"/>
        </w:rPr>
        <w:t xml:space="preserve"> u svrhu dokazivanja</w:t>
      </w:r>
      <w:r w:rsidR="00DA05CD" w:rsidRPr="00277D65">
        <w:rPr>
          <w:rFonts w:ascii="Times New Roman" w:eastAsia="Times New Roman" w:hAnsi="Times New Roman" w:cs="Times New Roman"/>
          <w:color w:val="000000" w:themeColor="text1"/>
          <w:sz w:val="24"/>
          <w:szCs w:val="24"/>
        </w:rPr>
        <w:t xml:space="preserve"> prihvatljivosti prijavitelja, potraživanih aktivnosti i troškova, te svih</w:t>
      </w:r>
      <w:r w:rsidRPr="00277D65">
        <w:rPr>
          <w:rFonts w:ascii="Times New Roman" w:eastAsia="Times New Roman" w:hAnsi="Times New Roman" w:cs="Times New Roman"/>
          <w:color w:val="000000" w:themeColor="text1"/>
          <w:sz w:val="24"/>
          <w:szCs w:val="24"/>
        </w:rPr>
        <w:t xml:space="preserve"> </w:t>
      </w:r>
      <w:r w:rsidR="00DA05CD" w:rsidRPr="00277D65">
        <w:rPr>
          <w:rFonts w:ascii="Times New Roman" w:eastAsia="Times New Roman" w:hAnsi="Times New Roman" w:cs="Times New Roman"/>
          <w:color w:val="000000" w:themeColor="text1"/>
          <w:sz w:val="24"/>
          <w:szCs w:val="24"/>
        </w:rPr>
        <w:t>navoda iz dostavljenih izjava.</w:t>
      </w:r>
    </w:p>
    <w:bookmarkEnd w:id="122"/>
    <w:p w14:paraId="5731ECDE" w14:textId="77777777" w:rsidR="001231AE" w:rsidRPr="00277D65" w:rsidRDefault="001231AE" w:rsidP="00C46B93">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277D65" w14:paraId="6CDD8295" w14:textId="77777777"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3158DF95" w14:textId="77777777" w:rsidR="1DCB2732" w:rsidRPr="00277D65" w:rsidRDefault="1DCB2732" w:rsidP="00BB1BDE">
            <w:pPr>
              <w:spacing w:before="120" w:after="120"/>
              <w:jc w:val="both"/>
              <w:rPr>
                <w:rFonts w:ascii="Times New Roman" w:eastAsia="Times New Roman" w:hAnsi="Times New Roman" w:cs="Times New Roman"/>
                <w:i/>
                <w:iCs/>
              </w:rPr>
            </w:pPr>
            <w:r w:rsidRPr="00277D65">
              <w:rPr>
                <w:rFonts w:ascii="Times New Roman" w:eastAsia="Times New Roman" w:hAnsi="Times New Roman" w:cs="Times New Roman"/>
                <w:b/>
                <w:bCs/>
                <w:i/>
                <w:iCs/>
                <w:color w:val="000000" w:themeColor="text1"/>
              </w:rPr>
              <w:t>Napomena:</w:t>
            </w:r>
            <w:r w:rsidRPr="00277D65">
              <w:rPr>
                <w:rFonts w:ascii="Times New Roman" w:eastAsia="Times New Roman" w:hAnsi="Times New Roman" w:cs="Times New Roman"/>
                <w:i/>
                <w:iCs/>
                <w:color w:val="000000" w:themeColor="text1"/>
              </w:rPr>
              <w:t xml:space="preserve"> </w:t>
            </w:r>
            <w:r w:rsidRPr="00277D65">
              <w:rPr>
                <w:rFonts w:ascii="Times New Roman" w:eastAsia="Times New Roman" w:hAnsi="Times New Roman" w:cs="Times New Roman"/>
                <w:i/>
                <w:iCs/>
              </w:rPr>
              <w:t xml:space="preserve">Projektni prijedlog podnosi se isključivo putem </w:t>
            </w:r>
            <w:r w:rsidR="006909CD" w:rsidRPr="00277D65">
              <w:rPr>
                <w:rFonts w:ascii="Times New Roman" w:eastAsia="Times New Roman" w:hAnsi="Times New Roman" w:cs="Times New Roman"/>
                <w:i/>
                <w:iCs/>
              </w:rPr>
              <w:t>S</w:t>
            </w:r>
            <w:r w:rsidRPr="00277D65">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3986364A" w14:textId="77777777" w:rsidR="1DCB2732" w:rsidRPr="00277D65" w:rsidRDefault="1DCB2732" w:rsidP="00BB1BDE">
            <w:pPr>
              <w:spacing w:before="120" w:after="120"/>
              <w:jc w:val="both"/>
              <w:rPr>
                <w:rFonts w:ascii="Times New Roman" w:eastAsia="Times New Roman" w:hAnsi="Times New Roman" w:cs="Times New Roman"/>
                <w:i/>
                <w:iCs/>
                <w:sz w:val="24"/>
                <w:szCs w:val="24"/>
              </w:rPr>
            </w:pPr>
            <w:r w:rsidRPr="00277D65">
              <w:rPr>
                <w:rFonts w:ascii="Times New Roman" w:eastAsia="Times New Roman" w:hAnsi="Times New Roman" w:cs="Times New Roman"/>
                <w:b/>
                <w:bCs/>
                <w:i/>
                <w:iCs/>
              </w:rPr>
              <w:t>VAŽNO!</w:t>
            </w:r>
            <w:r w:rsidRPr="00277D65">
              <w:rPr>
                <w:rFonts w:ascii="Times New Roman" w:eastAsia="Times New Roman" w:hAnsi="Times New Roman" w:cs="Times New Roman"/>
                <w:i/>
                <w:iCs/>
              </w:rPr>
              <w:t xml:space="preserve"> Prijavitelji su dužni planirati dovoljno vremena za registraciju u </w:t>
            </w:r>
            <w:r w:rsidR="006909CD" w:rsidRPr="00277D65">
              <w:rPr>
                <w:rFonts w:ascii="Times New Roman" w:eastAsia="Times New Roman" w:hAnsi="Times New Roman" w:cs="Times New Roman"/>
                <w:i/>
                <w:iCs/>
              </w:rPr>
              <w:t>S</w:t>
            </w:r>
            <w:r w:rsidRPr="00277D65">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277D65">
              <w:rPr>
                <w:rFonts w:ascii="Times New Roman" w:eastAsia="Times New Roman" w:hAnsi="Times New Roman" w:cs="Times New Roman"/>
                <w:i/>
                <w:iCs/>
              </w:rPr>
              <w:t>S</w:t>
            </w:r>
            <w:r w:rsidRPr="00277D65">
              <w:rPr>
                <w:rFonts w:ascii="Times New Roman" w:eastAsia="Times New Roman" w:hAnsi="Times New Roman" w:cs="Times New Roman"/>
                <w:i/>
                <w:iCs/>
              </w:rPr>
              <w:t xml:space="preserve">ustav dostupan 0-24 sata svim danima, izuzev u vrijeme redovitih ažuriranja sustava, korisnička podrška </w:t>
            </w:r>
            <w:r w:rsidR="006909CD" w:rsidRPr="00277D65">
              <w:rPr>
                <w:rFonts w:ascii="Times New Roman" w:eastAsia="Times New Roman" w:hAnsi="Times New Roman" w:cs="Times New Roman"/>
                <w:i/>
                <w:iCs/>
              </w:rPr>
              <w:t>Sustava</w:t>
            </w:r>
            <w:r w:rsidR="00343845" w:rsidRPr="00277D65" w:rsidDel="00343845">
              <w:rPr>
                <w:rFonts w:ascii="Times New Roman" w:eastAsia="Times New Roman" w:hAnsi="Times New Roman" w:cs="Times New Roman"/>
                <w:i/>
                <w:iCs/>
              </w:rPr>
              <w:t xml:space="preserve"> </w:t>
            </w:r>
            <w:r w:rsidRPr="00277D65">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277D65">
              <w:rPr>
                <w:rFonts w:ascii="Times New Roman" w:eastAsia="Times New Roman" w:hAnsi="Times New Roman" w:cs="Times New Roman"/>
                <w:i/>
                <w:iCs/>
              </w:rPr>
              <w:t>podkomponentu</w:t>
            </w:r>
            <w:proofErr w:type="spellEnd"/>
            <w:r w:rsidRPr="00277D65">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08E775D5" w14:textId="77777777" w:rsidR="0084765D" w:rsidRPr="00277D65" w:rsidRDefault="0084765D" w:rsidP="00C46B93">
      <w:pPr>
        <w:widowControl w:val="0"/>
        <w:autoSpaceDE w:val="0"/>
        <w:autoSpaceDN w:val="0"/>
        <w:adjustRightInd w:val="0"/>
        <w:spacing w:after="0"/>
        <w:jc w:val="both"/>
        <w:rPr>
          <w:rFonts w:ascii="Times New Roman" w:hAnsi="Times New Roman" w:cs="Times New Roman"/>
          <w:color w:val="000000"/>
          <w:sz w:val="24"/>
          <w:szCs w:val="24"/>
        </w:rPr>
      </w:pPr>
    </w:p>
    <w:p w14:paraId="32A02ED7" w14:textId="63F6751C" w:rsidR="00993F49" w:rsidRPr="004C41C0" w:rsidRDefault="2CA976CE" w:rsidP="001C0E80">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Poziv se provodi kao otvoreni postupak u modalitetu </w:t>
      </w:r>
      <w:r w:rsidR="00A11F15">
        <w:rPr>
          <w:rFonts w:ascii="Times New Roman" w:hAnsi="Times New Roman" w:cs="Times New Roman"/>
          <w:sz w:val="24"/>
          <w:szCs w:val="24"/>
        </w:rPr>
        <w:t>privremenog</w:t>
      </w:r>
      <w:r w:rsidR="00A11F15" w:rsidRPr="00277D65">
        <w:rPr>
          <w:rFonts w:ascii="Times New Roman" w:hAnsi="Times New Roman" w:cs="Times New Roman"/>
          <w:sz w:val="24"/>
          <w:szCs w:val="24"/>
        </w:rPr>
        <w:t xml:space="preserve"> </w:t>
      </w:r>
      <w:r w:rsidR="00411FF3" w:rsidRPr="00277D65">
        <w:rPr>
          <w:rFonts w:ascii="Times New Roman" w:hAnsi="Times New Roman" w:cs="Times New Roman"/>
          <w:sz w:val="24"/>
          <w:szCs w:val="24"/>
        </w:rPr>
        <w:t xml:space="preserve">poziva </w:t>
      </w:r>
      <w:r w:rsidRPr="00277D65">
        <w:rPr>
          <w:rFonts w:ascii="Times New Roman" w:hAnsi="Times New Roman" w:cs="Times New Roman"/>
          <w:sz w:val="24"/>
          <w:szCs w:val="24"/>
        </w:rPr>
        <w:t xml:space="preserve">s krajnjim rokom dostave projektnih </w:t>
      </w:r>
      <w:r w:rsidRPr="004C41C0">
        <w:rPr>
          <w:rFonts w:ascii="Times New Roman" w:hAnsi="Times New Roman" w:cs="Times New Roman"/>
          <w:sz w:val="24"/>
          <w:szCs w:val="24"/>
        </w:rPr>
        <w:t xml:space="preserve">prijedloga do </w:t>
      </w:r>
      <w:r w:rsidR="00A11F15">
        <w:rPr>
          <w:rFonts w:ascii="Times New Roman" w:hAnsi="Times New Roman" w:cs="Times New Roman"/>
          <w:sz w:val="24"/>
          <w:szCs w:val="24"/>
        </w:rPr>
        <w:t>17. svibnja</w:t>
      </w:r>
      <w:r w:rsidR="00A77576" w:rsidRPr="00A77576">
        <w:rPr>
          <w:rFonts w:ascii="Times New Roman" w:hAnsi="Times New Roman" w:cs="Times New Roman"/>
          <w:sz w:val="24"/>
          <w:szCs w:val="24"/>
        </w:rPr>
        <w:t xml:space="preserve"> 2023. godine.</w:t>
      </w:r>
    </w:p>
    <w:p w14:paraId="4631CC5D" w14:textId="105EFEF4" w:rsidR="009D11A5" w:rsidRPr="00277D65" w:rsidRDefault="009D11A5" w:rsidP="001C0E80">
      <w:pPr>
        <w:pStyle w:val="NoSpacing"/>
        <w:spacing w:after="120" w:line="276" w:lineRule="auto"/>
        <w:jc w:val="both"/>
        <w:rPr>
          <w:rFonts w:ascii="Times New Roman" w:hAnsi="Times New Roman" w:cs="Times New Roman"/>
          <w:sz w:val="24"/>
          <w:szCs w:val="24"/>
        </w:rPr>
      </w:pPr>
      <w:r w:rsidRPr="004C41C0">
        <w:rPr>
          <w:rFonts w:ascii="Times New Roman" w:hAnsi="Times New Roman" w:cs="Times New Roman"/>
          <w:sz w:val="24"/>
          <w:szCs w:val="24"/>
        </w:rPr>
        <w:t>Dostava projektnog prijedloga dozvoljena je najranije od</w:t>
      </w:r>
      <w:r w:rsidR="00701FF0" w:rsidRPr="004C41C0">
        <w:rPr>
          <w:rFonts w:ascii="Times New Roman" w:hAnsi="Times New Roman" w:cs="Times New Roman"/>
          <w:sz w:val="24"/>
          <w:szCs w:val="24"/>
        </w:rPr>
        <w:t xml:space="preserve"> </w:t>
      </w:r>
      <w:r w:rsidR="00490868">
        <w:rPr>
          <w:rFonts w:ascii="Times New Roman" w:hAnsi="Times New Roman" w:cs="Times New Roman"/>
          <w:sz w:val="24"/>
          <w:szCs w:val="24"/>
        </w:rPr>
        <w:t>1</w:t>
      </w:r>
      <w:r w:rsidR="005A44E8">
        <w:rPr>
          <w:rFonts w:ascii="Times New Roman" w:hAnsi="Times New Roman" w:cs="Times New Roman"/>
          <w:sz w:val="24"/>
          <w:szCs w:val="24"/>
        </w:rPr>
        <w:t>7</w:t>
      </w:r>
      <w:r w:rsidR="00C20580" w:rsidRPr="004C41C0">
        <w:rPr>
          <w:rFonts w:ascii="Times New Roman" w:hAnsi="Times New Roman" w:cs="Times New Roman"/>
          <w:sz w:val="24"/>
          <w:szCs w:val="24"/>
        </w:rPr>
        <w:t>. siječnja 2023. godine.</w:t>
      </w:r>
    </w:p>
    <w:p w14:paraId="7F79F8F4" w14:textId="77777777" w:rsidR="0091064C" w:rsidRPr="00277D65" w:rsidRDefault="00D153B8" w:rsidP="001C0E80">
      <w:pPr>
        <w:widowControl w:val="0"/>
        <w:autoSpaceDE w:val="0"/>
        <w:autoSpaceDN w:val="0"/>
        <w:adjustRightInd w:val="0"/>
        <w:spacing w:after="120"/>
        <w:jc w:val="both"/>
        <w:rPr>
          <w:rFonts w:ascii="Times New Roman" w:hAnsi="Times New Roman" w:cs="Times New Roman"/>
          <w:color w:val="000000"/>
          <w:sz w:val="24"/>
          <w:szCs w:val="24"/>
        </w:rPr>
      </w:pPr>
      <w:r w:rsidRPr="00277D65">
        <w:rPr>
          <w:rFonts w:ascii="Times New Roman" w:hAnsi="Times New Roman" w:cs="Times New Roman"/>
          <w:color w:val="000000" w:themeColor="text1"/>
          <w:sz w:val="24"/>
          <w:szCs w:val="24"/>
        </w:rPr>
        <w:t>NT</w:t>
      </w:r>
      <w:r w:rsidR="2CA976CE" w:rsidRPr="00277D65">
        <w:rPr>
          <w:rFonts w:ascii="Times New Roman" w:hAnsi="Times New Roman" w:cs="Times New Roman"/>
          <w:color w:val="000000" w:themeColor="text1"/>
          <w:sz w:val="24"/>
          <w:szCs w:val="24"/>
        </w:rPr>
        <w:t xml:space="preserve"> zadržava pravo izmjena Poziva tijekom razdoblja trajanja Poziva</w:t>
      </w:r>
      <w:r w:rsidR="00D21637" w:rsidRPr="00277D65">
        <w:rPr>
          <w:rFonts w:ascii="Times New Roman" w:hAnsi="Times New Roman" w:cs="Times New Roman"/>
          <w:color w:val="000000" w:themeColor="text1"/>
          <w:sz w:val="24"/>
          <w:szCs w:val="24"/>
        </w:rPr>
        <w:t>,</w:t>
      </w:r>
      <w:r w:rsidR="2CA976CE" w:rsidRPr="00277D65">
        <w:rPr>
          <w:rFonts w:ascii="Times New Roman" w:hAnsi="Times New Roman" w:cs="Times New Roman"/>
          <w:color w:val="000000" w:themeColor="text1"/>
          <w:sz w:val="24"/>
          <w:szCs w:val="24"/>
        </w:rPr>
        <w:t xml:space="preserve"> vodeći računa da predmetne izmjene ne utječu na postupak procjene projektnih prijedloga.</w:t>
      </w:r>
    </w:p>
    <w:p w14:paraId="05509B6F" w14:textId="77777777" w:rsidR="0091064C" w:rsidRPr="00277D65" w:rsidRDefault="2CA976CE" w:rsidP="001C0E80">
      <w:pPr>
        <w:widowControl w:val="0"/>
        <w:autoSpaceDE w:val="0"/>
        <w:autoSpaceDN w:val="0"/>
        <w:adjustRightInd w:val="0"/>
        <w:spacing w:after="120"/>
        <w:jc w:val="both"/>
        <w:rPr>
          <w:rFonts w:ascii="Times New Roman" w:hAnsi="Times New Roman" w:cs="Times New Roman"/>
          <w:color w:val="000000"/>
          <w:sz w:val="24"/>
          <w:szCs w:val="24"/>
        </w:rPr>
      </w:pPr>
      <w:r w:rsidRPr="00277D65">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277D65">
        <w:rPr>
          <w:rFonts w:ascii="Times New Roman" w:hAnsi="Times New Roman" w:cs="Times New Roman"/>
          <w:color w:val="000000" w:themeColor="text1"/>
          <w:sz w:val="24"/>
          <w:szCs w:val="24"/>
        </w:rPr>
        <w:t xml:space="preserve"> </w:t>
      </w:r>
      <w:r w:rsidRPr="00277D65">
        <w:rPr>
          <w:rFonts w:ascii="Times New Roman" w:hAnsi="Times New Roman" w:cs="Times New Roman"/>
          <w:color w:val="000000" w:themeColor="text1"/>
          <w:sz w:val="24"/>
          <w:szCs w:val="24"/>
        </w:rPr>
        <w:t>i</w:t>
      </w:r>
      <w:r w:rsidR="00701FF0" w:rsidRPr="00277D65">
        <w:rPr>
          <w:rFonts w:ascii="Times New Roman" w:hAnsi="Times New Roman" w:cs="Times New Roman"/>
          <w:color w:val="000000" w:themeColor="text1"/>
          <w:sz w:val="24"/>
          <w:szCs w:val="24"/>
        </w:rPr>
        <w:t xml:space="preserve"> </w:t>
      </w:r>
      <w:r w:rsidR="006909CD" w:rsidRPr="00277D65">
        <w:rPr>
          <w:rFonts w:ascii="Times New Roman" w:hAnsi="Times New Roman" w:cs="Times New Roman"/>
          <w:color w:val="000000" w:themeColor="text1"/>
          <w:sz w:val="24"/>
          <w:szCs w:val="24"/>
        </w:rPr>
        <w:t>Sustava</w:t>
      </w:r>
      <w:r w:rsidR="00701FF0" w:rsidRPr="00277D65">
        <w:rPr>
          <w:rFonts w:ascii="Times New Roman" w:hAnsi="Times New Roman" w:cs="Times New Roman"/>
          <w:color w:val="000000" w:themeColor="text1"/>
          <w:sz w:val="24"/>
          <w:szCs w:val="24"/>
        </w:rPr>
        <w:t xml:space="preserve"> </w:t>
      </w:r>
      <w:r w:rsidRPr="00277D65">
        <w:rPr>
          <w:rFonts w:ascii="Times New Roman" w:hAnsi="Times New Roman" w:cs="Times New Roman"/>
          <w:color w:val="000000" w:themeColor="text1"/>
          <w:sz w:val="24"/>
          <w:szCs w:val="24"/>
        </w:rPr>
        <w:t>bit će objavljena obavijest u kojoj će se navesti da je:</w:t>
      </w:r>
      <w:r w:rsidR="00701FF0" w:rsidRPr="00277D65">
        <w:rPr>
          <w:rFonts w:ascii="Times New Roman" w:hAnsi="Times New Roman" w:cs="Times New Roman"/>
          <w:color w:val="000000" w:themeColor="text1"/>
          <w:sz w:val="24"/>
          <w:szCs w:val="24"/>
        </w:rPr>
        <w:t xml:space="preserve"> </w:t>
      </w:r>
    </w:p>
    <w:p w14:paraId="0067AF4B" w14:textId="77777777" w:rsidR="0091064C" w:rsidRPr="00277D65" w:rsidRDefault="2CA976CE" w:rsidP="000143A9">
      <w:pPr>
        <w:pStyle w:val="ListParagraph"/>
        <w:widowControl w:val="0"/>
        <w:numPr>
          <w:ilvl w:val="0"/>
          <w:numId w:val="16"/>
        </w:numPr>
        <w:autoSpaceDE w:val="0"/>
        <w:autoSpaceDN w:val="0"/>
        <w:adjustRightInd w:val="0"/>
        <w:spacing w:after="120"/>
        <w:ind w:left="567" w:hanging="425"/>
        <w:jc w:val="both"/>
        <w:rPr>
          <w:rFonts w:ascii="Times New Roman" w:hAnsi="Times New Roman" w:cs="Times New Roman"/>
          <w:color w:val="000000"/>
          <w:sz w:val="24"/>
          <w:szCs w:val="24"/>
        </w:rPr>
      </w:pPr>
      <w:r w:rsidRPr="00277D65">
        <w:rPr>
          <w:rFonts w:ascii="Times New Roman" w:hAnsi="Times New Roman" w:cs="Times New Roman"/>
          <w:color w:val="000000" w:themeColor="text1"/>
          <w:sz w:val="24"/>
          <w:szCs w:val="24"/>
        </w:rPr>
        <w:t>Poziv obustavljen na određeno vrijeme (jasno navodeći razdoblje obustave)</w:t>
      </w:r>
      <w:r w:rsidR="001C0E80" w:rsidRPr="00277D65">
        <w:rPr>
          <w:rFonts w:ascii="Times New Roman" w:hAnsi="Times New Roman" w:cs="Times New Roman"/>
          <w:color w:val="000000" w:themeColor="text1"/>
          <w:sz w:val="24"/>
          <w:szCs w:val="24"/>
        </w:rPr>
        <w:t>;</w:t>
      </w:r>
    </w:p>
    <w:p w14:paraId="24BC8C0A" w14:textId="77777777" w:rsidR="0091064C" w:rsidRPr="00277D65" w:rsidRDefault="2CA976CE" w:rsidP="000143A9">
      <w:pPr>
        <w:pStyle w:val="ListParagraph"/>
        <w:widowControl w:val="0"/>
        <w:numPr>
          <w:ilvl w:val="0"/>
          <w:numId w:val="16"/>
        </w:numPr>
        <w:autoSpaceDE w:val="0"/>
        <w:autoSpaceDN w:val="0"/>
        <w:adjustRightInd w:val="0"/>
        <w:spacing w:after="120"/>
        <w:ind w:left="567" w:hanging="425"/>
        <w:jc w:val="both"/>
        <w:rPr>
          <w:rFonts w:ascii="Times New Roman" w:hAnsi="Times New Roman" w:cs="Times New Roman"/>
          <w:color w:val="000000"/>
        </w:rPr>
      </w:pPr>
      <w:r w:rsidRPr="00277D65">
        <w:rPr>
          <w:rFonts w:ascii="Times New Roman" w:hAnsi="Times New Roman" w:cs="Times New Roman"/>
          <w:color w:val="000000" w:themeColor="text1"/>
          <w:sz w:val="24"/>
          <w:szCs w:val="24"/>
        </w:rPr>
        <w:t>Poziv zatvoren prije isteka predviđenog roka za dostavu projektnih prijedloga (jasno</w:t>
      </w:r>
      <w:r w:rsidR="00701FF0" w:rsidRPr="00277D65">
        <w:rPr>
          <w:rFonts w:ascii="Times New Roman" w:hAnsi="Times New Roman" w:cs="Times New Roman"/>
          <w:color w:val="000000" w:themeColor="text1"/>
          <w:sz w:val="24"/>
          <w:szCs w:val="24"/>
        </w:rPr>
        <w:t xml:space="preserve"> </w:t>
      </w:r>
      <w:r w:rsidRPr="00277D65">
        <w:rPr>
          <w:rFonts w:ascii="Times New Roman" w:hAnsi="Times New Roman" w:cs="Times New Roman"/>
          <w:color w:val="000000" w:themeColor="text1"/>
          <w:sz w:val="24"/>
          <w:szCs w:val="24"/>
        </w:rPr>
        <w:t>navodeći točan datum zatvaranja).</w:t>
      </w:r>
    </w:p>
    <w:p w14:paraId="70553386" w14:textId="77777777" w:rsidR="005C6CA5" w:rsidRPr="00277D65" w:rsidRDefault="00E53F0E" w:rsidP="001C0E80">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Obrazložena informacija</w:t>
      </w:r>
      <w:r w:rsidR="00701FF0" w:rsidRPr="00277D65">
        <w:rPr>
          <w:rFonts w:ascii="Times New Roman" w:hAnsi="Times New Roman" w:cs="Times New Roman"/>
          <w:sz w:val="24"/>
          <w:szCs w:val="24"/>
        </w:rPr>
        <w:t xml:space="preserve"> </w:t>
      </w:r>
      <w:r w:rsidRPr="00277D65">
        <w:rPr>
          <w:rFonts w:ascii="Times New Roman" w:hAnsi="Times New Roman" w:cs="Times New Roman"/>
          <w:sz w:val="24"/>
          <w:szCs w:val="24"/>
        </w:rPr>
        <w:t>o izmjenama Poziva, zatvaranju Poziva i obustavu Poziva, kao i sam Poziv objavljuju se</w:t>
      </w:r>
      <w:r w:rsidR="000652A7" w:rsidRPr="00277D65">
        <w:rPr>
          <w:rFonts w:ascii="Times New Roman" w:hAnsi="Times New Roman" w:cs="Times New Roman"/>
          <w:sz w:val="24"/>
          <w:szCs w:val="24"/>
        </w:rPr>
        <w:t xml:space="preserve"> na</w:t>
      </w:r>
      <w:r w:rsidRPr="00277D65">
        <w:rPr>
          <w:rFonts w:ascii="Times New Roman" w:hAnsi="Times New Roman" w:cs="Times New Roman"/>
          <w:sz w:val="24"/>
          <w:szCs w:val="24"/>
        </w:rPr>
        <w:t xml:space="preserve"> </w:t>
      </w:r>
      <w:bookmarkStart w:id="123" w:name="_Hlk97915385"/>
      <w:r w:rsidR="00315EA9" w:rsidRPr="00277D65">
        <w:rPr>
          <w:rFonts w:ascii="Times New Roman" w:hAnsi="Times New Roman" w:cs="Times New Roman"/>
          <w:sz w:val="24"/>
          <w:szCs w:val="24"/>
        </w:rPr>
        <w:t xml:space="preserve">središnjoj internetskoj stranici i javnom portalu </w:t>
      </w:r>
      <w:r w:rsidR="006909CD" w:rsidRPr="00277D65">
        <w:rPr>
          <w:rFonts w:ascii="Times New Roman" w:hAnsi="Times New Roman" w:cs="Times New Roman"/>
          <w:sz w:val="24"/>
          <w:szCs w:val="24"/>
        </w:rPr>
        <w:t>Sustava</w:t>
      </w:r>
      <w:bookmarkEnd w:id="123"/>
      <w:r w:rsidR="001C0E80" w:rsidRPr="00277D65">
        <w:rPr>
          <w:rFonts w:ascii="Times New Roman" w:hAnsi="Times New Roman" w:cs="Times New Roman"/>
          <w:sz w:val="24"/>
          <w:szCs w:val="24"/>
        </w:rPr>
        <w:t>.</w:t>
      </w:r>
      <w:r w:rsidR="004900CB" w:rsidRPr="00277D65">
        <w:rPr>
          <w:rFonts w:ascii="Times New Roman" w:hAnsi="Times New Roman" w:cs="Times New Roman"/>
          <w:sz w:val="24"/>
          <w:szCs w:val="24"/>
        </w:rPr>
        <w:t xml:space="preserve"> </w:t>
      </w:r>
    </w:p>
    <w:p w14:paraId="0FA68661" w14:textId="22940B0D" w:rsidR="00C222BC" w:rsidRDefault="00C222BC" w:rsidP="001C0E80">
      <w:pPr>
        <w:widowControl w:val="0"/>
        <w:autoSpaceDE w:val="0"/>
        <w:autoSpaceDN w:val="0"/>
        <w:adjustRightInd w:val="0"/>
        <w:spacing w:after="120"/>
        <w:jc w:val="both"/>
        <w:rPr>
          <w:rFonts w:ascii="Times New Roman" w:hAnsi="Times New Roman" w:cs="Times New Roman"/>
          <w:color w:val="000000"/>
          <w:sz w:val="24"/>
          <w:szCs w:val="24"/>
        </w:rPr>
      </w:pPr>
    </w:p>
    <w:p w14:paraId="5DF0978E" w14:textId="77777777" w:rsidR="005A44E8" w:rsidRPr="00277D65" w:rsidRDefault="005A44E8" w:rsidP="001C0E80">
      <w:pPr>
        <w:widowControl w:val="0"/>
        <w:autoSpaceDE w:val="0"/>
        <w:autoSpaceDN w:val="0"/>
        <w:adjustRightInd w:val="0"/>
        <w:spacing w:after="120"/>
        <w:jc w:val="both"/>
        <w:rPr>
          <w:rFonts w:ascii="Times New Roman" w:hAnsi="Times New Roman" w:cs="Times New Roman"/>
          <w:color w:val="000000"/>
          <w:sz w:val="24"/>
          <w:szCs w:val="24"/>
        </w:rPr>
      </w:pPr>
    </w:p>
    <w:p w14:paraId="376814B3" w14:textId="77777777" w:rsidR="009D0347" w:rsidRPr="00277D65" w:rsidRDefault="009D0347" w:rsidP="00516EF2">
      <w:pPr>
        <w:pStyle w:val="Heading2"/>
      </w:pPr>
      <w:bookmarkStart w:id="124" w:name="_Toc97916963"/>
      <w:bookmarkStart w:id="125" w:name="_Toc98178403"/>
      <w:bookmarkStart w:id="126" w:name="_Toc124338764"/>
      <w:r w:rsidRPr="00277D65">
        <w:t>Pitanja i odgovori</w:t>
      </w:r>
      <w:bookmarkEnd w:id="124"/>
      <w:bookmarkEnd w:id="125"/>
      <w:bookmarkEnd w:id="126"/>
    </w:p>
    <w:p w14:paraId="2EEEECD3" w14:textId="77777777" w:rsidR="00E753F7" w:rsidRPr="00277D65" w:rsidRDefault="00E753F7" w:rsidP="00D921CE">
      <w:pPr>
        <w:pStyle w:val="NoSpacing"/>
        <w:spacing w:after="120" w:line="276" w:lineRule="auto"/>
        <w:jc w:val="both"/>
        <w:rPr>
          <w:rFonts w:ascii="Times New Roman" w:hAnsi="Times New Roman" w:cs="Times New Roman"/>
          <w:sz w:val="24"/>
          <w:szCs w:val="24"/>
        </w:rPr>
      </w:pPr>
    </w:p>
    <w:p w14:paraId="1F00244F" w14:textId="6C34178E" w:rsidR="00D32E95" w:rsidRPr="00277D65" w:rsidRDefault="00D32E95" w:rsidP="00D921C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Potencijalni </w:t>
      </w:r>
      <w:r w:rsidR="00D921CE" w:rsidRPr="00277D65">
        <w:rPr>
          <w:rFonts w:ascii="Times New Roman" w:hAnsi="Times New Roman" w:cs="Times New Roman"/>
          <w:sz w:val="24"/>
          <w:szCs w:val="24"/>
        </w:rPr>
        <w:t xml:space="preserve">prijavitelji mogu </w:t>
      </w:r>
      <w:r w:rsidRPr="00277D65">
        <w:rPr>
          <w:rFonts w:ascii="Times New Roman" w:hAnsi="Times New Roman" w:cs="Times New Roman"/>
          <w:sz w:val="24"/>
          <w:szCs w:val="24"/>
        </w:rPr>
        <w:t xml:space="preserve">za vrijeme trajanja </w:t>
      </w:r>
      <w:r w:rsidR="00D921CE" w:rsidRPr="00277D65">
        <w:rPr>
          <w:rFonts w:ascii="Times New Roman" w:hAnsi="Times New Roman" w:cs="Times New Roman"/>
          <w:sz w:val="24"/>
          <w:szCs w:val="24"/>
        </w:rPr>
        <w:t xml:space="preserve">Poziva </w:t>
      </w:r>
      <w:r w:rsidRPr="00277D65">
        <w:rPr>
          <w:rFonts w:ascii="Times New Roman" w:hAnsi="Times New Roman" w:cs="Times New Roman"/>
          <w:sz w:val="24"/>
          <w:szCs w:val="24"/>
        </w:rPr>
        <w:t>postavljati pitanja</w:t>
      </w:r>
      <w:r w:rsidR="00C222BC" w:rsidRPr="00277D65">
        <w:rPr>
          <w:rFonts w:ascii="Times New Roman" w:hAnsi="Times New Roman" w:cs="Times New Roman"/>
          <w:sz w:val="24"/>
          <w:szCs w:val="24"/>
        </w:rPr>
        <w:t xml:space="preserve"> u svrhu dobivanja dodatnih pojašnjenja i obrazloženja odredbi Poziva</w:t>
      </w:r>
      <w:r w:rsidR="00D921CE" w:rsidRPr="00277D65">
        <w:rPr>
          <w:rFonts w:ascii="Times New Roman" w:hAnsi="Times New Roman" w:cs="Times New Roman"/>
          <w:sz w:val="24"/>
          <w:szCs w:val="24"/>
        </w:rPr>
        <w:t xml:space="preserve">. </w:t>
      </w:r>
      <w:r w:rsidRPr="00277D65">
        <w:rPr>
          <w:rFonts w:ascii="Times New Roman" w:hAnsi="Times New Roman" w:cs="Times New Roman"/>
          <w:sz w:val="24"/>
          <w:szCs w:val="24"/>
        </w:rPr>
        <w:t>Postavljeno pitanje treba sadržavati jasnu referencu</w:t>
      </w:r>
      <w:r w:rsidR="00570950" w:rsidRPr="00277D65">
        <w:rPr>
          <w:rFonts w:ascii="Times New Roman" w:hAnsi="Times New Roman" w:cs="Times New Roman"/>
          <w:sz w:val="24"/>
          <w:szCs w:val="24"/>
        </w:rPr>
        <w:t xml:space="preserve"> </w:t>
      </w:r>
      <w:r w:rsidR="00D921CE" w:rsidRPr="00277D65">
        <w:rPr>
          <w:rFonts w:ascii="Times New Roman" w:hAnsi="Times New Roman" w:cs="Times New Roman"/>
          <w:sz w:val="24"/>
          <w:szCs w:val="24"/>
        </w:rPr>
        <w:t xml:space="preserve">na </w:t>
      </w:r>
      <w:r w:rsidRPr="00277D65">
        <w:rPr>
          <w:rFonts w:ascii="Times New Roman" w:hAnsi="Times New Roman" w:cs="Times New Roman"/>
          <w:sz w:val="24"/>
          <w:szCs w:val="24"/>
        </w:rPr>
        <w:t>Poziv</w:t>
      </w:r>
      <w:r w:rsidR="00D921CE" w:rsidRPr="00277D65">
        <w:rPr>
          <w:rFonts w:ascii="Times New Roman" w:hAnsi="Times New Roman" w:cs="Times New Roman"/>
          <w:sz w:val="24"/>
          <w:szCs w:val="24"/>
        </w:rPr>
        <w:t xml:space="preserve">. </w:t>
      </w:r>
      <w:r w:rsidRPr="00277D65">
        <w:rPr>
          <w:rFonts w:ascii="Times New Roman" w:hAnsi="Times New Roman" w:cs="Times New Roman"/>
          <w:sz w:val="24"/>
          <w:szCs w:val="24"/>
        </w:rPr>
        <w:t xml:space="preserve">Odgovori će se objaviti tijekom postupka dodjele na </w:t>
      </w:r>
      <w:bookmarkStart w:id="127" w:name="_Hlk97627339"/>
      <w:r w:rsidR="0015324A" w:rsidRPr="00277D65">
        <w:rPr>
          <w:rFonts w:ascii="Times New Roman" w:hAnsi="Times New Roman" w:cs="Times New Roman"/>
          <w:sz w:val="24"/>
          <w:szCs w:val="24"/>
          <w:u w:val="single"/>
        </w:rPr>
        <w:t xml:space="preserve">središnjoj </w:t>
      </w:r>
      <w:r w:rsidR="00C222BC" w:rsidRPr="00277D65">
        <w:rPr>
          <w:rFonts w:ascii="Times New Roman" w:hAnsi="Times New Roman" w:cs="Times New Roman"/>
          <w:sz w:val="24"/>
          <w:szCs w:val="24"/>
          <w:u w:val="single"/>
        </w:rPr>
        <w:t xml:space="preserve">internetskoj </w:t>
      </w:r>
      <w:r w:rsidRPr="00277D65">
        <w:rPr>
          <w:rFonts w:ascii="Times New Roman" w:hAnsi="Times New Roman" w:cs="Times New Roman"/>
          <w:sz w:val="24"/>
          <w:szCs w:val="24"/>
          <w:u w:val="single"/>
        </w:rPr>
        <w:t>stranici</w:t>
      </w:r>
      <w:r w:rsidR="00701FF0" w:rsidRPr="00277D65">
        <w:rPr>
          <w:rFonts w:ascii="Times New Roman" w:hAnsi="Times New Roman" w:cs="Times New Roman"/>
          <w:sz w:val="24"/>
          <w:szCs w:val="24"/>
          <w:u w:val="single"/>
        </w:rPr>
        <w:t xml:space="preserve"> </w:t>
      </w:r>
      <w:r w:rsidR="0015324A" w:rsidRPr="00277D65">
        <w:rPr>
          <w:rFonts w:ascii="Times New Roman" w:hAnsi="Times New Roman" w:cs="Times New Roman"/>
          <w:sz w:val="24"/>
          <w:szCs w:val="24"/>
          <w:u w:val="single"/>
        </w:rPr>
        <w:t xml:space="preserve">i javnom portalu </w:t>
      </w:r>
      <w:r w:rsidR="006909CD" w:rsidRPr="00277D65">
        <w:rPr>
          <w:rFonts w:ascii="Times New Roman" w:hAnsi="Times New Roman" w:cs="Times New Roman"/>
          <w:sz w:val="24"/>
          <w:szCs w:val="24"/>
          <w:u w:val="single"/>
        </w:rPr>
        <w:t>Sustava</w:t>
      </w:r>
      <w:bookmarkEnd w:id="127"/>
      <w:r w:rsidR="00D73636" w:rsidRPr="00277D65">
        <w:rPr>
          <w:rStyle w:val="Hyperlink"/>
          <w:rFonts w:ascii="Times New Roman" w:hAnsi="Times New Roman" w:cs="Times New Roman"/>
          <w:color w:val="auto"/>
          <w:sz w:val="24"/>
          <w:u w:val="none"/>
        </w:rPr>
        <w:t xml:space="preserve">, </w:t>
      </w:r>
      <w:r w:rsidR="00976B06" w:rsidRPr="00277D65">
        <w:rPr>
          <w:rFonts w:ascii="Times New Roman" w:hAnsi="Times New Roman" w:cs="Times New Roman"/>
          <w:sz w:val="24"/>
          <w:szCs w:val="24"/>
        </w:rPr>
        <w:t>u</w:t>
      </w:r>
      <w:r w:rsidR="009B047B" w:rsidRPr="00277D65">
        <w:rPr>
          <w:rFonts w:ascii="Times New Roman" w:hAnsi="Times New Roman" w:cs="Times New Roman"/>
          <w:sz w:val="24"/>
          <w:szCs w:val="24"/>
        </w:rPr>
        <w:t xml:space="preserve"> </w:t>
      </w:r>
      <w:r w:rsidR="00976B06" w:rsidRPr="00277D65">
        <w:rPr>
          <w:rFonts w:ascii="Times New Roman" w:hAnsi="Times New Roman" w:cs="Times New Roman"/>
          <w:sz w:val="24"/>
        </w:rPr>
        <w:t xml:space="preserve">roku </w:t>
      </w:r>
      <w:r w:rsidR="00451088" w:rsidRPr="00277D65">
        <w:rPr>
          <w:rFonts w:ascii="Times New Roman" w:hAnsi="Times New Roman" w:cs="Times New Roman"/>
          <w:sz w:val="24"/>
        </w:rPr>
        <w:t xml:space="preserve">od </w:t>
      </w:r>
      <w:r w:rsidR="00DD2684" w:rsidRPr="00277D65">
        <w:rPr>
          <w:rFonts w:ascii="Times New Roman" w:hAnsi="Times New Roman" w:cs="Times New Roman"/>
          <w:sz w:val="24"/>
        </w:rPr>
        <w:t>sedam (</w:t>
      </w:r>
      <w:r w:rsidR="00451088" w:rsidRPr="00277D65">
        <w:rPr>
          <w:rFonts w:ascii="Times New Roman" w:hAnsi="Times New Roman" w:cs="Times New Roman"/>
          <w:sz w:val="24"/>
        </w:rPr>
        <w:t>7</w:t>
      </w:r>
      <w:r w:rsidR="00DD2684" w:rsidRPr="00277D65">
        <w:rPr>
          <w:rFonts w:ascii="Times New Roman" w:hAnsi="Times New Roman" w:cs="Times New Roman"/>
          <w:sz w:val="24"/>
        </w:rPr>
        <w:t>)</w:t>
      </w:r>
      <w:r w:rsidR="00976B06" w:rsidRPr="00277D65">
        <w:rPr>
          <w:rFonts w:ascii="Times New Roman" w:hAnsi="Times New Roman" w:cs="Times New Roman"/>
          <w:sz w:val="24"/>
        </w:rPr>
        <w:t xml:space="preserve"> </w:t>
      </w:r>
      <w:r w:rsidR="006778E4">
        <w:rPr>
          <w:rFonts w:ascii="Times New Roman" w:hAnsi="Times New Roman" w:cs="Times New Roman"/>
          <w:sz w:val="24"/>
        </w:rPr>
        <w:t xml:space="preserve">kalendarskih </w:t>
      </w:r>
      <w:r w:rsidRPr="009B34C9">
        <w:rPr>
          <w:rFonts w:ascii="Times New Roman" w:hAnsi="Times New Roman" w:cs="Times New Roman"/>
          <w:sz w:val="24"/>
          <w:szCs w:val="24"/>
        </w:rPr>
        <w:t>da</w:t>
      </w:r>
      <w:r w:rsidR="00A6624A" w:rsidRPr="009B34C9">
        <w:rPr>
          <w:rFonts w:ascii="Times New Roman" w:hAnsi="Times New Roman" w:cs="Times New Roman"/>
          <w:sz w:val="24"/>
          <w:szCs w:val="24"/>
        </w:rPr>
        <w:t xml:space="preserve">na </w:t>
      </w:r>
      <w:r w:rsidR="00DC1E64" w:rsidRPr="009B34C9">
        <w:rPr>
          <w:rFonts w:ascii="Times New Roman" w:hAnsi="Times New Roman" w:cs="Times New Roman"/>
          <w:sz w:val="24"/>
          <w:szCs w:val="24"/>
        </w:rPr>
        <w:t xml:space="preserve">od </w:t>
      </w:r>
      <w:r w:rsidR="00A6624A" w:rsidRPr="009B34C9">
        <w:rPr>
          <w:rFonts w:ascii="Times New Roman" w:hAnsi="Times New Roman" w:cs="Times New Roman"/>
          <w:sz w:val="24"/>
          <w:szCs w:val="24"/>
        </w:rPr>
        <w:t>zaprimanja pojedinog pitanja</w:t>
      </w:r>
      <w:r w:rsidR="009B34C9" w:rsidRPr="009B34C9">
        <w:rPr>
          <w:rFonts w:ascii="Times New Roman" w:hAnsi="Times New Roman" w:cs="Times New Roman"/>
          <w:sz w:val="24"/>
          <w:szCs w:val="24"/>
        </w:rPr>
        <w:t xml:space="preserve">, a najkasnije do </w:t>
      </w:r>
      <w:r w:rsidR="00A11F15">
        <w:rPr>
          <w:rFonts w:ascii="Times New Roman" w:hAnsi="Times New Roman" w:cs="Times New Roman"/>
          <w:sz w:val="24"/>
          <w:szCs w:val="24"/>
        </w:rPr>
        <w:t>10</w:t>
      </w:r>
      <w:r w:rsidR="009B34C9" w:rsidRPr="009B34C9">
        <w:rPr>
          <w:rFonts w:ascii="Times New Roman" w:hAnsi="Times New Roman" w:cs="Times New Roman"/>
          <w:sz w:val="24"/>
          <w:szCs w:val="24"/>
        </w:rPr>
        <w:t xml:space="preserve">. </w:t>
      </w:r>
      <w:r w:rsidR="00A11F15">
        <w:rPr>
          <w:rFonts w:ascii="Times New Roman" w:hAnsi="Times New Roman" w:cs="Times New Roman"/>
          <w:sz w:val="24"/>
          <w:szCs w:val="24"/>
        </w:rPr>
        <w:t>svibnja</w:t>
      </w:r>
      <w:r w:rsidR="009B34C9" w:rsidRPr="009B34C9">
        <w:rPr>
          <w:rFonts w:ascii="Times New Roman" w:hAnsi="Times New Roman" w:cs="Times New Roman"/>
          <w:sz w:val="24"/>
          <w:szCs w:val="24"/>
        </w:rPr>
        <w:t xml:space="preserve"> 2023. godine</w:t>
      </w:r>
      <w:r w:rsidR="00A3734F" w:rsidRPr="009B34C9">
        <w:rPr>
          <w:rFonts w:ascii="Times New Roman" w:hAnsi="Times New Roman" w:cs="Times New Roman"/>
          <w:sz w:val="24"/>
          <w:szCs w:val="24"/>
        </w:rPr>
        <w:t xml:space="preserve">. </w:t>
      </w:r>
      <w:r w:rsidRPr="009B34C9">
        <w:rPr>
          <w:rFonts w:ascii="Times New Roman" w:hAnsi="Times New Roman" w:cs="Times New Roman"/>
          <w:sz w:val="24"/>
          <w:szCs w:val="24"/>
        </w:rPr>
        <w:t>Pitanja</w:t>
      </w:r>
      <w:r w:rsidR="000A7328" w:rsidRPr="009B34C9">
        <w:rPr>
          <w:rFonts w:ascii="Times New Roman" w:hAnsi="Times New Roman" w:cs="Times New Roman"/>
          <w:sz w:val="24"/>
          <w:szCs w:val="24"/>
        </w:rPr>
        <w:t xml:space="preserve"> je</w:t>
      </w:r>
      <w:r w:rsidR="000A7328" w:rsidRPr="00277D65">
        <w:rPr>
          <w:rFonts w:ascii="Times New Roman" w:hAnsi="Times New Roman" w:cs="Times New Roman"/>
          <w:sz w:val="24"/>
          <w:szCs w:val="24"/>
        </w:rPr>
        <w:t xml:space="preserve"> moguće poslati putem Sustava.</w:t>
      </w:r>
    </w:p>
    <w:p w14:paraId="637DB361" w14:textId="77777777" w:rsidR="00AE1E23" w:rsidRPr="00277D65" w:rsidRDefault="00D32E95" w:rsidP="00D921CE">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U </w:t>
      </w:r>
      <w:r w:rsidR="00B54F06" w:rsidRPr="00277D65">
        <w:rPr>
          <w:rFonts w:ascii="Times New Roman" w:hAnsi="Times New Roman" w:cs="Times New Roman"/>
          <w:sz w:val="24"/>
          <w:szCs w:val="24"/>
        </w:rPr>
        <w:t>svrhu osiguravanja poštivanja načela jednakog postupanja prema svim prijaviteljima</w:t>
      </w:r>
      <w:r w:rsidRPr="00277D65">
        <w:rPr>
          <w:rFonts w:ascii="Times New Roman" w:hAnsi="Times New Roman" w:cs="Times New Roman"/>
          <w:sz w:val="24"/>
          <w:szCs w:val="24"/>
        </w:rPr>
        <w:t xml:space="preserve">, ne </w:t>
      </w:r>
      <w:r w:rsidR="00C222BC" w:rsidRPr="00277D65">
        <w:rPr>
          <w:rFonts w:ascii="Times New Roman" w:hAnsi="Times New Roman" w:cs="Times New Roman"/>
          <w:sz w:val="24"/>
          <w:szCs w:val="24"/>
        </w:rPr>
        <w:t>daju se</w:t>
      </w:r>
      <w:r w:rsidRPr="00277D65">
        <w:rPr>
          <w:rFonts w:ascii="Times New Roman" w:hAnsi="Times New Roman" w:cs="Times New Roman"/>
          <w:sz w:val="24"/>
          <w:szCs w:val="24"/>
        </w:rPr>
        <w:t xml:space="preserve"> prethodn</w:t>
      </w:r>
      <w:r w:rsidR="00C222BC" w:rsidRPr="00277D65">
        <w:rPr>
          <w:rFonts w:ascii="Times New Roman" w:hAnsi="Times New Roman" w:cs="Times New Roman"/>
          <w:sz w:val="24"/>
          <w:szCs w:val="24"/>
        </w:rPr>
        <w:t>a</w:t>
      </w:r>
      <w:r w:rsidRPr="00277D65">
        <w:rPr>
          <w:rFonts w:ascii="Times New Roman" w:hAnsi="Times New Roman" w:cs="Times New Roman"/>
          <w:sz w:val="24"/>
          <w:szCs w:val="24"/>
        </w:rPr>
        <w:t xml:space="preserve"> mišljenje vezan</w:t>
      </w:r>
      <w:r w:rsidR="00C222BC" w:rsidRPr="00277D65">
        <w:rPr>
          <w:rFonts w:ascii="Times New Roman" w:hAnsi="Times New Roman" w:cs="Times New Roman"/>
          <w:sz w:val="24"/>
          <w:szCs w:val="24"/>
        </w:rPr>
        <w:t>a</w:t>
      </w:r>
      <w:r w:rsidRPr="00277D65">
        <w:rPr>
          <w:rFonts w:ascii="Times New Roman" w:hAnsi="Times New Roman" w:cs="Times New Roman"/>
          <w:sz w:val="24"/>
          <w:szCs w:val="24"/>
        </w:rPr>
        <w:t xml:space="preserve"> uz </w:t>
      </w:r>
      <w:r w:rsidR="00D857D4" w:rsidRPr="00277D65">
        <w:rPr>
          <w:rFonts w:ascii="Times New Roman" w:hAnsi="Times New Roman" w:cs="Times New Roman"/>
          <w:sz w:val="24"/>
          <w:szCs w:val="24"/>
        </w:rPr>
        <w:t>postupak dodjele, bilo opća, bilo ona koja se odnose na konkretni projekt.</w:t>
      </w:r>
    </w:p>
    <w:p w14:paraId="6857716B" w14:textId="77777777" w:rsidR="00E753F7" w:rsidRPr="00277D65" w:rsidRDefault="00E753F7" w:rsidP="00D921CE">
      <w:pPr>
        <w:spacing w:after="120"/>
        <w:jc w:val="both"/>
        <w:rPr>
          <w:rFonts w:ascii="Times New Roman" w:hAnsi="Times New Roman" w:cs="Times New Roman"/>
          <w:sz w:val="24"/>
          <w:szCs w:val="24"/>
        </w:rPr>
      </w:pPr>
    </w:p>
    <w:p w14:paraId="7DA70643" w14:textId="77777777" w:rsidR="00AE1E23" w:rsidRPr="00277D65" w:rsidRDefault="00AE1E23" w:rsidP="00D921CE">
      <w:pPr>
        <w:widowControl w:val="0"/>
        <w:autoSpaceDE w:val="0"/>
        <w:autoSpaceDN w:val="0"/>
        <w:adjustRightInd w:val="0"/>
        <w:spacing w:after="120"/>
        <w:jc w:val="both"/>
        <w:rPr>
          <w:rFonts w:ascii="Times New Roman" w:hAnsi="Times New Roman" w:cs="Times New Roman"/>
          <w:b/>
          <w:i/>
          <w:color w:val="000000"/>
          <w:sz w:val="24"/>
          <w:szCs w:val="24"/>
        </w:rPr>
      </w:pPr>
      <w:r w:rsidRPr="00277D65">
        <w:rPr>
          <w:rFonts w:ascii="Times New Roman" w:hAnsi="Times New Roman" w:cs="Times New Roman"/>
          <w:b/>
          <w:i/>
          <w:color w:val="000000"/>
          <w:sz w:val="24"/>
        </w:rPr>
        <w:t>Raspored događanja</w:t>
      </w:r>
    </w:p>
    <w:p w14:paraId="686A8452" w14:textId="43A9FCED" w:rsidR="005A44E8" w:rsidRDefault="006F4C76" w:rsidP="00014F75">
      <w:pPr>
        <w:widowControl w:val="0"/>
        <w:autoSpaceDE w:val="0"/>
        <w:autoSpaceDN w:val="0"/>
        <w:adjustRightInd w:val="0"/>
        <w:spacing w:after="240"/>
        <w:jc w:val="both"/>
        <w:rPr>
          <w:rFonts w:ascii="Times New Roman" w:hAnsi="Times New Roman" w:cs="Times New Roman"/>
          <w:sz w:val="24"/>
          <w:szCs w:val="24"/>
        </w:rPr>
      </w:pPr>
      <w:r w:rsidRPr="00277D65">
        <w:rPr>
          <w:rFonts w:ascii="Times New Roman" w:hAnsi="Times New Roman" w:cs="Times New Roman"/>
          <w:sz w:val="24"/>
          <w:szCs w:val="24"/>
        </w:rPr>
        <w:t>Datum, vrijeme i mjesto odnosno način održavanja informativnih/edukacijskih radionica</w:t>
      </w:r>
      <w:r w:rsidR="002B38F1" w:rsidRPr="00277D65">
        <w:rPr>
          <w:rFonts w:ascii="Times New Roman" w:hAnsi="Times New Roman" w:cs="Times New Roman"/>
          <w:sz w:val="24"/>
          <w:szCs w:val="24"/>
        </w:rPr>
        <w:t xml:space="preserve"> </w:t>
      </w:r>
      <w:r w:rsidRPr="00277D65">
        <w:rPr>
          <w:rFonts w:ascii="Times New Roman" w:hAnsi="Times New Roman" w:cs="Times New Roman"/>
          <w:sz w:val="24"/>
          <w:szCs w:val="24"/>
        </w:rPr>
        <w:t xml:space="preserve">tijekom trajanja poziva bit će objavljeni najmanje 10 kalendarskih dana prije dana njihovog  održavanja u sustavu </w:t>
      </w:r>
      <w:proofErr w:type="spellStart"/>
      <w:r w:rsidRPr="00277D65">
        <w:rPr>
          <w:rFonts w:ascii="Times New Roman" w:hAnsi="Times New Roman" w:cs="Times New Roman"/>
          <w:sz w:val="24"/>
          <w:szCs w:val="24"/>
        </w:rPr>
        <w:t>eNPOO</w:t>
      </w:r>
      <w:proofErr w:type="spellEnd"/>
      <w:r w:rsidRPr="00277D65">
        <w:rPr>
          <w:rFonts w:ascii="Times New Roman" w:hAnsi="Times New Roman" w:cs="Times New Roman"/>
          <w:sz w:val="24"/>
          <w:szCs w:val="24"/>
        </w:rPr>
        <w:t xml:space="preserve">, objavom na javnom portalu </w:t>
      </w:r>
      <w:r w:rsidR="000A7328" w:rsidRPr="00277D65">
        <w:rPr>
          <w:rFonts w:ascii="Times New Roman" w:hAnsi="Times New Roman" w:cs="Times New Roman"/>
          <w:sz w:val="24"/>
          <w:szCs w:val="24"/>
        </w:rPr>
        <w:t>S</w:t>
      </w:r>
      <w:r w:rsidRPr="00277D65">
        <w:rPr>
          <w:rFonts w:ascii="Times New Roman" w:hAnsi="Times New Roman" w:cs="Times New Roman"/>
          <w:sz w:val="24"/>
          <w:szCs w:val="24"/>
        </w:rPr>
        <w:t>ustava.</w:t>
      </w:r>
      <w:r w:rsidRPr="00277D65" w:rsidDel="006F4C76">
        <w:rPr>
          <w:rFonts w:ascii="Times New Roman" w:hAnsi="Times New Roman" w:cs="Times New Roman"/>
          <w:sz w:val="24"/>
          <w:szCs w:val="24"/>
        </w:rPr>
        <w:t xml:space="preserve"> </w:t>
      </w:r>
    </w:p>
    <w:p w14:paraId="59633825" w14:textId="77777777" w:rsidR="005A44E8" w:rsidRDefault="005A44E8" w:rsidP="00014F75">
      <w:pPr>
        <w:widowControl w:val="0"/>
        <w:autoSpaceDE w:val="0"/>
        <w:autoSpaceDN w:val="0"/>
        <w:adjustRightInd w:val="0"/>
        <w:spacing w:after="240"/>
        <w:jc w:val="both"/>
        <w:rPr>
          <w:rFonts w:ascii="Times New Roman" w:hAnsi="Times New Roman" w:cs="Times New Roman"/>
          <w:sz w:val="24"/>
          <w:szCs w:val="24"/>
        </w:rPr>
      </w:pPr>
    </w:p>
    <w:p w14:paraId="102E838B" w14:textId="77777777" w:rsidR="009D0347" w:rsidRPr="00277D65" w:rsidRDefault="1DCB2732" w:rsidP="00516EF2">
      <w:pPr>
        <w:pStyle w:val="Heading2"/>
      </w:pPr>
      <w:bookmarkStart w:id="128" w:name="_Toc97916964"/>
      <w:bookmarkStart w:id="129" w:name="_Toc98178404"/>
      <w:bookmarkStart w:id="130" w:name="_Toc124338765"/>
      <w:r w:rsidRPr="00277D65">
        <w:t>Važni indikativni vremenski rokovi</w:t>
      </w:r>
      <w:bookmarkEnd w:id="128"/>
      <w:bookmarkEnd w:id="129"/>
      <w:bookmarkEnd w:id="130"/>
    </w:p>
    <w:p w14:paraId="556A87A1" w14:textId="77777777" w:rsidR="005A44E8" w:rsidRDefault="005A44E8" w:rsidP="00C907E7">
      <w:pPr>
        <w:pStyle w:val="Caption"/>
        <w:keepNext/>
        <w:rPr>
          <w:rFonts w:ascii="Times New Roman" w:hAnsi="Times New Roman" w:cs="Times New Roman"/>
        </w:rPr>
      </w:pPr>
      <w:bookmarkStart w:id="131" w:name="_Hlk98431883"/>
      <w:bookmarkStart w:id="132" w:name="_Toc2260438"/>
    </w:p>
    <w:p w14:paraId="376F9619" w14:textId="4B5CAF81" w:rsidR="00C907E7" w:rsidRPr="00277D65" w:rsidRDefault="00C907E7" w:rsidP="00C907E7">
      <w:pPr>
        <w:pStyle w:val="Caption"/>
        <w:keepNext/>
        <w:rPr>
          <w:rFonts w:ascii="Times New Roman" w:hAnsi="Times New Roman" w:cs="Times New Roman"/>
        </w:rPr>
      </w:pPr>
      <w:r w:rsidRPr="00277D65">
        <w:rPr>
          <w:rFonts w:ascii="Times New Roman" w:hAnsi="Times New Roman" w:cs="Times New Roman"/>
        </w:rPr>
        <w:t xml:space="preserve">Tablica </w:t>
      </w:r>
      <w:r w:rsidR="00707A69" w:rsidRPr="00277D65">
        <w:rPr>
          <w:rFonts w:ascii="Times New Roman" w:hAnsi="Times New Roman" w:cs="Times New Roman"/>
        </w:rPr>
        <w:fldChar w:fldCharType="begin"/>
      </w:r>
      <w:r w:rsidR="00707A69" w:rsidRPr="00277D65">
        <w:rPr>
          <w:rFonts w:ascii="Times New Roman" w:hAnsi="Times New Roman" w:cs="Times New Roman"/>
        </w:rPr>
        <w:instrText xml:space="preserve"> SEQ Tablica \* ARABIC </w:instrText>
      </w:r>
      <w:r w:rsidR="00707A69" w:rsidRPr="00277D65">
        <w:rPr>
          <w:rFonts w:ascii="Times New Roman" w:hAnsi="Times New Roman" w:cs="Times New Roman"/>
        </w:rPr>
        <w:fldChar w:fldCharType="separate"/>
      </w:r>
      <w:r w:rsidR="00C853A7">
        <w:rPr>
          <w:rFonts w:ascii="Times New Roman" w:hAnsi="Times New Roman" w:cs="Times New Roman"/>
          <w:noProof/>
        </w:rPr>
        <w:t>4</w:t>
      </w:r>
      <w:r w:rsidR="00707A69" w:rsidRPr="00277D65">
        <w:rPr>
          <w:rFonts w:ascii="Times New Roman" w:hAnsi="Times New Roman" w:cs="Times New Roman"/>
        </w:rPr>
        <w:fldChar w:fldCharType="end"/>
      </w:r>
      <w:r w:rsidRPr="00277D65">
        <w:rPr>
          <w:rFonts w:ascii="Times New Roman" w:hAnsi="Times New Roman" w:cs="Times New Roman"/>
        </w:rPr>
        <w:t>. Važni indikativni vremenski rokovi vezani uz Poziv</w:t>
      </w:r>
    </w:p>
    <w:tbl>
      <w:tblPr>
        <w:tblStyle w:val="TableGrid"/>
        <w:tblW w:w="5000" w:type="pct"/>
        <w:tblLook w:val="04A0" w:firstRow="1" w:lastRow="0" w:firstColumn="1" w:lastColumn="0" w:noHBand="0" w:noVBand="1"/>
      </w:tblPr>
      <w:tblGrid>
        <w:gridCol w:w="3081"/>
        <w:gridCol w:w="5828"/>
      </w:tblGrid>
      <w:tr w:rsidR="0031080E" w:rsidRPr="00277D65" w14:paraId="5EDC8552"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A19F69F" w14:textId="569B590A" w:rsidR="0031080E" w:rsidRPr="00277D65" w:rsidRDefault="0031080E" w:rsidP="00B46681">
            <w:pPr>
              <w:spacing w:after="0"/>
              <w:jc w:val="center"/>
              <w:rPr>
                <w:rFonts w:ascii="Times New Roman" w:eastAsia="Times New Roman" w:hAnsi="Times New Roman" w:cs="Times New Roman"/>
                <w:b/>
                <w:bCs/>
              </w:rPr>
            </w:pPr>
            <w:r w:rsidRPr="0031080E">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31171DBC" w14:textId="7DF504AC" w:rsidR="0031080E" w:rsidRPr="00277D65" w:rsidRDefault="00A11F15" w:rsidP="003414DC">
            <w:pPr>
              <w:spacing w:after="0"/>
              <w:jc w:val="center"/>
              <w:rPr>
                <w:rFonts w:ascii="Times New Roman" w:eastAsia="Times New Roman" w:hAnsi="Times New Roman" w:cs="Times New Roman"/>
              </w:rPr>
            </w:pPr>
            <w:r w:rsidRPr="00C56D31">
              <w:rPr>
                <w:rFonts w:ascii="Times New Roman" w:eastAsia="Times New Roman" w:hAnsi="Times New Roman" w:cs="Times New Roman"/>
              </w:rPr>
              <w:t xml:space="preserve">najkasnije četrnaest (14) </w:t>
            </w:r>
            <w:r>
              <w:rPr>
                <w:rFonts w:ascii="Times New Roman" w:eastAsia="Times New Roman" w:hAnsi="Times New Roman" w:cs="Times New Roman"/>
              </w:rPr>
              <w:t xml:space="preserve">kalendarskih </w:t>
            </w:r>
            <w:r w:rsidRPr="00C56D31">
              <w:rPr>
                <w:rFonts w:ascii="Times New Roman" w:eastAsia="Times New Roman" w:hAnsi="Times New Roman" w:cs="Times New Roman"/>
              </w:rPr>
              <w:t>dana prije isteka roka za podnošenje projektnih prijedloga</w:t>
            </w:r>
          </w:p>
        </w:tc>
      </w:tr>
      <w:bookmarkEnd w:id="131"/>
      <w:tr w:rsidR="00715199" w:rsidRPr="00277D65" w14:paraId="16575AE1"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225643A1" w14:textId="77777777" w:rsidR="00715199" w:rsidRPr="00277D65" w:rsidRDefault="00715199" w:rsidP="00B46681">
            <w:pPr>
              <w:spacing w:after="0"/>
              <w:jc w:val="center"/>
              <w:rPr>
                <w:rFonts w:ascii="Times New Roman" w:eastAsia="Times New Roman" w:hAnsi="Times New Roman" w:cs="Times New Roman"/>
                <w:b/>
                <w:bCs/>
              </w:rPr>
            </w:pPr>
            <w:r w:rsidRPr="00277D65">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626D4E07" w14:textId="443A70A2" w:rsidR="00715199" w:rsidRPr="00277D65" w:rsidRDefault="00A11F15" w:rsidP="00844158">
            <w:pPr>
              <w:spacing w:after="0"/>
              <w:jc w:val="center"/>
              <w:rPr>
                <w:rFonts w:ascii="Times New Roman" w:eastAsia="Times New Roman" w:hAnsi="Times New Roman" w:cs="Times New Roman"/>
              </w:rPr>
            </w:pPr>
            <w:r w:rsidRPr="00C56D31">
              <w:rPr>
                <w:rFonts w:ascii="Times New Roman" w:eastAsia="Times New Roman" w:hAnsi="Times New Roman" w:cs="Times New Roman"/>
              </w:rPr>
              <w:t xml:space="preserve">u roku od sedam (7) kalendarskih dana od dana zaprimanja pojedinog pitanja, a najkasnije sedam (7) </w:t>
            </w:r>
            <w:r>
              <w:rPr>
                <w:rFonts w:ascii="Times New Roman" w:eastAsia="Times New Roman" w:hAnsi="Times New Roman" w:cs="Times New Roman"/>
              </w:rPr>
              <w:t xml:space="preserve">kalendarskih </w:t>
            </w:r>
            <w:r w:rsidRPr="00C56D31">
              <w:rPr>
                <w:rFonts w:ascii="Times New Roman" w:eastAsia="Times New Roman" w:hAnsi="Times New Roman" w:cs="Times New Roman"/>
              </w:rPr>
              <w:t>dana prije isteka roka za podnošenje projektnih prijedloga</w:t>
            </w:r>
          </w:p>
        </w:tc>
      </w:tr>
      <w:tr w:rsidR="00715199" w:rsidRPr="00277D65" w14:paraId="08277C0B" w14:textId="77777777" w:rsidTr="00B46681">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304638A4" w14:textId="77777777" w:rsidR="00715199" w:rsidRPr="00277D65" w:rsidRDefault="00715199" w:rsidP="00B46681">
            <w:pPr>
              <w:spacing w:after="0"/>
              <w:jc w:val="center"/>
              <w:rPr>
                <w:rFonts w:ascii="Times New Roman" w:eastAsia="Times New Roman" w:hAnsi="Times New Roman" w:cs="Times New Roman"/>
                <w:b/>
                <w:bCs/>
              </w:rPr>
            </w:pPr>
            <w:r w:rsidRPr="00277D65">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10F7A952" w14:textId="30FCD427" w:rsidR="00715199" w:rsidRPr="00277D65" w:rsidRDefault="00715199" w:rsidP="00BF56E2">
            <w:pPr>
              <w:spacing w:after="0"/>
              <w:jc w:val="center"/>
              <w:rPr>
                <w:rFonts w:ascii="Times New Roman" w:eastAsia="Times New Roman" w:hAnsi="Times New Roman" w:cs="Times New Roman"/>
              </w:rPr>
            </w:pPr>
            <w:r w:rsidRPr="00277D65">
              <w:rPr>
                <w:rFonts w:ascii="Times New Roman" w:eastAsia="Times New Roman" w:hAnsi="Times New Roman" w:cs="Times New Roman"/>
              </w:rPr>
              <w:t xml:space="preserve">od </w:t>
            </w:r>
            <w:r w:rsidR="00B6735C">
              <w:rPr>
                <w:rFonts w:ascii="Times New Roman" w:hAnsi="Times New Roman" w:cs="Times New Roman"/>
                <w:sz w:val="24"/>
                <w:szCs w:val="24"/>
              </w:rPr>
              <w:t>1</w:t>
            </w:r>
            <w:r w:rsidR="005A44E8">
              <w:rPr>
                <w:rFonts w:ascii="Times New Roman" w:hAnsi="Times New Roman" w:cs="Times New Roman"/>
                <w:sz w:val="24"/>
                <w:szCs w:val="24"/>
              </w:rPr>
              <w:t>7</w:t>
            </w:r>
            <w:r w:rsidR="007603C7">
              <w:rPr>
                <w:rFonts w:ascii="Times New Roman" w:hAnsi="Times New Roman" w:cs="Times New Roman"/>
                <w:sz w:val="24"/>
                <w:szCs w:val="24"/>
              </w:rPr>
              <w:t>. siječnja 2023.</w:t>
            </w:r>
            <w:r w:rsidR="0031080E">
              <w:rPr>
                <w:rFonts w:ascii="Times New Roman" w:hAnsi="Times New Roman" w:cs="Times New Roman"/>
                <w:sz w:val="24"/>
                <w:szCs w:val="24"/>
              </w:rPr>
              <w:t xml:space="preserve"> godine</w:t>
            </w:r>
            <w:r w:rsidR="000A7328" w:rsidRPr="00277D65">
              <w:rPr>
                <w:rFonts w:ascii="Times New Roman" w:eastAsia="Times New Roman" w:hAnsi="Times New Roman" w:cs="Times New Roman"/>
              </w:rPr>
              <w:t xml:space="preserve"> </w:t>
            </w:r>
            <w:r w:rsidR="007603C7">
              <w:rPr>
                <w:rFonts w:ascii="Times New Roman" w:eastAsia="Times New Roman" w:hAnsi="Times New Roman" w:cs="Times New Roman"/>
              </w:rPr>
              <w:t xml:space="preserve">do </w:t>
            </w:r>
            <w:r w:rsidR="00A11F15">
              <w:rPr>
                <w:rFonts w:ascii="Times New Roman" w:eastAsia="Times New Roman" w:hAnsi="Times New Roman" w:cs="Times New Roman"/>
              </w:rPr>
              <w:t>17. svibnja</w:t>
            </w:r>
            <w:r w:rsidR="009B34C9">
              <w:rPr>
                <w:rFonts w:ascii="Times New Roman" w:eastAsia="Times New Roman" w:hAnsi="Times New Roman" w:cs="Times New Roman"/>
              </w:rPr>
              <w:t xml:space="preserve"> 2023. godine</w:t>
            </w:r>
          </w:p>
        </w:tc>
      </w:tr>
      <w:tr w:rsidR="00485DCA" w:rsidRPr="00277D65" w14:paraId="604F0CC1" w14:textId="77777777"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6DCE6FE2" w14:textId="77777777" w:rsidR="00485DCA" w:rsidRPr="00277D65" w:rsidRDefault="00485DCA" w:rsidP="00485DCA">
            <w:pPr>
              <w:spacing w:after="0"/>
              <w:jc w:val="center"/>
              <w:rPr>
                <w:rFonts w:ascii="Times New Roman" w:eastAsia="Times New Roman" w:hAnsi="Times New Roman" w:cs="Times New Roman"/>
                <w:b/>
                <w:bCs/>
              </w:rPr>
            </w:pPr>
            <w:r w:rsidRPr="00277D65">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23A732A8" w14:textId="6A85FB0B" w:rsidR="00485DCA" w:rsidRPr="00277D65" w:rsidRDefault="00EB6970" w:rsidP="00485DCA">
            <w:pPr>
              <w:spacing w:after="0"/>
              <w:jc w:val="center"/>
              <w:rPr>
                <w:rFonts w:ascii="Times New Roman" w:eastAsia="Times New Roman" w:hAnsi="Times New Roman" w:cs="Times New Roman"/>
              </w:rPr>
            </w:pPr>
            <w:r w:rsidRPr="00C56D31">
              <w:rPr>
                <w:rFonts w:ascii="Times New Roman" w:eastAsia="Times New Roman" w:hAnsi="Times New Roman" w:cs="Times New Roman"/>
              </w:rPr>
              <w:t xml:space="preserve">maksimalno devedeset (90) </w:t>
            </w:r>
            <w:r>
              <w:rPr>
                <w:rFonts w:ascii="Times New Roman" w:eastAsia="Times New Roman" w:hAnsi="Times New Roman" w:cs="Times New Roman"/>
              </w:rPr>
              <w:t xml:space="preserve">kalendarskih </w:t>
            </w:r>
            <w:r w:rsidRPr="00C56D31">
              <w:rPr>
                <w:rFonts w:ascii="Times New Roman" w:eastAsia="Times New Roman" w:hAnsi="Times New Roman" w:cs="Times New Roman"/>
              </w:rPr>
              <w:t xml:space="preserve">dana, računajući od prvog sljedećeg dana od dana </w:t>
            </w:r>
            <w:r w:rsidRPr="00A003BE">
              <w:rPr>
                <w:rFonts w:ascii="Times New Roman" w:eastAsia="Times New Roman" w:hAnsi="Times New Roman" w:cs="Times New Roman"/>
              </w:rPr>
              <w:t>isteka roka za podnošenje projektnih prijedloga</w:t>
            </w:r>
            <w:r w:rsidRPr="00C56D31">
              <w:rPr>
                <w:rFonts w:ascii="Times New Roman" w:eastAsia="Times New Roman" w:hAnsi="Times New Roman" w:cs="Times New Roman"/>
              </w:rPr>
              <w:t xml:space="preserve"> do dana donošenja Odluke o financiranju</w:t>
            </w:r>
          </w:p>
        </w:tc>
      </w:tr>
    </w:tbl>
    <w:p w14:paraId="56E96567" w14:textId="337DAFFB" w:rsidR="004C41C0" w:rsidRDefault="004C41C0" w:rsidP="00C46B93">
      <w:pPr>
        <w:rPr>
          <w:rFonts w:ascii="Times New Roman" w:hAnsi="Times New Roman" w:cs="Times New Roman"/>
        </w:rPr>
      </w:pPr>
    </w:p>
    <w:p w14:paraId="3064B67E" w14:textId="77777777" w:rsidR="004C538E" w:rsidRPr="00277D65" w:rsidRDefault="004C538E" w:rsidP="00C46B93">
      <w:pPr>
        <w:rPr>
          <w:rFonts w:ascii="Times New Roman" w:hAnsi="Times New Roman" w:cs="Times New Roman"/>
        </w:rPr>
      </w:pPr>
    </w:p>
    <w:p w14:paraId="1C05663A" w14:textId="6FDACE68" w:rsidR="00A40CB9" w:rsidRPr="00277D65" w:rsidRDefault="009A608E" w:rsidP="00516EF2">
      <w:pPr>
        <w:pStyle w:val="Heading2"/>
      </w:pPr>
      <w:bookmarkStart w:id="133" w:name="_Toc97916965"/>
      <w:bookmarkStart w:id="134" w:name="_Toc98178405"/>
      <w:bookmarkStart w:id="135" w:name="_Toc124338766"/>
      <w:r w:rsidRPr="00277D65">
        <w:t>Objava rezultata Poziva</w:t>
      </w:r>
      <w:bookmarkEnd w:id="132"/>
      <w:bookmarkEnd w:id="133"/>
      <w:bookmarkEnd w:id="134"/>
      <w:bookmarkEnd w:id="135"/>
    </w:p>
    <w:p w14:paraId="4E6DD508" w14:textId="77777777" w:rsidR="005A44E8" w:rsidRDefault="005A44E8" w:rsidP="004A33BE">
      <w:pPr>
        <w:pStyle w:val="NoSpacing"/>
        <w:spacing w:after="120" w:line="276" w:lineRule="auto"/>
        <w:jc w:val="both"/>
        <w:rPr>
          <w:rFonts w:ascii="Times New Roman" w:hAnsi="Times New Roman" w:cs="Times New Roman"/>
          <w:sz w:val="24"/>
          <w:szCs w:val="24"/>
        </w:rPr>
      </w:pPr>
    </w:p>
    <w:p w14:paraId="162F6DE7" w14:textId="77777777" w:rsidR="009A608E" w:rsidRPr="00277D65" w:rsidRDefault="2CA976CE" w:rsidP="004A33B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Popis korisnika s kojima je potpisan Ugovor bit će objavljen na</w:t>
      </w:r>
      <w:r w:rsidRPr="00277D65">
        <w:rPr>
          <w:rFonts w:ascii="Times New Roman" w:hAnsi="Times New Roman" w:cs="Times New Roman"/>
        </w:rPr>
        <w:t xml:space="preserve"> </w:t>
      </w:r>
      <w:r w:rsidR="00F701C4" w:rsidRPr="00277D65">
        <w:rPr>
          <w:rFonts w:ascii="Times New Roman" w:hAnsi="Times New Roman" w:cs="Times New Roman"/>
          <w:sz w:val="24"/>
          <w:szCs w:val="24"/>
        </w:rPr>
        <w:t xml:space="preserve">središnjoj internetskoj stranici i javnom portalu </w:t>
      </w:r>
      <w:r w:rsidR="006909CD" w:rsidRPr="00277D65">
        <w:rPr>
          <w:rFonts w:ascii="Times New Roman" w:hAnsi="Times New Roman" w:cs="Times New Roman"/>
          <w:sz w:val="24"/>
          <w:szCs w:val="24"/>
        </w:rPr>
        <w:t>Sustava</w:t>
      </w:r>
      <w:r w:rsidRPr="00277D65">
        <w:rPr>
          <w:rFonts w:ascii="Times New Roman" w:hAnsi="Times New Roman" w:cs="Times New Roman"/>
          <w:sz w:val="24"/>
          <w:szCs w:val="24"/>
        </w:rPr>
        <w:t xml:space="preserve"> </w:t>
      </w:r>
      <w:r w:rsidRPr="00277D65">
        <w:rPr>
          <w:rFonts w:ascii="Times New Roman" w:hAnsi="Times New Roman" w:cs="Times New Roman"/>
          <w:sz w:val="24"/>
        </w:rPr>
        <w:t xml:space="preserve">roku </w:t>
      </w:r>
      <w:r w:rsidR="00F701C4" w:rsidRPr="00277D65">
        <w:rPr>
          <w:rFonts w:ascii="Times New Roman" w:hAnsi="Times New Roman" w:cs="Times New Roman"/>
          <w:color w:val="000000" w:themeColor="text1"/>
          <w:sz w:val="24"/>
          <w:szCs w:val="24"/>
        </w:rPr>
        <w:t xml:space="preserve">od 10 </w:t>
      </w:r>
      <w:r w:rsidRPr="00277D65">
        <w:rPr>
          <w:rFonts w:ascii="Times New Roman" w:hAnsi="Times New Roman" w:cs="Times New Roman"/>
          <w:color w:val="000000" w:themeColor="text1"/>
          <w:sz w:val="24"/>
          <w:szCs w:val="24"/>
        </w:rPr>
        <w:t xml:space="preserve">radnih </w:t>
      </w:r>
      <w:r w:rsidRPr="00277D65">
        <w:rPr>
          <w:rFonts w:ascii="Times New Roman" w:hAnsi="Times New Roman" w:cs="Times New Roman"/>
          <w:sz w:val="24"/>
          <w:szCs w:val="24"/>
        </w:rPr>
        <w:t xml:space="preserve">dana nakon stupanja na snagu Ugovora. </w:t>
      </w:r>
    </w:p>
    <w:p w14:paraId="3497FE8D" w14:textId="15377133" w:rsidR="009A608E" w:rsidRPr="00277D65" w:rsidRDefault="2CA976CE" w:rsidP="004A33BE">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Objav</w:t>
      </w:r>
      <w:r w:rsidR="0028094F">
        <w:rPr>
          <w:rFonts w:ascii="Times New Roman" w:hAnsi="Times New Roman" w:cs="Times New Roman"/>
          <w:sz w:val="24"/>
          <w:szCs w:val="24"/>
        </w:rPr>
        <w:t>ljuju se najmanje sljedeći poda</w:t>
      </w:r>
      <w:r w:rsidRPr="00277D65">
        <w:rPr>
          <w:rFonts w:ascii="Times New Roman" w:hAnsi="Times New Roman" w:cs="Times New Roman"/>
          <w:sz w:val="24"/>
          <w:szCs w:val="24"/>
        </w:rPr>
        <w:t xml:space="preserve">ci: </w:t>
      </w:r>
    </w:p>
    <w:p w14:paraId="460D3393" w14:textId="77777777" w:rsidR="009A608E" w:rsidRPr="00277D65" w:rsidRDefault="2CA976CE" w:rsidP="000143A9">
      <w:pPr>
        <w:pStyle w:val="NoSpacing"/>
        <w:numPr>
          <w:ilvl w:val="0"/>
          <w:numId w:val="17"/>
        </w:numPr>
        <w:spacing w:after="120" w:line="276" w:lineRule="auto"/>
        <w:ind w:left="567" w:hanging="425"/>
        <w:contextualSpacing/>
        <w:jc w:val="both"/>
        <w:rPr>
          <w:rFonts w:ascii="Times New Roman" w:hAnsi="Times New Roman" w:cs="Times New Roman"/>
          <w:sz w:val="24"/>
          <w:szCs w:val="24"/>
        </w:rPr>
      </w:pPr>
      <w:r w:rsidRPr="00277D65">
        <w:rPr>
          <w:rFonts w:ascii="Times New Roman" w:hAnsi="Times New Roman" w:cs="Times New Roman"/>
          <w:sz w:val="24"/>
          <w:szCs w:val="24"/>
        </w:rPr>
        <w:t>naziv korisnika</w:t>
      </w:r>
      <w:r w:rsidR="004A33BE" w:rsidRPr="00277D65">
        <w:rPr>
          <w:rFonts w:ascii="Times New Roman" w:hAnsi="Times New Roman" w:cs="Times New Roman"/>
          <w:sz w:val="24"/>
          <w:szCs w:val="24"/>
        </w:rPr>
        <w:t>;</w:t>
      </w:r>
      <w:r w:rsidRPr="00277D65">
        <w:rPr>
          <w:rFonts w:ascii="Times New Roman" w:hAnsi="Times New Roman" w:cs="Times New Roman"/>
          <w:sz w:val="24"/>
          <w:szCs w:val="24"/>
        </w:rPr>
        <w:t xml:space="preserve"> </w:t>
      </w:r>
    </w:p>
    <w:p w14:paraId="03806BC4" w14:textId="77777777" w:rsidR="009A608E" w:rsidRPr="00277D65" w:rsidRDefault="2CA976CE" w:rsidP="000143A9">
      <w:pPr>
        <w:pStyle w:val="NoSpacing"/>
        <w:numPr>
          <w:ilvl w:val="0"/>
          <w:numId w:val="17"/>
        </w:numPr>
        <w:spacing w:after="120" w:line="276" w:lineRule="auto"/>
        <w:ind w:left="567" w:hanging="425"/>
        <w:contextualSpacing/>
        <w:jc w:val="both"/>
        <w:rPr>
          <w:rFonts w:ascii="Times New Roman" w:hAnsi="Times New Roman" w:cs="Times New Roman"/>
          <w:sz w:val="24"/>
          <w:szCs w:val="24"/>
        </w:rPr>
      </w:pPr>
      <w:r w:rsidRPr="00277D65">
        <w:rPr>
          <w:rFonts w:ascii="Times New Roman" w:hAnsi="Times New Roman" w:cs="Times New Roman"/>
          <w:sz w:val="24"/>
          <w:szCs w:val="24"/>
        </w:rPr>
        <w:t>naziv projekta</w:t>
      </w:r>
      <w:r w:rsidR="004A33BE" w:rsidRPr="00277D65">
        <w:rPr>
          <w:rFonts w:ascii="Times New Roman" w:hAnsi="Times New Roman" w:cs="Times New Roman"/>
          <w:sz w:val="24"/>
          <w:szCs w:val="24"/>
        </w:rPr>
        <w:t>;</w:t>
      </w:r>
      <w:r w:rsidRPr="00277D65">
        <w:rPr>
          <w:rFonts w:ascii="Times New Roman" w:hAnsi="Times New Roman" w:cs="Times New Roman"/>
          <w:sz w:val="24"/>
          <w:szCs w:val="24"/>
        </w:rPr>
        <w:t xml:space="preserve"> </w:t>
      </w:r>
    </w:p>
    <w:p w14:paraId="70B2FE1D" w14:textId="77777777" w:rsidR="009A608E" w:rsidRPr="00277D65" w:rsidRDefault="2CA976CE" w:rsidP="000143A9">
      <w:pPr>
        <w:pStyle w:val="NoSpacing"/>
        <w:numPr>
          <w:ilvl w:val="0"/>
          <w:numId w:val="17"/>
        </w:numPr>
        <w:spacing w:after="120" w:line="276" w:lineRule="auto"/>
        <w:ind w:left="567" w:hanging="425"/>
        <w:contextualSpacing/>
        <w:jc w:val="both"/>
        <w:rPr>
          <w:rFonts w:ascii="Times New Roman" w:hAnsi="Times New Roman" w:cs="Times New Roman"/>
          <w:sz w:val="24"/>
          <w:szCs w:val="24"/>
        </w:rPr>
      </w:pPr>
      <w:r w:rsidRPr="00277D65">
        <w:rPr>
          <w:rFonts w:ascii="Times New Roman" w:hAnsi="Times New Roman" w:cs="Times New Roman"/>
          <w:color w:val="000000" w:themeColor="text1"/>
          <w:sz w:val="24"/>
          <w:szCs w:val="24"/>
        </w:rPr>
        <w:t>iznos bespovratnih sredstava dodijeljenih projektu i stopu sufinanciranja (intenzitet potpora)</w:t>
      </w:r>
      <w:r w:rsidR="004A33BE" w:rsidRPr="00277D65">
        <w:rPr>
          <w:rFonts w:ascii="Times New Roman" w:hAnsi="Times New Roman" w:cs="Times New Roman"/>
          <w:color w:val="000000" w:themeColor="text1"/>
          <w:sz w:val="24"/>
          <w:szCs w:val="24"/>
        </w:rPr>
        <w:t>;</w:t>
      </w:r>
    </w:p>
    <w:p w14:paraId="1DCB9C6B" w14:textId="77777777" w:rsidR="0015324A" w:rsidRPr="00277D65" w:rsidRDefault="0015324A" w:rsidP="000143A9">
      <w:pPr>
        <w:pStyle w:val="NoSpacing"/>
        <w:numPr>
          <w:ilvl w:val="0"/>
          <w:numId w:val="17"/>
        </w:numPr>
        <w:spacing w:after="120" w:line="276" w:lineRule="auto"/>
        <w:ind w:left="567" w:hanging="425"/>
        <w:contextualSpacing/>
        <w:jc w:val="both"/>
        <w:rPr>
          <w:rFonts w:ascii="Times New Roman" w:hAnsi="Times New Roman" w:cs="Times New Roman"/>
          <w:sz w:val="24"/>
          <w:szCs w:val="24"/>
        </w:rPr>
      </w:pPr>
      <w:r w:rsidRPr="00277D65">
        <w:rPr>
          <w:rFonts w:ascii="Times New Roman" w:hAnsi="Times New Roman" w:cs="Times New Roman"/>
          <w:sz w:val="24"/>
          <w:szCs w:val="24"/>
        </w:rPr>
        <w:t>kratak opis projekta</w:t>
      </w:r>
      <w:r w:rsidR="004A33BE" w:rsidRPr="00277D65">
        <w:rPr>
          <w:rFonts w:ascii="Times New Roman" w:hAnsi="Times New Roman" w:cs="Times New Roman"/>
          <w:sz w:val="24"/>
          <w:szCs w:val="24"/>
        </w:rPr>
        <w:t>.</w:t>
      </w:r>
    </w:p>
    <w:p w14:paraId="273C6E58" w14:textId="77777777" w:rsidR="2CA976CE" w:rsidRPr="00277D65" w:rsidRDefault="2CA976CE" w:rsidP="004A33BE">
      <w:pPr>
        <w:pStyle w:val="NoSpacing"/>
        <w:spacing w:after="120" w:line="276" w:lineRule="auto"/>
        <w:ind w:left="360"/>
        <w:jc w:val="both"/>
        <w:rPr>
          <w:rFonts w:ascii="Times New Roman" w:hAnsi="Times New Roman" w:cs="Times New Roman"/>
          <w:sz w:val="24"/>
          <w:szCs w:val="24"/>
        </w:rPr>
      </w:pPr>
    </w:p>
    <w:p w14:paraId="5461E5A8" w14:textId="77777777" w:rsidR="0042482F" w:rsidRPr="00277D65" w:rsidRDefault="2CA976CE" w:rsidP="002C11DF">
      <w:pPr>
        <w:pStyle w:val="NoSpacing"/>
        <w:spacing w:after="120" w:line="276" w:lineRule="auto"/>
        <w:jc w:val="both"/>
        <w:rPr>
          <w:rFonts w:ascii="Times New Roman" w:hAnsi="Times New Roman" w:cs="Times New Roman"/>
          <w:sz w:val="24"/>
          <w:szCs w:val="24"/>
        </w:rPr>
      </w:pPr>
      <w:r w:rsidRPr="00277D65">
        <w:rPr>
          <w:rFonts w:ascii="Times New Roman" w:eastAsia="Times New Roman" w:hAnsi="Times New Roman" w:cs="Times New Roman"/>
          <w:sz w:val="24"/>
          <w:szCs w:val="24"/>
        </w:rPr>
        <w:t>U slučaju državnih potpora, objavljuju se podaci u opsegu i na način kako je to određeno pravilima o državnim potporama.</w:t>
      </w:r>
      <w:bookmarkStart w:id="136" w:name="_Toc97916966"/>
    </w:p>
    <w:p w14:paraId="4AB44701" w14:textId="77777777" w:rsidR="0042482F" w:rsidRPr="00277D65" w:rsidRDefault="0042482F" w:rsidP="0042482F">
      <w:pPr>
        <w:spacing w:after="120"/>
        <w:jc w:val="both"/>
        <w:rPr>
          <w:rFonts w:ascii="Times New Roman" w:hAnsi="Times New Roman" w:cs="Times New Roman"/>
          <w:sz w:val="24"/>
          <w:szCs w:val="24"/>
        </w:rPr>
        <w:sectPr w:rsidR="0042482F" w:rsidRPr="00277D65" w:rsidSect="009F680B">
          <w:footerReference w:type="default" r:id="rId16"/>
          <w:pgSz w:w="11906" w:h="16838"/>
          <w:pgMar w:top="1417" w:right="1417" w:bottom="1417" w:left="1560" w:header="708" w:footer="708" w:gutter="0"/>
          <w:cols w:space="708"/>
          <w:docGrid w:linePitch="360"/>
        </w:sectPr>
      </w:pPr>
    </w:p>
    <w:p w14:paraId="0114DD90" w14:textId="77777777" w:rsidR="005E1486" w:rsidRPr="00277D65" w:rsidRDefault="003511D9" w:rsidP="006049BA">
      <w:pPr>
        <w:pStyle w:val="Heading1"/>
        <w:rPr>
          <w:lang w:val="hr-HR"/>
        </w:rPr>
      </w:pPr>
      <w:bookmarkStart w:id="137" w:name="_Toc98178406"/>
      <w:bookmarkStart w:id="138" w:name="_Toc124338767"/>
      <w:r w:rsidRPr="00277D65">
        <w:rPr>
          <w:lang w:val="hr-HR"/>
        </w:rPr>
        <w:t>Postupak dodjele</w:t>
      </w:r>
      <w:bookmarkEnd w:id="136"/>
      <w:bookmarkEnd w:id="137"/>
      <w:bookmarkEnd w:id="138"/>
    </w:p>
    <w:p w14:paraId="18849BE1" w14:textId="77777777" w:rsidR="00E753F7" w:rsidRPr="00277D65" w:rsidRDefault="00E753F7" w:rsidP="00E753F7">
      <w:pPr>
        <w:rPr>
          <w:rFonts w:ascii="Times New Roman" w:hAnsi="Times New Roman" w:cs="Times New Roman"/>
        </w:rPr>
      </w:pPr>
    </w:p>
    <w:p w14:paraId="325CD3EB" w14:textId="77777777" w:rsidR="00715199" w:rsidRPr="00277D65" w:rsidRDefault="2CA976CE" w:rsidP="00516EF2">
      <w:pPr>
        <w:pStyle w:val="Heading2"/>
      </w:pPr>
      <w:bookmarkStart w:id="139" w:name="_Toc97916967"/>
      <w:bookmarkStart w:id="140" w:name="_Toc98178407"/>
      <w:bookmarkStart w:id="141" w:name="_Toc124338768"/>
      <w:r w:rsidRPr="00277D65">
        <w:t>Postupak dodjele bespovratnih sredstava</w:t>
      </w:r>
      <w:bookmarkEnd w:id="139"/>
      <w:bookmarkEnd w:id="140"/>
      <w:bookmarkEnd w:id="141"/>
    </w:p>
    <w:p w14:paraId="2E3AA0CC" w14:textId="77777777" w:rsidR="00E753F7" w:rsidRPr="00277D65" w:rsidRDefault="00E753F7" w:rsidP="00E753F7">
      <w:pPr>
        <w:rPr>
          <w:rFonts w:ascii="Times New Roman" w:hAnsi="Times New Roman" w:cs="Times New Roman"/>
        </w:rPr>
      </w:pPr>
    </w:p>
    <w:p w14:paraId="1A3779B5" w14:textId="77777777" w:rsidR="2CA976CE" w:rsidRPr="00277D65" w:rsidRDefault="2CA976CE" w:rsidP="004A33BE">
      <w:pPr>
        <w:spacing w:after="120"/>
        <w:jc w:val="both"/>
        <w:rPr>
          <w:rFonts w:ascii="Times New Roman" w:hAnsi="Times New Roman" w:cs="Times New Roman"/>
        </w:rPr>
      </w:pPr>
      <w:r w:rsidRPr="00277D65">
        <w:rPr>
          <w:rFonts w:ascii="Times New Roman" w:eastAsia="Times New Roman" w:hAnsi="Times New Roman" w:cs="Times New Roman"/>
          <w:color w:val="000000" w:themeColor="text1"/>
          <w:sz w:val="24"/>
          <w:szCs w:val="24"/>
        </w:rPr>
        <w:t>U postupku dodjele bespovratnih sredstava (u daljnjem tekstu: postupak dodjele) provode se:</w:t>
      </w:r>
    </w:p>
    <w:p w14:paraId="5D44CA70" w14:textId="77777777" w:rsidR="2CA976CE" w:rsidRPr="00277D65"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277D65">
        <w:rPr>
          <w:rFonts w:ascii="Times New Roman" w:eastAsia="Times New Roman" w:hAnsi="Times New Roman" w:cs="Times New Roman"/>
          <w:b/>
          <w:bCs/>
          <w:color w:val="000000" w:themeColor="text1"/>
          <w:sz w:val="24"/>
          <w:szCs w:val="24"/>
        </w:rPr>
        <w:t>procjena projektnih prijedloga u odnosu na kriterije definirane Pozivom;</w:t>
      </w:r>
      <w:r w:rsidR="00A834A6" w:rsidRPr="00277D65">
        <w:rPr>
          <w:rFonts w:ascii="Times New Roman" w:eastAsia="Times New Roman" w:hAnsi="Times New Roman" w:cs="Times New Roman"/>
          <w:b/>
          <w:bCs/>
          <w:color w:val="000000" w:themeColor="text1"/>
          <w:sz w:val="24"/>
          <w:szCs w:val="24"/>
        </w:rPr>
        <w:t xml:space="preserve"> i</w:t>
      </w:r>
    </w:p>
    <w:p w14:paraId="33171D4B" w14:textId="77777777" w:rsidR="2CA976CE" w:rsidRPr="00277D65"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277D65">
        <w:rPr>
          <w:rFonts w:ascii="Times New Roman" w:eastAsia="Times New Roman" w:hAnsi="Times New Roman" w:cs="Times New Roman"/>
          <w:b/>
          <w:bCs/>
          <w:color w:val="000000" w:themeColor="text1"/>
          <w:sz w:val="24"/>
          <w:szCs w:val="24"/>
        </w:rPr>
        <w:t>donošenje Odluke o financiranju.</w:t>
      </w:r>
    </w:p>
    <w:p w14:paraId="18CB85F0" w14:textId="1A15302B" w:rsidR="2CA976CE" w:rsidRPr="00277D65" w:rsidRDefault="2CA976CE" w:rsidP="004A33BE">
      <w:pPr>
        <w:spacing w:after="120"/>
        <w:jc w:val="both"/>
        <w:rPr>
          <w:rFonts w:ascii="Times New Roman" w:hAnsi="Times New Roman" w:cs="Times New Roman"/>
        </w:rPr>
      </w:pPr>
      <w:r w:rsidRPr="00277D65">
        <w:rPr>
          <w:rFonts w:ascii="Times New Roman" w:eastAsia="Times New Roman" w:hAnsi="Times New Roman" w:cs="Times New Roman"/>
          <w:color w:val="000000" w:themeColor="text1"/>
          <w:sz w:val="24"/>
          <w:szCs w:val="24"/>
        </w:rPr>
        <w:t xml:space="preserve">Postupak dodjele provodi </w:t>
      </w:r>
      <w:r w:rsidR="009137FD">
        <w:rPr>
          <w:rFonts w:ascii="Times New Roman" w:eastAsia="Times New Roman" w:hAnsi="Times New Roman" w:cs="Times New Roman"/>
          <w:color w:val="000000" w:themeColor="text1"/>
          <w:sz w:val="24"/>
          <w:szCs w:val="24"/>
        </w:rPr>
        <w:t>Ministarstvo znanosti i obrazovanja</w:t>
      </w:r>
      <w:r w:rsidR="00F701C4" w:rsidRPr="00277D65">
        <w:rPr>
          <w:rFonts w:ascii="Times New Roman" w:eastAsia="Times New Roman" w:hAnsi="Times New Roman" w:cs="Times New Roman"/>
          <w:color w:val="000000" w:themeColor="text1"/>
          <w:sz w:val="24"/>
          <w:szCs w:val="24"/>
        </w:rPr>
        <w:t>.</w:t>
      </w:r>
    </w:p>
    <w:p w14:paraId="4089DAD5" w14:textId="77777777" w:rsidR="00EB6970" w:rsidRDefault="002B59B1" w:rsidP="004A33BE">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Postupak dodjele traje najduže devedeset (90) </w:t>
      </w:r>
      <w:r w:rsidR="009323ED">
        <w:rPr>
          <w:rFonts w:ascii="Times New Roman" w:eastAsia="Times New Roman" w:hAnsi="Times New Roman" w:cs="Times New Roman"/>
          <w:sz w:val="24"/>
          <w:szCs w:val="24"/>
        </w:rPr>
        <w:t xml:space="preserve">kalendarskih </w:t>
      </w:r>
      <w:r w:rsidRPr="00277D65">
        <w:rPr>
          <w:rFonts w:ascii="Times New Roman" w:eastAsia="Times New Roman" w:hAnsi="Times New Roman" w:cs="Times New Roman"/>
          <w:sz w:val="24"/>
          <w:szCs w:val="24"/>
        </w:rPr>
        <w:t xml:space="preserve">dana </w:t>
      </w:r>
      <w:r w:rsidRPr="009B34C9">
        <w:rPr>
          <w:rFonts w:ascii="Times New Roman" w:eastAsia="Times New Roman" w:hAnsi="Times New Roman" w:cs="Times New Roman"/>
          <w:sz w:val="24"/>
          <w:szCs w:val="24"/>
        </w:rPr>
        <w:t>od</w:t>
      </w:r>
      <w:r w:rsidR="00485DCA" w:rsidRPr="009B34C9">
        <w:rPr>
          <w:rFonts w:ascii="Times New Roman" w:eastAsia="Times New Roman" w:hAnsi="Times New Roman" w:cs="Times New Roman"/>
          <w:sz w:val="24"/>
          <w:szCs w:val="24"/>
        </w:rPr>
        <w:t xml:space="preserve"> dana zatvaranja poziva.</w:t>
      </w:r>
    </w:p>
    <w:p w14:paraId="2B51204F" w14:textId="039CFB1E" w:rsidR="2CA976CE" w:rsidRPr="00EA6F98" w:rsidRDefault="2CA976CE" w:rsidP="004A33BE">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r w:rsidR="00EA6F98" w:rsidRPr="00C56D31">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p>
    <w:p w14:paraId="62513543" w14:textId="77777777" w:rsidR="2CA976CE" w:rsidRPr="00277D65" w:rsidRDefault="2CA976CE" w:rsidP="004A33BE">
      <w:pPr>
        <w:spacing w:after="120"/>
        <w:jc w:val="both"/>
        <w:rPr>
          <w:rFonts w:ascii="Times New Roman" w:eastAsia="Calibri" w:hAnsi="Times New Roman" w:cs="Times New Roman"/>
        </w:rPr>
      </w:pPr>
      <w:r w:rsidRPr="00277D65">
        <w:rPr>
          <w:rFonts w:ascii="Times New Roman" w:eastAsia="Times New Roman" w:hAnsi="Times New Roman" w:cs="Times New Roman"/>
          <w:sz w:val="24"/>
          <w:szCs w:val="24"/>
        </w:rPr>
        <w:t>Projektni prijedlog podnosi se kroz</w:t>
      </w:r>
      <w:r w:rsidR="006909CD" w:rsidRPr="00277D65">
        <w:rPr>
          <w:rFonts w:ascii="Times New Roman" w:eastAsia="Times New Roman" w:hAnsi="Times New Roman" w:cs="Times New Roman"/>
          <w:sz w:val="24"/>
          <w:szCs w:val="24"/>
        </w:rPr>
        <w:t xml:space="preserve"> Sustav</w:t>
      </w:r>
      <w:r w:rsidR="00086560" w:rsidRPr="00277D65">
        <w:rPr>
          <w:rFonts w:ascii="Times New Roman" w:hAnsi="Times New Roman" w:cs="Times New Roman"/>
          <w:sz w:val="24"/>
        </w:rPr>
        <w:t xml:space="preserve"> </w:t>
      </w:r>
      <w:r w:rsidRPr="00277D65">
        <w:rPr>
          <w:rFonts w:ascii="Times New Roman" w:eastAsia="Times New Roman" w:hAnsi="Times New Roman" w:cs="Times New Roman"/>
          <w:sz w:val="24"/>
          <w:szCs w:val="24"/>
        </w:rPr>
        <w:t xml:space="preserve">unutar roka određenog ovim Pozivom. Zaprimanje i registracija vrši se automatski putem </w:t>
      </w:r>
      <w:r w:rsidR="00352CD5" w:rsidRPr="00277D65">
        <w:rPr>
          <w:rFonts w:ascii="Times New Roman" w:eastAsia="Times New Roman" w:hAnsi="Times New Roman" w:cs="Times New Roman"/>
          <w:sz w:val="24"/>
          <w:szCs w:val="24"/>
        </w:rPr>
        <w:t>S</w:t>
      </w:r>
      <w:r w:rsidRPr="00277D65">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277D65">
        <w:rPr>
          <w:rFonts w:ascii="Times New Roman" w:eastAsia="Calibri" w:hAnsi="Times New Roman" w:cs="Times New Roman"/>
        </w:rPr>
        <w:t xml:space="preserve"> </w:t>
      </w:r>
    </w:p>
    <w:p w14:paraId="60753EE1" w14:textId="77777777" w:rsidR="005E1486" w:rsidRPr="00277D65" w:rsidRDefault="005E1486" w:rsidP="004A33BE">
      <w:pPr>
        <w:spacing w:after="120"/>
        <w:jc w:val="both"/>
        <w:rPr>
          <w:rFonts w:ascii="Times New Roman" w:hAnsi="Times New Roman" w:cs="Times New Roman"/>
        </w:rPr>
      </w:pPr>
    </w:p>
    <w:p w14:paraId="0CFA1B07" w14:textId="77777777" w:rsidR="2CA976CE" w:rsidRPr="00277D65" w:rsidRDefault="2CA976CE" w:rsidP="004A33BE">
      <w:pPr>
        <w:pStyle w:val="ListParagraph"/>
        <w:numPr>
          <w:ilvl w:val="0"/>
          <w:numId w:val="2"/>
        </w:numPr>
        <w:spacing w:after="120"/>
        <w:contextualSpacing w:val="0"/>
        <w:jc w:val="both"/>
        <w:rPr>
          <w:rFonts w:ascii="Times New Roman" w:hAnsi="Times New Roman" w:cs="Times New Roman"/>
          <w:b/>
          <w:bCs/>
          <w:i/>
          <w:iCs/>
          <w:sz w:val="24"/>
          <w:szCs w:val="24"/>
        </w:rPr>
      </w:pPr>
      <w:bookmarkStart w:id="142" w:name="_Hlk97624081"/>
      <w:r w:rsidRPr="00277D65">
        <w:rPr>
          <w:rFonts w:ascii="Times New Roman" w:eastAsia="Times New Roman" w:hAnsi="Times New Roman" w:cs="Times New Roman"/>
          <w:b/>
          <w:bCs/>
          <w:i/>
          <w:iCs/>
          <w:sz w:val="24"/>
          <w:szCs w:val="24"/>
        </w:rPr>
        <w:t xml:space="preserve"> Procjena projektnih prijedloga u odnosu na kriterije definirane Pozivom</w:t>
      </w:r>
    </w:p>
    <w:bookmarkEnd w:id="142"/>
    <w:p w14:paraId="71EB947C" w14:textId="77777777" w:rsidR="2CA976CE" w:rsidRPr="00277D65" w:rsidRDefault="2CA976CE" w:rsidP="004A33BE">
      <w:pPr>
        <w:spacing w:after="120"/>
        <w:jc w:val="both"/>
        <w:rPr>
          <w:rFonts w:ascii="Times New Roman" w:hAnsi="Times New Roman" w:cs="Times New Roman"/>
          <w:sz w:val="24"/>
        </w:rPr>
      </w:pPr>
      <w:r w:rsidRPr="004C41C0">
        <w:rPr>
          <w:rFonts w:ascii="Times New Roman" w:eastAsia="Times New Roman" w:hAnsi="Times New Roman" w:cs="Times New Roman"/>
          <w:b/>
          <w:i/>
          <w:sz w:val="24"/>
          <w:szCs w:val="24"/>
        </w:rPr>
        <w:t>Administrativna provjera</w:t>
      </w:r>
      <w:r w:rsidRPr="00277D65">
        <w:rPr>
          <w:rFonts w:ascii="Times New Roman" w:eastAsia="Times New Roman" w:hAnsi="Times New Roman" w:cs="Times New Roman"/>
          <w:sz w:val="24"/>
          <w:szCs w:val="24"/>
        </w:rPr>
        <w:t xml:space="preserve"> projektnih prijedloga</w:t>
      </w:r>
      <w:r w:rsidR="00084236"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sz w:val="24"/>
          <w:szCs w:val="24"/>
        </w:rPr>
        <w:t>provodi se sukladno kriterijima utvrđenima u Pozivu i u Prilogu</w:t>
      </w:r>
      <w:r w:rsidR="00315EA9" w:rsidRPr="00277D65">
        <w:rPr>
          <w:rFonts w:ascii="Times New Roman" w:eastAsia="Times New Roman" w:hAnsi="Times New Roman" w:cs="Times New Roman"/>
          <w:sz w:val="24"/>
          <w:szCs w:val="24"/>
        </w:rPr>
        <w:t xml:space="preserve"> 1.</w:t>
      </w:r>
      <w:r w:rsidR="004900CB" w:rsidRPr="00277D65">
        <w:rPr>
          <w:rFonts w:ascii="Times New Roman" w:eastAsia="Times New Roman" w:hAnsi="Times New Roman" w:cs="Times New Roman"/>
          <w:sz w:val="24"/>
          <w:szCs w:val="24"/>
        </w:rPr>
        <w:t xml:space="preserve"> </w:t>
      </w:r>
    </w:p>
    <w:p w14:paraId="75AC5B0B" w14:textId="77777777" w:rsidR="00E96A68" w:rsidRPr="00277D65" w:rsidRDefault="00E96A68" w:rsidP="004A33BE">
      <w:pPr>
        <w:spacing w:after="120"/>
        <w:jc w:val="both"/>
        <w:rPr>
          <w:rFonts w:ascii="Times New Roman" w:hAnsi="Times New Roman" w:cs="Times New Roman"/>
          <w:sz w:val="24"/>
          <w:szCs w:val="24"/>
        </w:rPr>
      </w:pPr>
      <w:r w:rsidRPr="00277D65">
        <w:rPr>
          <w:rFonts w:ascii="Times New Roman" w:hAnsi="Times New Roman" w:cs="Times New Roman"/>
          <w:sz w:val="24"/>
          <w:szCs w:val="24"/>
        </w:rPr>
        <w:t xml:space="preserve">Tijekom administrativne provjere projektnog prijedloga, u slučaju neispunjavanja pojedinih kriterija navedenih u tablici Administrativna provjera, Priloga </w:t>
      </w:r>
      <w:r w:rsidR="00315EA9" w:rsidRPr="00277D65">
        <w:rPr>
          <w:rFonts w:ascii="Times New Roman" w:hAnsi="Times New Roman" w:cs="Times New Roman"/>
          <w:sz w:val="24"/>
          <w:szCs w:val="24"/>
        </w:rPr>
        <w:t>1</w:t>
      </w:r>
      <w:r w:rsidRPr="00277D65">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702DBAE4" w14:textId="77777777" w:rsidR="2CA976CE" w:rsidRPr="00277D65" w:rsidRDefault="2CA976CE" w:rsidP="004A33BE">
      <w:pPr>
        <w:spacing w:after="120"/>
        <w:jc w:val="both"/>
        <w:rPr>
          <w:rFonts w:ascii="Times New Roman" w:hAnsi="Times New Roman" w:cs="Times New Roman"/>
          <w:sz w:val="24"/>
        </w:rPr>
      </w:pPr>
      <w:r w:rsidRPr="004C41C0">
        <w:rPr>
          <w:rFonts w:ascii="Times New Roman" w:eastAsia="Times New Roman" w:hAnsi="Times New Roman" w:cs="Times New Roman"/>
          <w:b/>
          <w:i/>
          <w:sz w:val="24"/>
          <w:szCs w:val="24"/>
        </w:rPr>
        <w:t>Provjera prihvatljivosti</w:t>
      </w:r>
      <w:r w:rsidRPr="00277D65">
        <w:rPr>
          <w:rFonts w:ascii="Times New Roman" w:eastAsia="Times New Roman" w:hAnsi="Times New Roman" w:cs="Times New Roman"/>
          <w:sz w:val="24"/>
          <w:szCs w:val="24"/>
        </w:rPr>
        <w:t xml:space="preserve"> provodi se sukladno kriterijima utvrđenima u Pozivu i u Prilogu</w:t>
      </w:r>
      <w:r w:rsidR="00315EA9" w:rsidRPr="00277D65">
        <w:rPr>
          <w:rFonts w:ascii="Times New Roman" w:eastAsia="Times New Roman" w:hAnsi="Times New Roman" w:cs="Times New Roman"/>
          <w:sz w:val="24"/>
          <w:szCs w:val="24"/>
        </w:rPr>
        <w:t xml:space="preserve"> 1.</w:t>
      </w:r>
      <w:r w:rsidRPr="00277D65">
        <w:rPr>
          <w:rFonts w:ascii="Times New Roman" w:eastAsia="Times New Roman" w:hAnsi="Times New Roman" w:cs="Times New Roman"/>
          <w:sz w:val="24"/>
          <w:szCs w:val="24"/>
        </w:rPr>
        <w:t xml:space="preserve"> </w:t>
      </w:r>
    </w:p>
    <w:p w14:paraId="2567AD73" w14:textId="77777777" w:rsidR="00E96A68" w:rsidRPr="00277D65" w:rsidRDefault="00E96A68" w:rsidP="004A33BE">
      <w:pPr>
        <w:spacing w:after="120"/>
        <w:jc w:val="both"/>
        <w:rPr>
          <w:rFonts w:ascii="Times New Roman" w:hAnsi="Times New Roman" w:cs="Times New Roman"/>
          <w:sz w:val="24"/>
          <w:szCs w:val="24"/>
        </w:rPr>
      </w:pPr>
      <w:r w:rsidRPr="00277D65">
        <w:rPr>
          <w:rFonts w:ascii="Times New Roman" w:hAnsi="Times New Roman" w:cs="Times New Roman"/>
          <w:sz w:val="24"/>
          <w:szCs w:val="24"/>
        </w:rPr>
        <w:t>Cilj provjere prihvatljivosti prijavitelja, projekta i aktivnosti jest provjeriti usklađenost projektnih prijedloga s kriterijima prihvatljivosti za prijavitelje, projekte i aktivnosti, definiranima u dokumentaciji ovog Poziva. Projektni prijedlog mora udovoljiti svim kriterijima prihvatljivosti kako bi se moglo pristupiti ocjenjivanju kvalitete projektnog prijedloga.</w:t>
      </w:r>
    </w:p>
    <w:p w14:paraId="1575C88E" w14:textId="77777777" w:rsidR="2CA976CE" w:rsidRPr="00277D65" w:rsidRDefault="2CA976CE" w:rsidP="004A33BE">
      <w:pPr>
        <w:spacing w:after="120"/>
        <w:jc w:val="both"/>
        <w:rPr>
          <w:rFonts w:ascii="Times New Roman" w:eastAsia="Times New Roman" w:hAnsi="Times New Roman" w:cs="Times New Roman"/>
          <w:sz w:val="24"/>
          <w:szCs w:val="24"/>
        </w:rPr>
      </w:pPr>
      <w:r w:rsidRPr="004C41C0">
        <w:rPr>
          <w:rFonts w:ascii="Times New Roman" w:eastAsia="Times New Roman" w:hAnsi="Times New Roman" w:cs="Times New Roman"/>
          <w:b/>
          <w:i/>
          <w:sz w:val="24"/>
          <w:szCs w:val="24"/>
        </w:rPr>
        <w:t>Ocjenjivanje kvalitete</w:t>
      </w:r>
      <w:r w:rsidRPr="00277D65">
        <w:rPr>
          <w:rFonts w:ascii="Times New Roman" w:eastAsia="Times New Roman" w:hAnsi="Times New Roman" w:cs="Times New Roman"/>
          <w:sz w:val="24"/>
          <w:szCs w:val="24"/>
        </w:rPr>
        <w:t xml:space="preserve"> projektnih prijedloga provodi se sukladno kriterijima odabira utvrđenima u Pozivu </w:t>
      </w:r>
      <w:r w:rsidRPr="00277D65">
        <w:rPr>
          <w:rFonts w:ascii="Times New Roman" w:hAnsi="Times New Roman" w:cs="Times New Roman"/>
          <w:sz w:val="24"/>
        </w:rPr>
        <w:t>i u Prilogu</w:t>
      </w:r>
      <w:r w:rsidR="00315EA9" w:rsidRPr="00277D65">
        <w:rPr>
          <w:rFonts w:ascii="Times New Roman" w:hAnsi="Times New Roman" w:cs="Times New Roman"/>
          <w:sz w:val="24"/>
        </w:rPr>
        <w:t xml:space="preserve"> 1.</w:t>
      </w:r>
      <w:r w:rsidR="00033CFF" w:rsidRPr="00277D65">
        <w:rPr>
          <w:rFonts w:ascii="Times New Roman" w:hAnsi="Times New Roman" w:cs="Times New Roman"/>
          <w:sz w:val="24"/>
        </w:rPr>
        <w:t xml:space="preserve"> </w:t>
      </w:r>
    </w:p>
    <w:p w14:paraId="629BB6C4" w14:textId="1AFA9E85" w:rsidR="00E96A68" w:rsidRPr="00277D65" w:rsidRDefault="009137FD" w:rsidP="004A33B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NT</w:t>
      </w:r>
      <w:r w:rsidRPr="00277D65">
        <w:rPr>
          <w:rFonts w:ascii="Times New Roman" w:eastAsia="Times New Roman" w:hAnsi="Times New Roman" w:cs="Times New Roman"/>
          <w:sz w:val="24"/>
          <w:szCs w:val="24"/>
        </w:rPr>
        <w:t xml:space="preserve"> </w:t>
      </w:r>
      <w:r w:rsidR="00E96A68" w:rsidRPr="00277D65">
        <w:rPr>
          <w:rFonts w:ascii="Times New Roman" w:eastAsia="Times New Roman" w:hAnsi="Times New Roman" w:cs="Times New Roman"/>
          <w:sz w:val="24"/>
          <w:szCs w:val="24"/>
        </w:rPr>
        <w:t xml:space="preserve">će osnovati Odbor za odabir projekata (u daljnjem tekstu: Odbor) koji </w:t>
      </w:r>
      <w:r w:rsidR="003B75C1" w:rsidRPr="00277D65">
        <w:rPr>
          <w:rFonts w:ascii="Times New Roman" w:eastAsia="Times New Roman" w:hAnsi="Times New Roman" w:cs="Times New Roman"/>
          <w:sz w:val="24"/>
          <w:szCs w:val="24"/>
        </w:rPr>
        <w:t>će</w:t>
      </w:r>
      <w:r w:rsidR="00E96A68" w:rsidRPr="00277D65">
        <w:rPr>
          <w:rFonts w:ascii="Times New Roman" w:eastAsia="Times New Roman" w:hAnsi="Times New Roman" w:cs="Times New Roman"/>
          <w:sz w:val="24"/>
          <w:szCs w:val="24"/>
        </w:rPr>
        <w:t xml:space="preserve"> proces ocjenjivanja povjeriti </w:t>
      </w:r>
      <w:r w:rsidR="002B59B1" w:rsidRPr="00277D65">
        <w:rPr>
          <w:rFonts w:ascii="Times New Roman" w:eastAsia="Times New Roman" w:hAnsi="Times New Roman" w:cs="Times New Roman"/>
          <w:sz w:val="24"/>
          <w:szCs w:val="24"/>
        </w:rPr>
        <w:t xml:space="preserve">internim i </w:t>
      </w:r>
      <w:r w:rsidR="00E96A68" w:rsidRPr="00277D65">
        <w:rPr>
          <w:rFonts w:ascii="Times New Roman" w:eastAsia="Times New Roman" w:hAnsi="Times New Roman" w:cs="Times New Roman"/>
          <w:sz w:val="24"/>
          <w:szCs w:val="24"/>
        </w:rPr>
        <w:t xml:space="preserve">vanjskim neovisnim procjeniteljima. </w:t>
      </w:r>
      <w:r w:rsidR="0065714A" w:rsidRPr="00277D65">
        <w:rPr>
          <w:rFonts w:ascii="Times New Roman" w:eastAsia="Times New Roman" w:hAnsi="Times New Roman" w:cs="Times New Roman"/>
          <w:sz w:val="24"/>
          <w:szCs w:val="24"/>
        </w:rPr>
        <w:t xml:space="preserve">Vanjski neovisni procjenitelji bit će dio baze stručnjaka koju će osigurati </w:t>
      </w:r>
      <w:r>
        <w:rPr>
          <w:rFonts w:ascii="Times New Roman" w:eastAsia="Times New Roman" w:hAnsi="Times New Roman" w:cs="Times New Roman"/>
          <w:sz w:val="24"/>
          <w:szCs w:val="24"/>
        </w:rPr>
        <w:t>NT</w:t>
      </w:r>
      <w:r w:rsidR="0065714A" w:rsidRPr="00277D65">
        <w:rPr>
          <w:rFonts w:ascii="Times New Roman" w:eastAsia="Times New Roman" w:hAnsi="Times New Roman" w:cs="Times New Roman"/>
          <w:sz w:val="24"/>
          <w:szCs w:val="24"/>
        </w:rPr>
        <w:t>.</w:t>
      </w:r>
    </w:p>
    <w:p w14:paraId="0ABF6C7A" w14:textId="42669844" w:rsidR="00E96A68" w:rsidRPr="00277D65" w:rsidRDefault="003B75C1" w:rsidP="004A33BE">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U</w:t>
      </w:r>
      <w:r w:rsidR="00E96A68" w:rsidRPr="00277D65">
        <w:rPr>
          <w:rFonts w:ascii="Times New Roman" w:eastAsia="Times New Roman" w:hAnsi="Times New Roman" w:cs="Times New Roman"/>
          <w:sz w:val="24"/>
          <w:szCs w:val="24"/>
        </w:rPr>
        <w:t xml:space="preserve">loga Odbora bit će provjera usklađenosti procjena s metodologijom odabira i potvrđivanje rezultata odabira. Kvalitativna procjena i provjera prihvatljivosti troškova vrednovat će se sukladno kriterijima odabira od strane </w:t>
      </w:r>
      <w:r w:rsidR="00A46F82" w:rsidRPr="00277D65">
        <w:rPr>
          <w:rFonts w:ascii="Times New Roman" w:eastAsia="Times New Roman" w:hAnsi="Times New Roman" w:cs="Times New Roman"/>
          <w:sz w:val="24"/>
          <w:szCs w:val="24"/>
        </w:rPr>
        <w:t>znanstvenih</w:t>
      </w:r>
      <w:r w:rsidR="00E96A68" w:rsidRPr="00277D65">
        <w:rPr>
          <w:rFonts w:ascii="Times New Roman" w:eastAsia="Times New Roman" w:hAnsi="Times New Roman" w:cs="Times New Roman"/>
          <w:sz w:val="24"/>
          <w:szCs w:val="24"/>
        </w:rPr>
        <w:t xml:space="preserve"> i financijskih procjenitelja.</w:t>
      </w:r>
      <w:r w:rsidR="002B59B1" w:rsidRPr="00277D65">
        <w:rPr>
          <w:rFonts w:ascii="Times New Roman" w:eastAsia="Times New Roman" w:hAnsi="Times New Roman" w:cs="Times New Roman"/>
          <w:sz w:val="24"/>
          <w:szCs w:val="24"/>
        </w:rPr>
        <w:t xml:space="preserve"> Kriteriji odabira navedeni su u Tablici 5</w:t>
      </w:r>
      <w:r w:rsidR="00EA6F98">
        <w:rPr>
          <w:rFonts w:ascii="Times New Roman" w:eastAsia="Times New Roman" w:hAnsi="Times New Roman" w:cs="Times New Roman"/>
          <w:sz w:val="24"/>
          <w:szCs w:val="24"/>
        </w:rPr>
        <w:t>.</w:t>
      </w:r>
      <w:r w:rsidR="002B59B1" w:rsidRPr="00277D65">
        <w:rPr>
          <w:rFonts w:ascii="Times New Roman" w:eastAsia="Times New Roman" w:hAnsi="Times New Roman" w:cs="Times New Roman"/>
          <w:sz w:val="24"/>
          <w:szCs w:val="24"/>
        </w:rPr>
        <w:t xml:space="preserve"> i dodatno pojašnjeni u Prilogu 1. ovih Uputa.</w:t>
      </w:r>
    </w:p>
    <w:p w14:paraId="6CB12DAE" w14:textId="2AB4757B" w:rsidR="00C907E7" w:rsidRPr="00277D65" w:rsidRDefault="00C907E7" w:rsidP="00C907E7">
      <w:pPr>
        <w:pStyle w:val="Caption"/>
        <w:keepNext/>
        <w:rPr>
          <w:rFonts w:ascii="Times New Roman" w:hAnsi="Times New Roman" w:cs="Times New Roman"/>
        </w:rPr>
      </w:pPr>
      <w:bookmarkStart w:id="143" w:name="_Hlk98431959"/>
      <w:r w:rsidRPr="00277D65">
        <w:rPr>
          <w:rFonts w:ascii="Times New Roman" w:hAnsi="Times New Roman" w:cs="Times New Roman"/>
        </w:rPr>
        <w:t xml:space="preserve">Tablica </w:t>
      </w:r>
      <w:r w:rsidR="00707A69" w:rsidRPr="00277D65">
        <w:rPr>
          <w:rFonts w:ascii="Times New Roman" w:hAnsi="Times New Roman" w:cs="Times New Roman"/>
        </w:rPr>
        <w:fldChar w:fldCharType="begin"/>
      </w:r>
      <w:r w:rsidR="00707A69" w:rsidRPr="00277D65">
        <w:rPr>
          <w:rFonts w:ascii="Times New Roman" w:hAnsi="Times New Roman" w:cs="Times New Roman"/>
        </w:rPr>
        <w:instrText xml:space="preserve"> SEQ Tablica \* ARABIC </w:instrText>
      </w:r>
      <w:r w:rsidR="00707A69" w:rsidRPr="00277D65">
        <w:rPr>
          <w:rFonts w:ascii="Times New Roman" w:hAnsi="Times New Roman" w:cs="Times New Roman"/>
        </w:rPr>
        <w:fldChar w:fldCharType="separate"/>
      </w:r>
      <w:r w:rsidR="00C853A7">
        <w:rPr>
          <w:rFonts w:ascii="Times New Roman" w:hAnsi="Times New Roman" w:cs="Times New Roman"/>
          <w:noProof/>
        </w:rPr>
        <w:t>5</w:t>
      </w:r>
      <w:r w:rsidR="00707A69" w:rsidRPr="00277D65">
        <w:rPr>
          <w:rFonts w:ascii="Times New Roman" w:hAnsi="Times New Roman" w:cs="Times New Roman"/>
        </w:rPr>
        <w:fldChar w:fldCharType="end"/>
      </w:r>
      <w:r w:rsidRPr="00277D65">
        <w:rPr>
          <w:rFonts w:ascii="Times New Roman" w:hAnsi="Times New Roman" w:cs="Times New Roman"/>
        </w:rPr>
        <w:t>. Kriteriji odabira za predmetni Poziv</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3964"/>
        <w:gridCol w:w="567"/>
        <w:gridCol w:w="1702"/>
        <w:gridCol w:w="1702"/>
        <w:gridCol w:w="1127"/>
      </w:tblGrid>
      <w:tr w:rsidR="002B59B1" w:rsidRPr="00277D65" w14:paraId="00DC47CA" w14:textId="77777777" w:rsidTr="000E0FA3">
        <w:trPr>
          <w:trHeight w:val="1217"/>
          <w:jc w:val="center"/>
        </w:trPr>
        <w:tc>
          <w:tcPr>
            <w:tcW w:w="2187" w:type="pct"/>
            <w:shd w:val="clear" w:color="auto" w:fill="BDD6EE" w:themeFill="accent1" w:themeFillTint="66"/>
            <w:vAlign w:val="center"/>
            <w:hideMark/>
          </w:tcPr>
          <w:bookmarkEnd w:id="143"/>
          <w:p w14:paraId="6432503D"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KRITERIJ</w:t>
            </w:r>
          </w:p>
        </w:tc>
        <w:tc>
          <w:tcPr>
            <w:tcW w:w="313" w:type="pct"/>
            <w:shd w:val="clear" w:color="auto" w:fill="BDD6EE" w:themeFill="accent1" w:themeFillTint="66"/>
            <w:vAlign w:val="center"/>
            <w:hideMark/>
          </w:tcPr>
          <w:p w14:paraId="793D20E1" w14:textId="77777777" w:rsidR="002B59B1" w:rsidRPr="00277D65" w:rsidRDefault="002B59B1" w:rsidP="002B59B1">
            <w:pPr>
              <w:spacing w:after="0"/>
              <w:rPr>
                <w:rFonts w:ascii="Times New Roman" w:eastAsia="Times New Roman" w:hAnsi="Times New Roman" w:cs="Times New Roman"/>
                <w:b/>
                <w:bCs/>
                <w:sz w:val="20"/>
                <w:szCs w:val="20"/>
              </w:rPr>
            </w:pPr>
          </w:p>
        </w:tc>
        <w:tc>
          <w:tcPr>
            <w:tcW w:w="939" w:type="pct"/>
            <w:shd w:val="clear" w:color="auto" w:fill="BDD6EE" w:themeFill="accent1" w:themeFillTint="66"/>
            <w:vAlign w:val="center"/>
            <w:hideMark/>
          </w:tcPr>
          <w:p w14:paraId="39234715"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(1)</w:t>
            </w:r>
          </w:p>
          <w:p w14:paraId="196AC779"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MAKSIMALNI BROJ BODOVA</w:t>
            </w:r>
          </w:p>
          <w:p w14:paraId="30733471"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(2)*(3)</w:t>
            </w:r>
          </w:p>
        </w:tc>
        <w:tc>
          <w:tcPr>
            <w:tcW w:w="939" w:type="pct"/>
            <w:shd w:val="clear" w:color="auto" w:fill="BDD6EE" w:themeFill="accent1" w:themeFillTint="66"/>
            <w:vAlign w:val="center"/>
            <w:hideMark/>
          </w:tcPr>
          <w:p w14:paraId="4EAF9177"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(2)</w:t>
            </w:r>
          </w:p>
          <w:p w14:paraId="406C67D5"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MAKSIMALNA OCJENA JEDINIČNOG KRITERIJA</w:t>
            </w:r>
          </w:p>
        </w:tc>
        <w:tc>
          <w:tcPr>
            <w:tcW w:w="622" w:type="pct"/>
            <w:shd w:val="clear" w:color="auto" w:fill="BDD6EE" w:themeFill="accent1" w:themeFillTint="66"/>
            <w:vAlign w:val="center"/>
            <w:hideMark/>
          </w:tcPr>
          <w:p w14:paraId="19D83BE9"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(3)</w:t>
            </w:r>
          </w:p>
          <w:p w14:paraId="177F11D8" w14:textId="77777777" w:rsidR="002B59B1" w:rsidRPr="00277D65" w:rsidRDefault="002B59B1" w:rsidP="002B59B1">
            <w:pPr>
              <w:spacing w:after="0"/>
              <w:rPr>
                <w:rFonts w:ascii="Times New Roman" w:eastAsia="Times New Roman" w:hAnsi="Times New Roman" w:cs="Times New Roman"/>
                <w:b/>
                <w:bCs/>
                <w:sz w:val="20"/>
                <w:szCs w:val="20"/>
              </w:rPr>
            </w:pPr>
            <w:r w:rsidRPr="00277D65">
              <w:rPr>
                <w:rFonts w:ascii="Times New Roman" w:eastAsia="Times New Roman" w:hAnsi="Times New Roman" w:cs="Times New Roman"/>
                <w:b/>
                <w:bCs/>
                <w:sz w:val="20"/>
                <w:szCs w:val="20"/>
              </w:rPr>
              <w:t xml:space="preserve">PONDER </w:t>
            </w:r>
          </w:p>
        </w:tc>
      </w:tr>
      <w:tr w:rsidR="000E0FA3" w:rsidRPr="00277D65" w14:paraId="223D71FC" w14:textId="77777777" w:rsidTr="000E0FA3">
        <w:trPr>
          <w:trHeight w:val="404"/>
          <w:jc w:val="center"/>
        </w:trPr>
        <w:tc>
          <w:tcPr>
            <w:tcW w:w="5000" w:type="pct"/>
            <w:gridSpan w:val="5"/>
            <w:shd w:val="clear" w:color="auto" w:fill="DEEAF6" w:themeFill="accent1" w:themeFillTint="33"/>
            <w:noWrap/>
            <w:vAlign w:val="center"/>
          </w:tcPr>
          <w:p w14:paraId="1DBACC54" w14:textId="77777777" w:rsidR="000E0FA3" w:rsidRPr="00277D65" w:rsidRDefault="00790736"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bCs/>
                <w:i/>
                <w:iCs/>
                <w:sz w:val="20"/>
                <w:szCs w:val="20"/>
              </w:rPr>
              <w:t>Poslovno</w:t>
            </w:r>
            <w:r w:rsidR="00F70065">
              <w:rPr>
                <w:rFonts w:ascii="Times New Roman" w:eastAsia="Times New Roman" w:hAnsi="Times New Roman" w:cs="Times New Roman"/>
                <w:b/>
                <w:bCs/>
                <w:i/>
                <w:iCs/>
                <w:sz w:val="20"/>
                <w:szCs w:val="20"/>
              </w:rPr>
              <w:t>-</w:t>
            </w:r>
            <w:r w:rsidRPr="00277D65">
              <w:rPr>
                <w:rFonts w:ascii="Times New Roman" w:eastAsia="Times New Roman" w:hAnsi="Times New Roman" w:cs="Times New Roman"/>
                <w:b/>
                <w:bCs/>
                <w:i/>
                <w:iCs/>
                <w:sz w:val="20"/>
                <w:szCs w:val="20"/>
              </w:rPr>
              <w:t>tehničko-tehnološka (PTT evaluacija):</w:t>
            </w:r>
          </w:p>
        </w:tc>
      </w:tr>
      <w:tr w:rsidR="00BB1C62" w:rsidRPr="00277D65" w14:paraId="21EF94DE" w14:textId="77777777" w:rsidTr="000E0FA3">
        <w:trPr>
          <w:trHeight w:val="404"/>
          <w:jc w:val="center"/>
        </w:trPr>
        <w:tc>
          <w:tcPr>
            <w:tcW w:w="2187" w:type="pct"/>
            <w:shd w:val="clear" w:color="auto" w:fill="F2F2F2"/>
            <w:noWrap/>
            <w:vAlign w:val="center"/>
          </w:tcPr>
          <w:p w14:paraId="2A4A89C2" w14:textId="77777777" w:rsidR="00BB1C62" w:rsidRPr="00277D65" w:rsidRDefault="00AD0FCE" w:rsidP="000B1B5B">
            <w:pPr>
              <w:spacing w:after="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1</w:t>
            </w:r>
            <w:r w:rsidR="00BB1C62" w:rsidRPr="00277D65">
              <w:rPr>
                <w:rFonts w:ascii="Times New Roman" w:eastAsia="Times New Roman" w:hAnsi="Times New Roman" w:cs="Times New Roman"/>
                <w:sz w:val="20"/>
                <w:szCs w:val="20"/>
              </w:rPr>
              <w:t xml:space="preserve"> – Procjena stupnja inovativnosti</w:t>
            </w:r>
          </w:p>
        </w:tc>
        <w:tc>
          <w:tcPr>
            <w:tcW w:w="313" w:type="pct"/>
            <w:shd w:val="clear" w:color="auto" w:fill="F2F2F2"/>
            <w:noWrap/>
            <w:vAlign w:val="center"/>
          </w:tcPr>
          <w:p w14:paraId="089391F6" w14:textId="77777777" w:rsidR="00BB1C62" w:rsidRPr="00277D65" w:rsidRDefault="00BB1C62"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tcPr>
          <w:p w14:paraId="20534839" w14:textId="77777777" w:rsidR="00BB1C62" w:rsidRPr="00277D65" w:rsidRDefault="00C01C7D"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50</w:t>
            </w:r>
          </w:p>
        </w:tc>
        <w:tc>
          <w:tcPr>
            <w:tcW w:w="939" w:type="pct"/>
            <w:shd w:val="clear" w:color="auto" w:fill="F2F2F2"/>
            <w:noWrap/>
            <w:vAlign w:val="center"/>
          </w:tcPr>
          <w:p w14:paraId="3606773B" w14:textId="77777777" w:rsidR="00BB1C62" w:rsidRPr="00277D65" w:rsidRDefault="00654A5C"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w:t>
            </w:r>
          </w:p>
        </w:tc>
        <w:tc>
          <w:tcPr>
            <w:tcW w:w="622" w:type="pct"/>
            <w:shd w:val="clear" w:color="auto" w:fill="F2F2F2"/>
            <w:noWrap/>
            <w:vAlign w:val="center"/>
          </w:tcPr>
          <w:p w14:paraId="3118DD53" w14:textId="77777777" w:rsidR="00BB1C62" w:rsidRPr="00277D65" w:rsidRDefault="00C01C7D"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10</w:t>
            </w:r>
          </w:p>
        </w:tc>
      </w:tr>
      <w:tr w:rsidR="000E0FA3" w:rsidRPr="00277D65" w14:paraId="753C2750" w14:textId="77777777" w:rsidTr="000E0FA3">
        <w:trPr>
          <w:trHeight w:val="404"/>
          <w:jc w:val="center"/>
        </w:trPr>
        <w:tc>
          <w:tcPr>
            <w:tcW w:w="2187" w:type="pct"/>
            <w:shd w:val="clear" w:color="auto" w:fill="F2F2F2"/>
            <w:noWrap/>
            <w:vAlign w:val="center"/>
            <w:hideMark/>
          </w:tcPr>
          <w:p w14:paraId="7F2EC8B5" w14:textId="77777777" w:rsidR="000E0FA3" w:rsidRPr="00277D65" w:rsidRDefault="00AD0FCE" w:rsidP="000B1B5B">
            <w:pPr>
              <w:spacing w:after="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2</w:t>
            </w:r>
            <w:r w:rsidR="00654A5C" w:rsidRPr="00277D65">
              <w:rPr>
                <w:rFonts w:ascii="Times New Roman" w:eastAsia="Times New Roman" w:hAnsi="Times New Roman" w:cs="Times New Roman"/>
                <w:sz w:val="20"/>
                <w:szCs w:val="20"/>
              </w:rPr>
              <w:t xml:space="preserve"> </w:t>
            </w:r>
            <w:r w:rsidR="000E0FA3" w:rsidRPr="00277D65">
              <w:rPr>
                <w:rFonts w:ascii="Times New Roman" w:eastAsia="Times New Roman" w:hAnsi="Times New Roman" w:cs="Times New Roman"/>
                <w:sz w:val="20"/>
                <w:szCs w:val="20"/>
              </w:rPr>
              <w:t>– Procjena tržišnog potencijala</w:t>
            </w:r>
          </w:p>
        </w:tc>
        <w:tc>
          <w:tcPr>
            <w:tcW w:w="313" w:type="pct"/>
            <w:shd w:val="clear" w:color="auto" w:fill="F2F2F2"/>
            <w:noWrap/>
            <w:vAlign w:val="center"/>
            <w:hideMark/>
          </w:tcPr>
          <w:p w14:paraId="40D6D392" w14:textId="77777777" w:rsidR="000E0FA3" w:rsidRPr="00277D65"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0C7F5FC9" w14:textId="77777777" w:rsidR="000E0FA3" w:rsidRPr="00277D65" w:rsidRDefault="00AD0FCE"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50</w:t>
            </w:r>
          </w:p>
        </w:tc>
        <w:tc>
          <w:tcPr>
            <w:tcW w:w="939" w:type="pct"/>
            <w:shd w:val="clear" w:color="auto" w:fill="F2F2F2"/>
            <w:noWrap/>
            <w:vAlign w:val="center"/>
            <w:hideMark/>
          </w:tcPr>
          <w:p w14:paraId="0D8A4A09"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w:t>
            </w:r>
          </w:p>
        </w:tc>
        <w:tc>
          <w:tcPr>
            <w:tcW w:w="622" w:type="pct"/>
            <w:shd w:val="clear" w:color="auto" w:fill="F2F2F2"/>
            <w:noWrap/>
            <w:vAlign w:val="center"/>
            <w:hideMark/>
          </w:tcPr>
          <w:p w14:paraId="0D46EE99" w14:textId="77777777" w:rsidR="000E0FA3" w:rsidRPr="00277D65" w:rsidRDefault="00AD0FCE"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10</w:t>
            </w:r>
          </w:p>
        </w:tc>
      </w:tr>
      <w:tr w:rsidR="000E0FA3" w:rsidRPr="00277D65" w14:paraId="3B703199" w14:textId="77777777" w:rsidTr="000E0FA3">
        <w:trPr>
          <w:trHeight w:val="404"/>
          <w:jc w:val="center"/>
        </w:trPr>
        <w:tc>
          <w:tcPr>
            <w:tcW w:w="2187" w:type="pct"/>
            <w:shd w:val="clear" w:color="auto" w:fill="F2F2F2"/>
            <w:noWrap/>
            <w:vAlign w:val="center"/>
            <w:hideMark/>
          </w:tcPr>
          <w:p w14:paraId="1FBD300F" w14:textId="77777777" w:rsidR="000E0FA3" w:rsidRPr="00277D65" w:rsidRDefault="00AD0FCE" w:rsidP="000B1B5B">
            <w:pPr>
              <w:spacing w:after="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3</w:t>
            </w:r>
            <w:r w:rsidR="00654A5C" w:rsidRPr="00277D65">
              <w:rPr>
                <w:rFonts w:ascii="Times New Roman" w:eastAsia="Times New Roman" w:hAnsi="Times New Roman" w:cs="Times New Roman"/>
                <w:sz w:val="20"/>
                <w:szCs w:val="20"/>
              </w:rPr>
              <w:t xml:space="preserve"> </w:t>
            </w:r>
            <w:r w:rsidR="000E0FA3" w:rsidRPr="00277D65">
              <w:rPr>
                <w:rFonts w:ascii="Times New Roman" w:eastAsia="Times New Roman" w:hAnsi="Times New Roman" w:cs="Times New Roman"/>
                <w:sz w:val="20"/>
                <w:szCs w:val="20"/>
              </w:rPr>
              <w:t xml:space="preserve">– Metodologija provedbe i procjena strukture, kvalifikacija i kompetencija članova projektnog tima </w:t>
            </w:r>
            <w:r w:rsidR="00CD3E26" w:rsidRPr="00277D65">
              <w:rPr>
                <w:rFonts w:ascii="Times New Roman" w:eastAsia="Times New Roman" w:hAnsi="Times New Roman" w:cs="Times New Roman"/>
                <w:sz w:val="20"/>
                <w:szCs w:val="20"/>
              </w:rPr>
              <w:t xml:space="preserve">prijavitelja </w:t>
            </w:r>
          </w:p>
        </w:tc>
        <w:tc>
          <w:tcPr>
            <w:tcW w:w="313" w:type="pct"/>
            <w:shd w:val="clear" w:color="auto" w:fill="F2F2F2"/>
            <w:noWrap/>
            <w:vAlign w:val="center"/>
            <w:hideMark/>
          </w:tcPr>
          <w:p w14:paraId="37E97D00" w14:textId="77777777" w:rsidR="000E0FA3" w:rsidRPr="00277D65"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136D42C4"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50</w:t>
            </w:r>
          </w:p>
        </w:tc>
        <w:tc>
          <w:tcPr>
            <w:tcW w:w="939" w:type="pct"/>
            <w:shd w:val="clear" w:color="auto" w:fill="F2F2F2"/>
            <w:noWrap/>
            <w:vAlign w:val="center"/>
            <w:hideMark/>
          </w:tcPr>
          <w:p w14:paraId="61A723E8"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w:t>
            </w:r>
          </w:p>
        </w:tc>
        <w:tc>
          <w:tcPr>
            <w:tcW w:w="622" w:type="pct"/>
            <w:shd w:val="clear" w:color="auto" w:fill="F2F2F2"/>
            <w:noWrap/>
            <w:vAlign w:val="center"/>
            <w:hideMark/>
          </w:tcPr>
          <w:p w14:paraId="641958CA"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10</w:t>
            </w:r>
          </w:p>
        </w:tc>
      </w:tr>
      <w:tr w:rsidR="000E0FA3" w:rsidRPr="00277D65" w14:paraId="45C8D32E" w14:textId="77777777" w:rsidTr="000E0FA3">
        <w:trPr>
          <w:trHeight w:val="404"/>
          <w:jc w:val="center"/>
        </w:trPr>
        <w:tc>
          <w:tcPr>
            <w:tcW w:w="2187" w:type="pct"/>
            <w:shd w:val="clear" w:color="auto" w:fill="F2F2F2"/>
            <w:noWrap/>
            <w:vAlign w:val="center"/>
          </w:tcPr>
          <w:p w14:paraId="5A2B89DB" w14:textId="77777777" w:rsidR="000E0FA3" w:rsidRPr="00277D65" w:rsidRDefault="00AD0FCE" w:rsidP="000B1B5B">
            <w:pPr>
              <w:spacing w:after="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4</w:t>
            </w:r>
            <w:r w:rsidR="00654A5C" w:rsidRPr="00277D65">
              <w:rPr>
                <w:rFonts w:ascii="Times New Roman" w:eastAsia="Times New Roman" w:hAnsi="Times New Roman" w:cs="Times New Roman"/>
                <w:sz w:val="20"/>
                <w:szCs w:val="20"/>
              </w:rPr>
              <w:t xml:space="preserve"> </w:t>
            </w:r>
            <w:r w:rsidR="000E0FA3" w:rsidRPr="00277D65">
              <w:rPr>
                <w:rFonts w:ascii="Times New Roman" w:eastAsia="Times New Roman" w:hAnsi="Times New Roman" w:cs="Times New Roman"/>
                <w:sz w:val="20"/>
                <w:szCs w:val="20"/>
              </w:rPr>
              <w:t>– Usklađenost proračuna (troškova) i aktivnosti</w:t>
            </w:r>
          </w:p>
        </w:tc>
        <w:tc>
          <w:tcPr>
            <w:tcW w:w="313" w:type="pct"/>
            <w:shd w:val="clear" w:color="auto" w:fill="F2F2F2"/>
            <w:noWrap/>
            <w:vAlign w:val="center"/>
          </w:tcPr>
          <w:p w14:paraId="53547724" w14:textId="77777777" w:rsidR="000E0FA3" w:rsidRPr="00277D65"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tcPr>
          <w:p w14:paraId="6A6B7F16"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25</w:t>
            </w:r>
          </w:p>
        </w:tc>
        <w:tc>
          <w:tcPr>
            <w:tcW w:w="939" w:type="pct"/>
            <w:shd w:val="clear" w:color="auto" w:fill="F2F2F2"/>
            <w:noWrap/>
            <w:vAlign w:val="center"/>
          </w:tcPr>
          <w:p w14:paraId="38F7551F"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w:t>
            </w:r>
          </w:p>
        </w:tc>
        <w:tc>
          <w:tcPr>
            <w:tcW w:w="622" w:type="pct"/>
            <w:shd w:val="clear" w:color="auto" w:fill="F2F2F2"/>
            <w:noWrap/>
            <w:vAlign w:val="center"/>
          </w:tcPr>
          <w:p w14:paraId="03894FD8" w14:textId="77777777" w:rsidR="000E0FA3" w:rsidRPr="00277D65" w:rsidRDefault="000E0FA3"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5</w:t>
            </w:r>
          </w:p>
        </w:tc>
      </w:tr>
      <w:tr w:rsidR="000E0FA3" w:rsidRPr="00277D65" w14:paraId="1F93813A" w14:textId="77777777" w:rsidTr="000E0FA3">
        <w:trPr>
          <w:trHeight w:val="344"/>
          <w:jc w:val="center"/>
        </w:trPr>
        <w:tc>
          <w:tcPr>
            <w:tcW w:w="2187" w:type="pct"/>
            <w:shd w:val="clear" w:color="auto" w:fill="auto"/>
            <w:noWrap/>
            <w:vAlign w:val="center"/>
            <w:hideMark/>
          </w:tcPr>
          <w:p w14:paraId="445A7104" w14:textId="77777777" w:rsidR="000E0FA3" w:rsidRPr="00277D65" w:rsidRDefault="000E0FA3" w:rsidP="000B1B5B">
            <w:pPr>
              <w:spacing w:after="0"/>
              <w:rPr>
                <w:rFonts w:ascii="Times New Roman" w:eastAsia="Times New Roman" w:hAnsi="Times New Roman" w:cs="Times New Roman"/>
                <w:sz w:val="20"/>
                <w:szCs w:val="20"/>
              </w:rPr>
            </w:pPr>
            <w:r w:rsidRPr="00277D65">
              <w:rPr>
                <w:rFonts w:ascii="Times New Roman" w:eastAsia="Times New Roman" w:hAnsi="Times New Roman" w:cs="Times New Roman"/>
                <w:sz w:val="20"/>
                <w:szCs w:val="20"/>
              </w:rPr>
              <w:t>Ukupno</w:t>
            </w:r>
          </w:p>
        </w:tc>
        <w:tc>
          <w:tcPr>
            <w:tcW w:w="313" w:type="pct"/>
            <w:shd w:val="clear" w:color="auto" w:fill="auto"/>
            <w:noWrap/>
            <w:vAlign w:val="center"/>
            <w:hideMark/>
          </w:tcPr>
          <w:p w14:paraId="5CAE701B" w14:textId="77777777" w:rsidR="000E0FA3" w:rsidRPr="00277D65" w:rsidRDefault="000E0FA3" w:rsidP="000B1B5B">
            <w:pPr>
              <w:spacing w:after="0"/>
              <w:jc w:val="both"/>
              <w:rPr>
                <w:rFonts w:ascii="Times New Roman" w:eastAsia="Times New Roman" w:hAnsi="Times New Roman" w:cs="Times New Roman"/>
                <w:b/>
                <w:sz w:val="20"/>
                <w:szCs w:val="20"/>
              </w:rPr>
            </w:pPr>
          </w:p>
        </w:tc>
        <w:tc>
          <w:tcPr>
            <w:tcW w:w="939" w:type="pct"/>
            <w:shd w:val="clear" w:color="auto" w:fill="auto"/>
            <w:noWrap/>
            <w:vAlign w:val="center"/>
            <w:hideMark/>
          </w:tcPr>
          <w:p w14:paraId="2B0FAADB" w14:textId="77777777" w:rsidR="000E0FA3" w:rsidRPr="00277D65" w:rsidRDefault="00AD0FCE" w:rsidP="000B1B5B">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175</w:t>
            </w:r>
          </w:p>
        </w:tc>
        <w:tc>
          <w:tcPr>
            <w:tcW w:w="939" w:type="pct"/>
            <w:shd w:val="clear" w:color="auto" w:fill="auto"/>
            <w:noWrap/>
            <w:vAlign w:val="center"/>
            <w:hideMark/>
          </w:tcPr>
          <w:p w14:paraId="131A4E61" w14:textId="77777777" w:rsidR="000E0FA3" w:rsidRPr="00277D65" w:rsidRDefault="000E0FA3" w:rsidP="000B1B5B">
            <w:pPr>
              <w:spacing w:after="0"/>
              <w:jc w:val="both"/>
              <w:rPr>
                <w:rFonts w:ascii="Times New Roman" w:eastAsia="Times New Roman" w:hAnsi="Times New Roman" w:cs="Times New Roman"/>
                <w:b/>
                <w:sz w:val="20"/>
                <w:szCs w:val="20"/>
              </w:rPr>
            </w:pPr>
          </w:p>
        </w:tc>
        <w:tc>
          <w:tcPr>
            <w:tcW w:w="622" w:type="pct"/>
            <w:shd w:val="clear" w:color="auto" w:fill="auto"/>
            <w:noWrap/>
            <w:vAlign w:val="center"/>
            <w:hideMark/>
          </w:tcPr>
          <w:p w14:paraId="733DA944" w14:textId="77777777" w:rsidR="000E0FA3" w:rsidRPr="00277D65" w:rsidRDefault="000E0FA3" w:rsidP="000B1B5B">
            <w:pPr>
              <w:spacing w:after="0"/>
              <w:jc w:val="both"/>
              <w:rPr>
                <w:rFonts w:ascii="Times New Roman" w:eastAsia="Times New Roman" w:hAnsi="Times New Roman" w:cs="Times New Roman"/>
                <w:b/>
                <w:sz w:val="20"/>
                <w:szCs w:val="20"/>
              </w:rPr>
            </w:pPr>
          </w:p>
        </w:tc>
      </w:tr>
      <w:tr w:rsidR="000E0FA3" w:rsidRPr="00277D65" w14:paraId="12923E15" w14:textId="77777777" w:rsidTr="000E0FA3">
        <w:trPr>
          <w:trHeight w:val="404"/>
          <w:jc w:val="center"/>
        </w:trPr>
        <w:tc>
          <w:tcPr>
            <w:tcW w:w="5000" w:type="pct"/>
            <w:gridSpan w:val="5"/>
            <w:shd w:val="clear" w:color="auto" w:fill="DEEAF6" w:themeFill="accent1" w:themeFillTint="33"/>
            <w:noWrap/>
            <w:vAlign w:val="center"/>
          </w:tcPr>
          <w:p w14:paraId="78D15AB8" w14:textId="77777777" w:rsidR="000E0FA3" w:rsidRPr="00277D65" w:rsidRDefault="000E0FA3" w:rsidP="00042C30">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bCs/>
                <w:i/>
                <w:iCs/>
                <w:sz w:val="20"/>
                <w:szCs w:val="20"/>
              </w:rPr>
              <w:t>Poslovno financijska evaluacija i provjera prihvatljivosti troškova (</w:t>
            </w:r>
            <w:r w:rsidRPr="00277D65">
              <w:rPr>
                <w:rFonts w:ascii="Times New Roman" w:eastAsia="Times New Roman" w:hAnsi="Times New Roman" w:cs="Times New Roman"/>
                <w:b/>
                <w:i/>
                <w:sz w:val="20"/>
                <w:szCs w:val="20"/>
              </w:rPr>
              <w:t>PF evaluacija):</w:t>
            </w:r>
          </w:p>
        </w:tc>
      </w:tr>
      <w:tr w:rsidR="000E0FA3" w:rsidRPr="00277D65" w14:paraId="1DB43DDE" w14:textId="77777777" w:rsidTr="000E0FA3">
        <w:trPr>
          <w:trHeight w:val="404"/>
          <w:jc w:val="center"/>
        </w:trPr>
        <w:tc>
          <w:tcPr>
            <w:tcW w:w="2187" w:type="pct"/>
            <w:shd w:val="clear" w:color="auto" w:fill="D9D9D9"/>
            <w:noWrap/>
            <w:vAlign w:val="center"/>
            <w:hideMark/>
          </w:tcPr>
          <w:p w14:paraId="0F645B36" w14:textId="77777777" w:rsidR="000E0FA3" w:rsidRPr="00277D65" w:rsidRDefault="00F0752B" w:rsidP="00042C30">
            <w:pPr>
              <w:spacing w:after="0"/>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 xml:space="preserve">1 </w:t>
            </w:r>
            <w:r w:rsidR="000E0FA3" w:rsidRPr="00277D65">
              <w:rPr>
                <w:rFonts w:ascii="Times New Roman" w:eastAsia="Times New Roman" w:hAnsi="Times New Roman" w:cs="Times New Roman"/>
                <w:b/>
                <w:sz w:val="20"/>
                <w:szCs w:val="20"/>
              </w:rPr>
              <w:t>–</w:t>
            </w:r>
            <w:r w:rsidR="000E0FA3" w:rsidRPr="00277D65">
              <w:rPr>
                <w:rFonts w:ascii="Times New Roman" w:eastAsia="Times New Roman" w:hAnsi="Times New Roman" w:cs="Times New Roman"/>
                <w:sz w:val="20"/>
                <w:szCs w:val="20"/>
              </w:rPr>
              <w:t xml:space="preserve"> </w:t>
            </w:r>
            <w:r w:rsidR="000E0FA3" w:rsidRPr="00277D65">
              <w:rPr>
                <w:rFonts w:ascii="Times New Roman" w:eastAsia="Times New Roman" w:hAnsi="Times New Roman" w:cs="Times New Roman"/>
                <w:b/>
                <w:sz w:val="20"/>
                <w:szCs w:val="20"/>
              </w:rPr>
              <w:t>PRORAČUNSKA USKLAĐENOST I PRIHVATLJIVOST TROŠKOVA</w:t>
            </w:r>
          </w:p>
        </w:tc>
        <w:tc>
          <w:tcPr>
            <w:tcW w:w="313" w:type="pct"/>
            <w:shd w:val="clear" w:color="auto" w:fill="D9D9D9"/>
            <w:noWrap/>
            <w:vAlign w:val="center"/>
            <w:hideMark/>
          </w:tcPr>
          <w:p w14:paraId="180BE735" w14:textId="77777777" w:rsidR="000E0FA3" w:rsidRPr="00277D65" w:rsidRDefault="000E0FA3" w:rsidP="00042C30">
            <w:pPr>
              <w:spacing w:after="0"/>
              <w:jc w:val="both"/>
              <w:rPr>
                <w:rFonts w:ascii="Times New Roman" w:eastAsia="Times New Roman" w:hAnsi="Times New Roman" w:cs="Times New Roman"/>
                <w:b/>
                <w:sz w:val="20"/>
                <w:szCs w:val="20"/>
              </w:rPr>
            </w:pPr>
          </w:p>
        </w:tc>
        <w:tc>
          <w:tcPr>
            <w:tcW w:w="939" w:type="pct"/>
            <w:shd w:val="clear" w:color="auto" w:fill="D9D9D9"/>
            <w:noWrap/>
            <w:vAlign w:val="center"/>
            <w:hideMark/>
          </w:tcPr>
          <w:p w14:paraId="1BB1A5C3" w14:textId="77777777" w:rsidR="000E0FA3" w:rsidRPr="00277D65" w:rsidRDefault="000E0FA3" w:rsidP="00042C30">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n/p</w:t>
            </w:r>
          </w:p>
        </w:tc>
        <w:tc>
          <w:tcPr>
            <w:tcW w:w="939" w:type="pct"/>
            <w:shd w:val="clear" w:color="auto" w:fill="D9D9D9"/>
            <w:noWrap/>
            <w:vAlign w:val="center"/>
            <w:hideMark/>
          </w:tcPr>
          <w:p w14:paraId="0930E496" w14:textId="77777777" w:rsidR="000E0FA3" w:rsidRPr="00277D65" w:rsidRDefault="000E0FA3" w:rsidP="00042C30">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DA/NE</w:t>
            </w:r>
          </w:p>
        </w:tc>
        <w:tc>
          <w:tcPr>
            <w:tcW w:w="622" w:type="pct"/>
            <w:shd w:val="clear" w:color="auto" w:fill="D9D9D9"/>
            <w:noWrap/>
            <w:vAlign w:val="center"/>
            <w:hideMark/>
          </w:tcPr>
          <w:p w14:paraId="33BE118E" w14:textId="77777777" w:rsidR="000E0FA3" w:rsidRPr="00277D65" w:rsidRDefault="000E0FA3" w:rsidP="00042C30">
            <w:pPr>
              <w:spacing w:after="0"/>
              <w:jc w:val="both"/>
              <w:rPr>
                <w:rFonts w:ascii="Times New Roman" w:eastAsia="Times New Roman" w:hAnsi="Times New Roman" w:cs="Times New Roman"/>
                <w:b/>
                <w:sz w:val="20"/>
                <w:szCs w:val="20"/>
              </w:rPr>
            </w:pPr>
            <w:r w:rsidRPr="00277D65">
              <w:rPr>
                <w:rFonts w:ascii="Times New Roman" w:eastAsia="Times New Roman" w:hAnsi="Times New Roman" w:cs="Times New Roman"/>
                <w:b/>
                <w:sz w:val="20"/>
                <w:szCs w:val="20"/>
              </w:rPr>
              <w:t>n/p</w:t>
            </w:r>
          </w:p>
        </w:tc>
      </w:tr>
    </w:tbl>
    <w:p w14:paraId="26B639DA" w14:textId="77777777" w:rsidR="002F7561" w:rsidRPr="00277D65" w:rsidRDefault="002F7561" w:rsidP="002F7561">
      <w:pPr>
        <w:jc w:val="both"/>
        <w:rPr>
          <w:rFonts w:ascii="Times New Roman" w:eastAsia="Times New Roman" w:hAnsi="Times New Roman" w:cs="Times New Roman"/>
          <w:sz w:val="24"/>
          <w:szCs w:val="24"/>
        </w:rPr>
      </w:pPr>
    </w:p>
    <w:p w14:paraId="37D62F9F" w14:textId="77777777" w:rsidR="002F7561" w:rsidRPr="00277D65" w:rsidRDefault="002F7561" w:rsidP="002F7561">
      <w:pPr>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Raspon ocjena </w:t>
      </w:r>
      <w:r w:rsidR="00606CE9" w:rsidRPr="00277D65">
        <w:rPr>
          <w:rFonts w:ascii="Times New Roman" w:eastAsia="Times New Roman" w:hAnsi="Times New Roman" w:cs="Times New Roman"/>
          <w:sz w:val="24"/>
          <w:szCs w:val="24"/>
        </w:rPr>
        <w:t xml:space="preserve">PTT </w:t>
      </w:r>
      <w:r w:rsidRPr="00277D65">
        <w:rPr>
          <w:rFonts w:ascii="Times New Roman" w:eastAsia="Times New Roman" w:hAnsi="Times New Roman" w:cs="Times New Roman"/>
          <w:sz w:val="24"/>
          <w:szCs w:val="24"/>
        </w:rPr>
        <w:t>evaluacije je od 1 – 5, dok se PF evaluacija ocjenjuje s odgovor</w:t>
      </w:r>
      <w:r w:rsidR="00F0752B" w:rsidRPr="00277D65">
        <w:rPr>
          <w:rFonts w:ascii="Times New Roman" w:eastAsia="Times New Roman" w:hAnsi="Times New Roman" w:cs="Times New Roman"/>
          <w:sz w:val="24"/>
          <w:szCs w:val="24"/>
        </w:rPr>
        <w:t>om</w:t>
      </w:r>
      <w:r w:rsidRPr="00277D65">
        <w:rPr>
          <w:rFonts w:ascii="Times New Roman" w:eastAsia="Times New Roman" w:hAnsi="Times New Roman" w:cs="Times New Roman"/>
          <w:sz w:val="24"/>
          <w:szCs w:val="24"/>
        </w:rPr>
        <w:t xml:space="preserve"> DA ili NE. </w:t>
      </w:r>
    </w:p>
    <w:p w14:paraId="2EEDAEEB" w14:textId="63BB02B6" w:rsidR="002F7561" w:rsidRPr="00277D65" w:rsidRDefault="002F7561" w:rsidP="002F7561">
      <w:pPr>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Ako je potrebno, </w:t>
      </w:r>
      <w:r w:rsidR="009137FD">
        <w:rPr>
          <w:rFonts w:ascii="Times New Roman" w:eastAsia="Times New Roman" w:hAnsi="Times New Roman" w:cs="Times New Roman"/>
          <w:sz w:val="24"/>
          <w:szCs w:val="24"/>
        </w:rPr>
        <w:t>NT</w:t>
      </w:r>
      <w:r w:rsidR="009137FD"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sz w:val="24"/>
          <w:szCs w:val="24"/>
        </w:rPr>
        <w:t xml:space="preserve">kao nadležno tijelo ispravlja predloženi proračun projekta, uklanjajući neprihvatljive troškove, pri čemu može prethodno od prijavitelja zatražiti dostavljanje dodatnih podataka kako bi se opravdala prihvatljivost troškova. Ako prijavitelj ne dostavi zadovoljavajuće podatke, ili ih ne dostavi u za to ostavljenom roku, isti se smatraju neprihvatljivima i uklanjaju iz proračuna. U slučaju krivo odabrane kategorije financiranja za pojedini trošak, </w:t>
      </w:r>
      <w:r w:rsidR="009137FD">
        <w:rPr>
          <w:rFonts w:ascii="Times New Roman" w:eastAsia="Times New Roman" w:hAnsi="Times New Roman" w:cs="Times New Roman"/>
          <w:sz w:val="24"/>
          <w:szCs w:val="24"/>
        </w:rPr>
        <w:t>NT</w:t>
      </w:r>
      <w:r w:rsidR="009137FD"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sz w:val="24"/>
          <w:szCs w:val="24"/>
        </w:rPr>
        <w:t>ispravlja proračun projekta na način da trošak raspoređuje u prihvatljivu kategoriju financiranja sukladno propisanom intenzitetu.</w:t>
      </w:r>
    </w:p>
    <w:p w14:paraId="6F5C4423" w14:textId="77777777" w:rsidR="002F7561" w:rsidRPr="00277D65" w:rsidRDefault="002F7561" w:rsidP="002F7561">
      <w:pPr>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Rezultat evaluacije projekta </w:t>
      </w:r>
      <w:r w:rsidR="00606CE9" w:rsidRPr="00277D65">
        <w:rPr>
          <w:rFonts w:ascii="Times New Roman" w:eastAsia="Times New Roman" w:hAnsi="Times New Roman" w:cs="Times New Roman"/>
          <w:sz w:val="24"/>
          <w:szCs w:val="24"/>
        </w:rPr>
        <w:t xml:space="preserve">PTT </w:t>
      </w:r>
      <w:r w:rsidRPr="00277D65">
        <w:rPr>
          <w:rFonts w:ascii="Times New Roman" w:eastAsia="Times New Roman" w:hAnsi="Times New Roman" w:cs="Times New Roman"/>
          <w:sz w:val="24"/>
          <w:szCs w:val="24"/>
        </w:rPr>
        <w:t>i PF evaluacija može biti:</w:t>
      </w:r>
    </w:p>
    <w:p w14:paraId="41AED997" w14:textId="77777777" w:rsidR="002F7561" w:rsidRPr="00277D65" w:rsidRDefault="002F7561" w:rsidP="000143A9">
      <w:pPr>
        <w:pStyle w:val="ListParagraph"/>
        <w:numPr>
          <w:ilvl w:val="0"/>
          <w:numId w:val="11"/>
        </w:numPr>
        <w:ind w:left="567" w:hanging="425"/>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POZITIVAN </w:t>
      </w:r>
      <w:r w:rsidR="005E1486" w:rsidRPr="00277D65">
        <w:rPr>
          <w:rFonts w:ascii="Times New Roman" w:eastAsia="Times New Roman" w:hAnsi="Times New Roman" w:cs="Times New Roman"/>
          <w:sz w:val="24"/>
          <w:szCs w:val="24"/>
        </w:rPr>
        <w:t>–</w:t>
      </w:r>
      <w:r w:rsidRPr="00277D65">
        <w:rPr>
          <w:rFonts w:ascii="Times New Roman" w:eastAsia="Times New Roman" w:hAnsi="Times New Roman" w:cs="Times New Roman"/>
          <w:sz w:val="24"/>
          <w:szCs w:val="24"/>
        </w:rPr>
        <w:t xml:space="preserve"> ukoliko su svi zadani kriteriji </w:t>
      </w:r>
      <w:r w:rsidR="00606CE9" w:rsidRPr="00277D65">
        <w:rPr>
          <w:rFonts w:ascii="Times New Roman" w:eastAsia="Times New Roman" w:hAnsi="Times New Roman" w:cs="Times New Roman"/>
          <w:sz w:val="24"/>
          <w:szCs w:val="24"/>
        </w:rPr>
        <w:t xml:space="preserve">PTT </w:t>
      </w:r>
      <w:r w:rsidR="00DD616B" w:rsidRPr="00277D65">
        <w:rPr>
          <w:rFonts w:ascii="Times New Roman" w:eastAsia="Times New Roman" w:hAnsi="Times New Roman" w:cs="Times New Roman"/>
          <w:sz w:val="24"/>
          <w:szCs w:val="24"/>
        </w:rPr>
        <w:t xml:space="preserve">evaluacije </w:t>
      </w:r>
      <w:r w:rsidRPr="00277D65">
        <w:rPr>
          <w:rFonts w:ascii="Times New Roman" w:eastAsia="Times New Roman" w:hAnsi="Times New Roman" w:cs="Times New Roman"/>
          <w:sz w:val="24"/>
          <w:szCs w:val="24"/>
        </w:rPr>
        <w:t xml:space="preserve">ocijenjeni s pozitivnom ocjenom </w:t>
      </w:r>
      <w:r w:rsidR="00422822" w:rsidRPr="00277D65">
        <w:rPr>
          <w:rFonts w:ascii="Times New Roman" w:eastAsia="Times New Roman" w:hAnsi="Times New Roman" w:cs="Times New Roman"/>
          <w:sz w:val="24"/>
          <w:szCs w:val="24"/>
        </w:rPr>
        <w:t xml:space="preserve">(2-5) </w:t>
      </w:r>
      <w:r w:rsidR="00332D88" w:rsidRPr="00277D65">
        <w:rPr>
          <w:rFonts w:ascii="Times New Roman" w:eastAsia="Times New Roman" w:hAnsi="Times New Roman" w:cs="Times New Roman"/>
          <w:sz w:val="24"/>
          <w:szCs w:val="24"/>
        </w:rPr>
        <w:t xml:space="preserve">i zadovoljavaju prag prolaznosti od 60% </w:t>
      </w:r>
      <w:r w:rsidR="00A2102B" w:rsidRPr="00277D65">
        <w:rPr>
          <w:rFonts w:ascii="Times New Roman" w:eastAsia="Times New Roman" w:hAnsi="Times New Roman" w:cs="Times New Roman"/>
          <w:sz w:val="24"/>
          <w:szCs w:val="24"/>
        </w:rPr>
        <w:t xml:space="preserve">i ukoliko </w:t>
      </w:r>
      <w:r w:rsidR="00F0752B" w:rsidRPr="00277D65">
        <w:rPr>
          <w:rFonts w:ascii="Times New Roman" w:eastAsia="Times New Roman" w:hAnsi="Times New Roman" w:cs="Times New Roman"/>
          <w:sz w:val="24"/>
          <w:szCs w:val="24"/>
        </w:rPr>
        <w:t>je</w:t>
      </w:r>
      <w:r w:rsidR="00A2102B" w:rsidRPr="00277D65">
        <w:rPr>
          <w:rFonts w:ascii="Times New Roman" w:eastAsia="Times New Roman" w:hAnsi="Times New Roman" w:cs="Times New Roman"/>
          <w:sz w:val="24"/>
          <w:szCs w:val="24"/>
        </w:rPr>
        <w:t xml:space="preserve"> krit</w:t>
      </w:r>
      <w:r w:rsidR="006E0E9D" w:rsidRPr="00277D65">
        <w:rPr>
          <w:rFonts w:ascii="Times New Roman" w:eastAsia="Times New Roman" w:hAnsi="Times New Roman" w:cs="Times New Roman"/>
          <w:sz w:val="24"/>
          <w:szCs w:val="24"/>
        </w:rPr>
        <w:t>erij</w:t>
      </w:r>
      <w:r w:rsidR="00A2102B" w:rsidRPr="00277D65">
        <w:rPr>
          <w:rFonts w:ascii="Times New Roman" w:eastAsia="Times New Roman" w:hAnsi="Times New Roman" w:cs="Times New Roman"/>
          <w:sz w:val="24"/>
          <w:szCs w:val="24"/>
        </w:rPr>
        <w:t xml:space="preserve"> </w:t>
      </w:r>
      <w:r w:rsidR="006E0E9D" w:rsidRPr="00277D65">
        <w:rPr>
          <w:rFonts w:ascii="Times New Roman" w:eastAsia="Times New Roman" w:hAnsi="Times New Roman" w:cs="Times New Roman"/>
          <w:sz w:val="24"/>
          <w:szCs w:val="24"/>
        </w:rPr>
        <w:t xml:space="preserve">PF evaluacije ocijenjen </w:t>
      </w:r>
      <w:r w:rsidRPr="00277D65">
        <w:rPr>
          <w:rFonts w:ascii="Times New Roman" w:eastAsia="Times New Roman" w:hAnsi="Times New Roman" w:cs="Times New Roman"/>
          <w:sz w:val="24"/>
          <w:szCs w:val="24"/>
        </w:rPr>
        <w:t xml:space="preserve">pozitivnim odgovorom (DA). </w:t>
      </w:r>
    </w:p>
    <w:p w14:paraId="6BDE5ED4" w14:textId="77777777" w:rsidR="002F7561" w:rsidRPr="00277D65" w:rsidRDefault="002F7561" w:rsidP="000143A9">
      <w:pPr>
        <w:pStyle w:val="ListParagraph"/>
        <w:numPr>
          <w:ilvl w:val="0"/>
          <w:numId w:val="11"/>
        </w:numPr>
        <w:ind w:left="567" w:hanging="425"/>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NEGATIVAN – ukoliko je jedan od kriterija </w:t>
      </w:r>
      <w:r w:rsidR="00606CE9" w:rsidRPr="00277D65">
        <w:rPr>
          <w:rFonts w:ascii="Times New Roman" w:eastAsia="Times New Roman" w:hAnsi="Times New Roman" w:cs="Times New Roman"/>
          <w:sz w:val="24"/>
          <w:szCs w:val="24"/>
        </w:rPr>
        <w:t xml:space="preserve">PTT </w:t>
      </w:r>
      <w:r w:rsidRPr="00277D65">
        <w:rPr>
          <w:rFonts w:ascii="Times New Roman" w:eastAsia="Times New Roman" w:hAnsi="Times New Roman" w:cs="Times New Roman"/>
          <w:sz w:val="24"/>
          <w:szCs w:val="24"/>
        </w:rPr>
        <w:t>evaluacije ocijenjen s negativnom ocjenom (1) ili negativnim odgovor</w:t>
      </w:r>
      <w:r w:rsidR="00F0752B" w:rsidRPr="00277D65">
        <w:rPr>
          <w:rFonts w:ascii="Times New Roman" w:eastAsia="Times New Roman" w:hAnsi="Times New Roman" w:cs="Times New Roman"/>
          <w:sz w:val="24"/>
          <w:szCs w:val="24"/>
        </w:rPr>
        <w:t>om</w:t>
      </w:r>
      <w:r w:rsidRPr="00277D65">
        <w:rPr>
          <w:rFonts w:ascii="Times New Roman" w:eastAsia="Times New Roman" w:hAnsi="Times New Roman" w:cs="Times New Roman"/>
          <w:sz w:val="24"/>
          <w:szCs w:val="24"/>
        </w:rPr>
        <w:t xml:space="preserve"> (NE) u PF evaluaciji te ukoliko </w:t>
      </w:r>
      <w:r w:rsidR="00F5252C" w:rsidRPr="00277D65">
        <w:rPr>
          <w:rFonts w:ascii="Times New Roman" w:eastAsia="Times New Roman" w:hAnsi="Times New Roman" w:cs="Times New Roman"/>
          <w:sz w:val="24"/>
          <w:szCs w:val="24"/>
        </w:rPr>
        <w:t>p</w:t>
      </w:r>
      <w:r w:rsidRPr="00277D65">
        <w:rPr>
          <w:rFonts w:ascii="Times New Roman" w:eastAsia="Times New Roman" w:hAnsi="Times New Roman" w:cs="Times New Roman"/>
          <w:sz w:val="24"/>
          <w:szCs w:val="24"/>
        </w:rPr>
        <w:t xml:space="preserve">rijavitelj nije zadovoljio prag prolaznosti od 60%. </w:t>
      </w:r>
    </w:p>
    <w:p w14:paraId="4CE8D736" w14:textId="2E3C6B7F" w:rsidR="000F7012" w:rsidRPr="00277D65" w:rsidRDefault="2CA976CE" w:rsidP="2CA976CE">
      <w:pPr>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1B95178C" w14:textId="293FC376" w:rsidR="000F7012" w:rsidRPr="00277D65" w:rsidRDefault="000F7012" w:rsidP="2CA976CE">
      <w:pPr>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Ukoliko projekt zadovolji prag prolaznosti od 60%, projekt može biti odabran za financiranje,</w:t>
      </w:r>
      <w:r w:rsidR="004A6ED7" w:rsidRPr="00277D65">
        <w:rPr>
          <w:rFonts w:ascii="Times New Roman" w:eastAsia="Times New Roman" w:hAnsi="Times New Roman" w:cs="Times New Roman"/>
          <w:color w:val="000000" w:themeColor="text1"/>
          <w:sz w:val="24"/>
          <w:szCs w:val="24"/>
        </w:rPr>
        <w:t xml:space="preserve"> pri čemu je dobivanje financiranja uvjetovano iznosom</w:t>
      </w:r>
      <w:r w:rsidRPr="00277D65">
        <w:rPr>
          <w:rFonts w:ascii="Times New Roman" w:eastAsia="Times New Roman" w:hAnsi="Times New Roman" w:cs="Times New Roman"/>
          <w:color w:val="000000" w:themeColor="text1"/>
          <w:sz w:val="24"/>
          <w:szCs w:val="24"/>
        </w:rPr>
        <w:t xml:space="preserve"> raspoloživih sredstava</w:t>
      </w:r>
      <w:r w:rsidR="004A6ED7" w:rsidRPr="00277D65">
        <w:rPr>
          <w:rFonts w:ascii="Times New Roman" w:eastAsia="Times New Roman" w:hAnsi="Times New Roman" w:cs="Times New Roman"/>
          <w:color w:val="000000" w:themeColor="text1"/>
          <w:sz w:val="24"/>
          <w:szCs w:val="24"/>
        </w:rPr>
        <w:t xml:space="preserve"> za dodjelu u okviru Poziva</w:t>
      </w:r>
      <w:r w:rsidRPr="00277D65">
        <w:rPr>
          <w:rFonts w:ascii="Times New Roman" w:eastAsia="Times New Roman" w:hAnsi="Times New Roman" w:cs="Times New Roman"/>
          <w:color w:val="000000" w:themeColor="text1"/>
          <w:sz w:val="24"/>
          <w:szCs w:val="24"/>
        </w:rPr>
        <w:t xml:space="preserve">. </w:t>
      </w:r>
      <w:r w:rsidR="00485DCA">
        <w:rPr>
          <w:rFonts w:ascii="Times New Roman" w:eastAsia="Times New Roman" w:hAnsi="Times New Roman" w:cs="Times New Roman"/>
          <w:color w:val="000000" w:themeColor="text1"/>
          <w:sz w:val="24"/>
          <w:szCs w:val="24"/>
        </w:rPr>
        <w:t>Temeljem ostvarenih bodova na razini svakog projektnog prijedloga, formirat će se rang lista prijavitelja, te će se financiranje dodijeliti najviše rangiranim prijaviteljima.</w:t>
      </w:r>
    </w:p>
    <w:p w14:paraId="41B52309" w14:textId="77777777" w:rsidR="2CA976CE" w:rsidRPr="00277D65" w:rsidRDefault="2CA976CE" w:rsidP="2CA976CE">
      <w:pPr>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 xml:space="preserve">O rezultatima provedenog postupka dodjele prijavitelja se obavješćuje </w:t>
      </w:r>
      <w:r w:rsidRPr="00277D65">
        <w:rPr>
          <w:rFonts w:ascii="Times New Roman" w:eastAsia="Times New Roman" w:hAnsi="Times New Roman" w:cs="Times New Roman"/>
          <w:color w:val="000000" w:themeColor="text1"/>
          <w:sz w:val="24"/>
          <w:szCs w:val="24"/>
          <w:u w:val="single"/>
        </w:rPr>
        <w:t>j</w:t>
      </w:r>
      <w:r w:rsidRPr="00277D65">
        <w:rPr>
          <w:rFonts w:ascii="Times New Roman" w:eastAsia="Times New Roman" w:hAnsi="Times New Roman" w:cs="Times New Roman"/>
          <w:color w:val="000000" w:themeColor="text1"/>
          <w:sz w:val="24"/>
          <w:szCs w:val="24"/>
        </w:rPr>
        <w:t>ednom obaviješću (obavijest o isključenju ili obavijest o udovoljavanju kriterija za financiranje).</w:t>
      </w:r>
    </w:p>
    <w:p w14:paraId="5D0DED8E" w14:textId="77777777" w:rsidR="00084236" w:rsidRPr="00277D65" w:rsidRDefault="00084236" w:rsidP="2CA976CE">
      <w:pPr>
        <w:jc w:val="both"/>
        <w:rPr>
          <w:rFonts w:ascii="Times New Roman" w:hAnsi="Times New Roman" w:cs="Times New Roman"/>
        </w:rPr>
      </w:pPr>
    </w:p>
    <w:p w14:paraId="7A5F3FE4" w14:textId="77777777" w:rsidR="2CA976CE" w:rsidRPr="00277D65" w:rsidRDefault="2CA976CE" w:rsidP="2CA976CE">
      <w:pPr>
        <w:pStyle w:val="ListParagraph"/>
        <w:numPr>
          <w:ilvl w:val="0"/>
          <w:numId w:val="2"/>
        </w:numPr>
        <w:jc w:val="both"/>
        <w:rPr>
          <w:rFonts w:ascii="Times New Roman" w:hAnsi="Times New Roman" w:cs="Times New Roman"/>
          <w:b/>
          <w:bCs/>
          <w:i/>
          <w:iCs/>
          <w:color w:val="000000" w:themeColor="text1"/>
          <w:sz w:val="24"/>
          <w:szCs w:val="24"/>
        </w:rPr>
      </w:pPr>
      <w:r w:rsidRPr="00277D65">
        <w:rPr>
          <w:rFonts w:ascii="Times New Roman" w:eastAsia="Times New Roman" w:hAnsi="Times New Roman" w:cs="Times New Roman"/>
          <w:b/>
          <w:bCs/>
          <w:color w:val="000000" w:themeColor="text1"/>
          <w:sz w:val="24"/>
          <w:szCs w:val="24"/>
        </w:rPr>
        <w:t xml:space="preserve"> </w:t>
      </w:r>
      <w:r w:rsidRPr="00277D65">
        <w:rPr>
          <w:rFonts w:ascii="Times New Roman" w:eastAsia="Times New Roman" w:hAnsi="Times New Roman" w:cs="Times New Roman"/>
          <w:b/>
          <w:bCs/>
          <w:i/>
          <w:iCs/>
          <w:color w:val="000000" w:themeColor="text1"/>
          <w:sz w:val="24"/>
          <w:szCs w:val="24"/>
        </w:rPr>
        <w:t>Donošenje Odluke o financiranju</w:t>
      </w:r>
    </w:p>
    <w:p w14:paraId="33230FD4" w14:textId="5197332C" w:rsidR="00411D37" w:rsidRPr="00277D65" w:rsidRDefault="2CA976CE" w:rsidP="00A834A6">
      <w:pPr>
        <w:pStyle w:val="NoSpacing"/>
        <w:spacing w:after="120" w:line="276" w:lineRule="auto"/>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sidRPr="00277D65">
        <w:rPr>
          <w:rFonts w:ascii="Times New Roman" w:eastAsia="Times New Roman" w:hAnsi="Times New Roman" w:cs="Times New Roman"/>
          <w:sz w:val="24"/>
          <w:szCs w:val="24"/>
        </w:rPr>
        <w:t xml:space="preserve">, </w:t>
      </w:r>
      <w:r w:rsidR="00485DCA">
        <w:rPr>
          <w:rFonts w:ascii="Times New Roman" w:eastAsia="Times New Roman" w:hAnsi="Times New Roman" w:cs="Times New Roman"/>
          <w:sz w:val="24"/>
          <w:szCs w:val="24"/>
        </w:rPr>
        <w:t>u skladu s formiranom rang listom sukladno ostvarenim bodovima i raspoloživim sredstvima na razini Poziva</w:t>
      </w:r>
      <w:r w:rsidR="00485DCA" w:rsidRPr="00A13BB8">
        <w:rPr>
          <w:rFonts w:ascii="Times New Roman" w:eastAsia="Times New Roman" w:hAnsi="Times New Roman" w:cs="Times New Roman"/>
          <w:sz w:val="24"/>
          <w:szCs w:val="24"/>
        </w:rPr>
        <w:t>.</w:t>
      </w:r>
    </w:p>
    <w:p w14:paraId="6323178C" w14:textId="77777777" w:rsidR="2CA976CE" w:rsidRPr="00277D65" w:rsidRDefault="2CA976CE" w:rsidP="00A834A6">
      <w:pPr>
        <w:spacing w:after="120"/>
        <w:jc w:val="both"/>
        <w:rPr>
          <w:rFonts w:ascii="Times New Roman" w:hAnsi="Times New Roman" w:cs="Times New Roman"/>
        </w:rPr>
      </w:pPr>
      <w:r w:rsidRPr="00277D65">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277D65">
        <w:rPr>
          <w:rFonts w:ascii="Times New Roman" w:eastAsia="Times New Roman" w:hAnsi="Times New Roman" w:cs="Times New Roman"/>
          <w:sz w:val="24"/>
          <w:szCs w:val="24"/>
        </w:rPr>
        <w:t>.</w:t>
      </w:r>
    </w:p>
    <w:p w14:paraId="544B4667" w14:textId="77777777" w:rsidR="2CA976CE" w:rsidRPr="00277D65" w:rsidRDefault="2CA976CE" w:rsidP="00A834A6">
      <w:pPr>
        <w:spacing w:after="120"/>
        <w:jc w:val="both"/>
        <w:rPr>
          <w:rFonts w:ascii="Times New Roman" w:hAnsi="Times New Roman" w:cs="Times New Roman"/>
        </w:rPr>
      </w:pPr>
      <w:r w:rsidRPr="00277D65">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66D8B083" w14:textId="77777777" w:rsidR="2CA976CE" w:rsidRPr="00277D65" w:rsidRDefault="2CA976CE" w:rsidP="00A834A6">
      <w:pPr>
        <w:spacing w:after="120"/>
        <w:jc w:val="both"/>
        <w:rPr>
          <w:rFonts w:ascii="Times New Roman" w:hAnsi="Times New Roman" w:cs="Times New Roman"/>
        </w:rPr>
      </w:pPr>
      <w:r w:rsidRPr="00277D65">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21F87C4A" w14:textId="77777777" w:rsidR="2CA976CE" w:rsidRPr="00277D65" w:rsidRDefault="2CA976CE" w:rsidP="00A834A6">
      <w:pPr>
        <w:spacing w:after="120"/>
        <w:jc w:val="both"/>
        <w:rPr>
          <w:rFonts w:ascii="Times New Roman" w:hAnsi="Times New Roman" w:cs="Times New Roman"/>
        </w:rPr>
      </w:pPr>
      <w:r w:rsidRPr="00277D65">
        <w:rPr>
          <w:rFonts w:ascii="Times New Roman" w:eastAsia="Times New Roman" w:hAnsi="Times New Roman" w:cs="Times New Roman"/>
          <w:sz w:val="24"/>
          <w:szCs w:val="24"/>
        </w:rPr>
        <w:t xml:space="preserve">Odluku o financiranju donosi čelnik nadležnog tijela. </w:t>
      </w:r>
    </w:p>
    <w:p w14:paraId="54C4EF89" w14:textId="77777777" w:rsidR="2CA976CE" w:rsidRPr="00277D65" w:rsidRDefault="2CA976CE" w:rsidP="00A834A6">
      <w:pPr>
        <w:spacing w:after="120"/>
        <w:jc w:val="both"/>
        <w:rPr>
          <w:rFonts w:ascii="Times New Roman" w:hAnsi="Times New Roman" w:cs="Times New Roman"/>
        </w:rPr>
      </w:pPr>
      <w:r w:rsidRPr="00277D65">
        <w:rPr>
          <w:rFonts w:ascii="Times New Roman" w:eastAsia="Times New Roman" w:hAnsi="Times New Roman" w:cs="Times New Roman"/>
          <w:sz w:val="24"/>
          <w:szCs w:val="24"/>
        </w:rPr>
        <w:t>Odluka o financiranju sadržava sljedeće podatke:</w:t>
      </w:r>
    </w:p>
    <w:p w14:paraId="22262DA4"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pravni temelj za donošenje Odluke;</w:t>
      </w:r>
    </w:p>
    <w:p w14:paraId="2DB1C25F"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naziv, adresu i OIB prijavitelja;</w:t>
      </w:r>
    </w:p>
    <w:p w14:paraId="177A8F88"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naziv i referentni broj projektnog prijedloga;</w:t>
      </w:r>
    </w:p>
    <w:p w14:paraId="53E0FFCA"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najviši iznos sredstava za financiranje prihvatljivih izdataka projekta;</w:t>
      </w:r>
    </w:p>
    <w:p w14:paraId="79C1C8BD"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stopa sufinanciranja</w:t>
      </w:r>
      <w:r w:rsidR="00701FF0" w:rsidRPr="00277D65">
        <w:rPr>
          <w:rFonts w:ascii="Times New Roman" w:eastAsia="Times New Roman" w:hAnsi="Times New Roman" w:cs="Times New Roman"/>
          <w:sz w:val="24"/>
          <w:szCs w:val="24"/>
        </w:rPr>
        <w:t xml:space="preserve"> </w:t>
      </w:r>
      <w:r w:rsidRPr="00277D65">
        <w:rPr>
          <w:rFonts w:ascii="Times New Roman" w:eastAsia="Times New Roman" w:hAnsi="Times New Roman" w:cs="Times New Roman"/>
          <w:sz w:val="24"/>
          <w:szCs w:val="24"/>
        </w:rPr>
        <w:t>(intenzitet potpore);</w:t>
      </w:r>
    </w:p>
    <w:p w14:paraId="1A3EEB21"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tehnički podaci o klasifikacijama Državne riznice i kodovima alokacija;</w:t>
      </w:r>
    </w:p>
    <w:p w14:paraId="7ACF1D30" w14:textId="77777777" w:rsidR="2CA976CE" w:rsidRPr="00277D65"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277D65">
        <w:rPr>
          <w:rFonts w:ascii="Times New Roman" w:eastAsia="Times New Roman" w:hAnsi="Times New Roman" w:cs="Times New Roman"/>
          <w:sz w:val="24"/>
          <w:szCs w:val="24"/>
        </w:rPr>
        <w:t>ako je primjenjivo, druge elemente koji se odnose na financiranje (primjerice u odnosu na državne potpore).</w:t>
      </w:r>
    </w:p>
    <w:p w14:paraId="769FB039" w14:textId="385A6A4B" w:rsidR="2CA976CE" w:rsidRPr="00277D65" w:rsidRDefault="0039084B" w:rsidP="00A834A6">
      <w:pPr>
        <w:spacing w:after="120"/>
        <w:jc w:val="both"/>
        <w:rPr>
          <w:rFonts w:ascii="Times New Roman" w:hAnsi="Times New Roman" w:cs="Times New Roman"/>
        </w:rPr>
      </w:pPr>
      <w:r w:rsidRPr="00277D65">
        <w:rPr>
          <w:rFonts w:ascii="Times New Roman" w:eastAsia="Times New Roman" w:hAnsi="Times New Roman" w:cs="Times New Roman"/>
          <w:color w:val="000000" w:themeColor="text1"/>
          <w:sz w:val="24"/>
          <w:szCs w:val="24"/>
        </w:rPr>
        <w:t>S o</w:t>
      </w:r>
      <w:r w:rsidR="2CA976CE" w:rsidRPr="00277D65">
        <w:rPr>
          <w:rFonts w:ascii="Times New Roman" w:eastAsia="Times New Roman" w:hAnsi="Times New Roman" w:cs="Times New Roman"/>
          <w:color w:val="000000" w:themeColor="text1"/>
          <w:sz w:val="24"/>
          <w:szCs w:val="24"/>
        </w:rPr>
        <w:t xml:space="preserve">bzirom </w:t>
      </w:r>
      <w:r w:rsidRPr="00277D65">
        <w:rPr>
          <w:rFonts w:ascii="Times New Roman" w:eastAsia="Times New Roman" w:hAnsi="Times New Roman" w:cs="Times New Roman"/>
          <w:color w:val="000000" w:themeColor="text1"/>
          <w:sz w:val="24"/>
          <w:szCs w:val="24"/>
        </w:rPr>
        <w:t xml:space="preserve">na to </w:t>
      </w:r>
      <w:r w:rsidR="2CA976CE" w:rsidRPr="00277D65">
        <w:rPr>
          <w:rFonts w:ascii="Times New Roman" w:eastAsia="Times New Roman" w:hAnsi="Times New Roman" w:cs="Times New Roman"/>
          <w:color w:val="000000" w:themeColor="text1"/>
          <w:sz w:val="24"/>
          <w:szCs w:val="24"/>
        </w:rPr>
        <w:t xml:space="preserve">da se putem predmetnog Poziva </w:t>
      </w:r>
      <w:r w:rsidR="00EA6F98">
        <w:rPr>
          <w:rFonts w:ascii="Times New Roman" w:eastAsia="Times New Roman" w:hAnsi="Times New Roman" w:cs="Times New Roman"/>
          <w:color w:val="000000" w:themeColor="text1"/>
          <w:sz w:val="24"/>
          <w:szCs w:val="24"/>
        </w:rPr>
        <w:t>dodjeljuju</w:t>
      </w:r>
      <w:r w:rsidR="00E5551A">
        <w:rPr>
          <w:rFonts w:ascii="Times New Roman" w:eastAsia="Times New Roman" w:hAnsi="Times New Roman" w:cs="Times New Roman"/>
          <w:color w:val="000000" w:themeColor="text1"/>
          <w:sz w:val="24"/>
          <w:szCs w:val="24"/>
        </w:rPr>
        <w:t xml:space="preserve"> državne potpore</w:t>
      </w:r>
      <w:r w:rsidR="2CA976CE" w:rsidRPr="00277D65">
        <w:rPr>
          <w:rFonts w:ascii="Times New Roman" w:eastAsia="Times New Roman" w:hAnsi="Times New Roman" w:cs="Times New Roman"/>
          <w:color w:val="000000" w:themeColor="text1"/>
          <w:sz w:val="24"/>
          <w:szCs w:val="24"/>
        </w:rPr>
        <w:t>, smatra se da je donošenjem Odluke o financiranju prijavitelj stekao zakonsko pravo na potporu.</w:t>
      </w:r>
    </w:p>
    <w:p w14:paraId="2BDB547E" w14:textId="38BAE378" w:rsidR="00E753F7" w:rsidRDefault="2CA976CE" w:rsidP="00A834A6">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Nadležno tijelo obavještava prijavitelja da je njegov projektni prijedlog odabran za financiranje, obaviješću koja sadržava Odluku o financiranju</w:t>
      </w:r>
      <w:r w:rsidR="00411D37" w:rsidRPr="00277D65">
        <w:rPr>
          <w:rFonts w:ascii="Times New Roman" w:eastAsia="Times New Roman" w:hAnsi="Times New Roman" w:cs="Times New Roman"/>
          <w:sz w:val="24"/>
          <w:szCs w:val="24"/>
        </w:rPr>
        <w:t>.</w:t>
      </w:r>
    </w:p>
    <w:p w14:paraId="74B549BC" w14:textId="77777777" w:rsidR="009323ED" w:rsidRPr="00277D65" w:rsidRDefault="009323ED" w:rsidP="00A834A6">
      <w:pPr>
        <w:spacing w:after="120"/>
        <w:jc w:val="both"/>
        <w:rPr>
          <w:rFonts w:ascii="Times New Roman" w:eastAsia="Times New Roman" w:hAnsi="Times New Roman" w:cs="Times New Roman"/>
          <w:sz w:val="24"/>
          <w:szCs w:val="24"/>
        </w:rPr>
      </w:pPr>
    </w:p>
    <w:p w14:paraId="18452457" w14:textId="77777777" w:rsidR="2CA976CE" w:rsidRPr="00277D65" w:rsidRDefault="2CA976CE" w:rsidP="00516EF2">
      <w:pPr>
        <w:pStyle w:val="Heading2"/>
      </w:pPr>
      <w:bookmarkStart w:id="144" w:name="_Toc98071380"/>
      <w:bookmarkStart w:id="145" w:name="_Toc98071440"/>
      <w:bookmarkStart w:id="146" w:name="_Toc97916968"/>
      <w:bookmarkStart w:id="147" w:name="_Toc98178408"/>
      <w:bookmarkStart w:id="148" w:name="_Toc124338769"/>
      <w:bookmarkEnd w:id="144"/>
      <w:bookmarkEnd w:id="145"/>
      <w:r w:rsidRPr="00277D65">
        <w:t>Pojašnjenja tijekom postupka dodjele</w:t>
      </w:r>
      <w:bookmarkEnd w:id="146"/>
      <w:bookmarkEnd w:id="147"/>
      <w:bookmarkEnd w:id="148"/>
    </w:p>
    <w:p w14:paraId="2F8FEAC8" w14:textId="77777777" w:rsidR="00E753F7" w:rsidRPr="00277D65" w:rsidRDefault="00E753F7" w:rsidP="00CB7110">
      <w:pPr>
        <w:spacing w:after="120"/>
        <w:jc w:val="both"/>
        <w:rPr>
          <w:rFonts w:ascii="Times New Roman" w:eastAsia="Times New Roman" w:hAnsi="Times New Roman" w:cs="Times New Roman"/>
          <w:sz w:val="24"/>
          <w:szCs w:val="24"/>
        </w:rPr>
      </w:pPr>
    </w:p>
    <w:p w14:paraId="3F2ED7F1" w14:textId="180A1A3E" w:rsidR="00CB7110" w:rsidRPr="00277D65" w:rsidRDefault="00CB7110" w:rsidP="00CB7110">
      <w:pPr>
        <w:spacing w:after="120"/>
        <w:jc w:val="both"/>
        <w:rPr>
          <w:rFonts w:ascii="Times New Roman" w:eastAsia="Times New Roman" w:hAnsi="Times New Roman" w:cs="Times New Roman"/>
          <w:i/>
          <w:iCs/>
          <w:sz w:val="24"/>
          <w:szCs w:val="24"/>
        </w:rPr>
      </w:pPr>
      <w:r w:rsidRPr="00277D65">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277D65">
        <w:rPr>
          <w:rFonts w:ascii="Times New Roman" w:eastAsia="Times New Roman" w:hAnsi="Times New Roman" w:cs="Times New Roman"/>
          <w:i/>
          <w:iCs/>
          <w:sz w:val="24"/>
          <w:szCs w:val="24"/>
        </w:rPr>
        <w:t xml:space="preserve"> </w:t>
      </w:r>
      <w:r w:rsidRPr="00277D65">
        <w:rPr>
          <w:rFonts w:ascii="Times New Roman" w:eastAsia="Times New Roman" w:hAnsi="Times New Roman" w:cs="Times New Roman"/>
          <w:sz w:val="24"/>
          <w:szCs w:val="24"/>
        </w:rPr>
        <w:t xml:space="preserve">iz postupka dodjele. </w:t>
      </w:r>
    </w:p>
    <w:p w14:paraId="031F17DD" w14:textId="77777777" w:rsidR="00CB7110" w:rsidRPr="00277D65" w:rsidRDefault="00CB7110" w:rsidP="00CB7110">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je takva da nije razmjerno provoditi postupak pojašnjavanja.</w:t>
      </w:r>
    </w:p>
    <w:p w14:paraId="587E0369" w14:textId="77777777" w:rsidR="00A004A2" w:rsidRPr="00277D65" w:rsidRDefault="00A004A2" w:rsidP="00A834A6">
      <w:pPr>
        <w:spacing w:after="120"/>
        <w:jc w:val="both"/>
        <w:rPr>
          <w:rFonts w:ascii="Times New Roman" w:eastAsia="Times New Roman" w:hAnsi="Times New Roman" w:cs="Times New Roman"/>
          <w:sz w:val="24"/>
          <w:szCs w:val="24"/>
        </w:rPr>
      </w:pPr>
    </w:p>
    <w:p w14:paraId="7555AD5B" w14:textId="77777777" w:rsidR="009F7FB3" w:rsidRPr="00277D65" w:rsidRDefault="2CA976CE" w:rsidP="00516EF2">
      <w:pPr>
        <w:pStyle w:val="Heading2"/>
      </w:pPr>
      <w:bookmarkStart w:id="149" w:name="_Toc97916969"/>
      <w:bookmarkStart w:id="150" w:name="_Toc98178409"/>
      <w:bookmarkStart w:id="151" w:name="_Toc124338770"/>
      <w:r w:rsidRPr="00277D65">
        <w:t>Prigovor</w:t>
      </w:r>
      <w:r w:rsidR="00A004A2" w:rsidRPr="00277D65">
        <w:t>i</w:t>
      </w:r>
      <w:r w:rsidRPr="00277D65">
        <w:t xml:space="preserve"> u postupku dodjele</w:t>
      </w:r>
      <w:bookmarkEnd w:id="149"/>
      <w:bookmarkEnd w:id="150"/>
      <w:bookmarkEnd w:id="151"/>
    </w:p>
    <w:p w14:paraId="72E87092" w14:textId="77777777" w:rsidR="00E753F7" w:rsidRPr="00277D65" w:rsidRDefault="00E753F7" w:rsidP="00A834A6">
      <w:pPr>
        <w:spacing w:after="120"/>
        <w:jc w:val="both"/>
        <w:rPr>
          <w:rFonts w:ascii="Times New Roman" w:eastAsia="Times New Roman" w:hAnsi="Times New Roman" w:cs="Times New Roman"/>
          <w:color w:val="000000" w:themeColor="text1"/>
          <w:sz w:val="24"/>
          <w:szCs w:val="24"/>
        </w:rPr>
      </w:pPr>
    </w:p>
    <w:p w14:paraId="5A337C43" w14:textId="77777777" w:rsidR="00FB7860" w:rsidRPr="00277D65" w:rsidRDefault="2CA976CE" w:rsidP="00A834A6">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277D65">
        <w:rPr>
          <w:rFonts w:ascii="Times New Roman" w:hAnsi="Times New Roman" w:cs="Times New Roman"/>
          <w:sz w:val="24"/>
          <w:szCs w:val="24"/>
        </w:rPr>
        <w:t>zbog sljedećih razloga:</w:t>
      </w:r>
    </w:p>
    <w:p w14:paraId="0432ED7C" w14:textId="77777777" w:rsidR="00FB7860" w:rsidRPr="00277D65" w:rsidRDefault="00FB7860" w:rsidP="000143A9">
      <w:pPr>
        <w:pStyle w:val="NoSpacing"/>
        <w:numPr>
          <w:ilvl w:val="0"/>
          <w:numId w:val="8"/>
        </w:numPr>
        <w:spacing w:after="120" w:line="276" w:lineRule="auto"/>
        <w:ind w:left="714" w:hanging="357"/>
        <w:contextualSpacing/>
        <w:jc w:val="both"/>
        <w:rPr>
          <w:rFonts w:ascii="Times New Roman" w:hAnsi="Times New Roman" w:cs="Times New Roman"/>
          <w:sz w:val="24"/>
          <w:szCs w:val="24"/>
        </w:rPr>
      </w:pPr>
      <w:r w:rsidRPr="00277D65">
        <w:rPr>
          <w:rFonts w:ascii="Times New Roman" w:hAnsi="Times New Roman" w:cs="Times New Roman"/>
          <w:sz w:val="24"/>
          <w:szCs w:val="24"/>
        </w:rPr>
        <w:t>povrede postupka opisanog u ovim Uputama i dokumentaciji predmetnog Poziva,</w:t>
      </w:r>
    </w:p>
    <w:p w14:paraId="30CD6B0A" w14:textId="77777777" w:rsidR="00FB7860" w:rsidRPr="00277D65" w:rsidRDefault="00FB7860" w:rsidP="000143A9">
      <w:pPr>
        <w:pStyle w:val="NoSpacing"/>
        <w:numPr>
          <w:ilvl w:val="0"/>
          <w:numId w:val="8"/>
        </w:numPr>
        <w:spacing w:after="120" w:line="276" w:lineRule="auto"/>
        <w:ind w:left="714" w:hanging="357"/>
        <w:jc w:val="both"/>
        <w:rPr>
          <w:rFonts w:ascii="Times New Roman" w:hAnsi="Times New Roman" w:cs="Times New Roman"/>
          <w:sz w:val="24"/>
          <w:szCs w:val="24"/>
        </w:rPr>
      </w:pPr>
      <w:r w:rsidRPr="00277D65">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539032ED" w14:textId="1587F6D2" w:rsidR="00FB7860" w:rsidRPr="00277D65" w:rsidRDefault="00216354" w:rsidP="00A834A6">
      <w:pPr>
        <w:pStyle w:val="NoSpacing"/>
        <w:spacing w:after="120" w:line="276" w:lineRule="auto"/>
        <w:jc w:val="both"/>
        <w:rPr>
          <w:rFonts w:ascii="Times New Roman" w:hAnsi="Times New Roman" w:cs="Times New Roman"/>
          <w:sz w:val="24"/>
          <w:szCs w:val="24"/>
        </w:rPr>
      </w:pPr>
      <w:r w:rsidRPr="00277D65">
        <w:rPr>
          <w:rFonts w:ascii="Times New Roman" w:eastAsia="Times New Roman" w:hAnsi="Times New Roman" w:cs="Times New Roman"/>
          <w:color w:val="000000" w:themeColor="text1"/>
          <w:sz w:val="24"/>
          <w:szCs w:val="24"/>
        </w:rPr>
        <w:t xml:space="preserve">Prigovor se podnosi </w:t>
      </w:r>
      <w:r w:rsidR="00FB7860" w:rsidRPr="00277D65">
        <w:rPr>
          <w:rFonts w:ascii="Times New Roman" w:eastAsia="Times New Roman" w:hAnsi="Times New Roman" w:cs="Times New Roman"/>
          <w:color w:val="000000" w:themeColor="text1"/>
          <w:sz w:val="24"/>
          <w:szCs w:val="24"/>
        </w:rPr>
        <w:t xml:space="preserve">u roku </w:t>
      </w:r>
      <w:r w:rsidR="00213403">
        <w:rPr>
          <w:rFonts w:ascii="Times New Roman" w:eastAsia="Times New Roman" w:hAnsi="Times New Roman" w:cs="Times New Roman"/>
          <w:color w:val="000000" w:themeColor="text1"/>
          <w:sz w:val="24"/>
          <w:szCs w:val="24"/>
        </w:rPr>
        <w:t xml:space="preserve">od </w:t>
      </w:r>
      <w:r w:rsidR="00FB7860" w:rsidRPr="00277D65">
        <w:rPr>
          <w:rFonts w:ascii="Times New Roman" w:eastAsia="Times New Roman" w:hAnsi="Times New Roman" w:cs="Times New Roman"/>
          <w:sz w:val="24"/>
          <w:szCs w:val="24"/>
        </w:rPr>
        <w:t>8</w:t>
      </w:r>
      <w:r w:rsidR="00FB7860" w:rsidRPr="00277D65">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277D65">
        <w:rPr>
          <w:rFonts w:ascii="Times New Roman" w:eastAsia="Times New Roman" w:hAnsi="Times New Roman" w:cs="Times New Roman"/>
          <w:sz w:val="24"/>
          <w:szCs w:val="24"/>
        </w:rPr>
        <w:t xml:space="preserve"> podnosi</w:t>
      </w:r>
      <w:r w:rsidR="00701FF0" w:rsidRPr="00277D65">
        <w:rPr>
          <w:rFonts w:ascii="Times New Roman" w:eastAsia="Times New Roman" w:hAnsi="Times New Roman" w:cs="Times New Roman"/>
          <w:sz w:val="24"/>
          <w:szCs w:val="24"/>
        </w:rPr>
        <w:t xml:space="preserve"> </w:t>
      </w:r>
      <w:r w:rsidR="00FB7860" w:rsidRPr="00277D65">
        <w:rPr>
          <w:rFonts w:ascii="Times New Roman" w:eastAsia="Times New Roman" w:hAnsi="Times New Roman" w:cs="Times New Roman"/>
          <w:sz w:val="24"/>
          <w:szCs w:val="24"/>
        </w:rPr>
        <w:t>nad</w:t>
      </w:r>
      <w:r w:rsidR="00411D37" w:rsidRPr="00277D65">
        <w:rPr>
          <w:rFonts w:ascii="Times New Roman" w:eastAsia="Times New Roman" w:hAnsi="Times New Roman" w:cs="Times New Roman"/>
          <w:sz w:val="24"/>
          <w:szCs w:val="24"/>
        </w:rPr>
        <w:t>l</w:t>
      </w:r>
      <w:r w:rsidR="00FB7860" w:rsidRPr="00277D65">
        <w:rPr>
          <w:rFonts w:ascii="Times New Roman" w:eastAsia="Times New Roman" w:hAnsi="Times New Roman" w:cs="Times New Roman"/>
          <w:sz w:val="24"/>
          <w:szCs w:val="24"/>
        </w:rPr>
        <w:t xml:space="preserve">ežnom tijelu za prigovore, </w:t>
      </w:r>
      <w:r w:rsidR="00E80CEE" w:rsidRPr="00277D65">
        <w:rPr>
          <w:rFonts w:ascii="Times New Roman" w:eastAsia="Times New Roman" w:hAnsi="Times New Roman" w:cs="Times New Roman"/>
          <w:sz w:val="24"/>
          <w:szCs w:val="24"/>
        </w:rPr>
        <w:t xml:space="preserve">slanjem poštom </w:t>
      </w:r>
      <w:r w:rsidR="00FB7860" w:rsidRPr="00277D65">
        <w:rPr>
          <w:rFonts w:ascii="Times New Roman" w:eastAsia="Times New Roman" w:hAnsi="Times New Roman" w:cs="Times New Roman"/>
          <w:sz w:val="24"/>
          <w:szCs w:val="24"/>
        </w:rPr>
        <w:t>na adresu:</w:t>
      </w:r>
      <w:r w:rsidRPr="00277D65">
        <w:rPr>
          <w:rFonts w:ascii="Times New Roman" w:eastAsia="Times New Roman" w:hAnsi="Times New Roman" w:cs="Times New Roman"/>
          <w:sz w:val="24"/>
          <w:szCs w:val="24"/>
        </w:rPr>
        <w:t xml:space="preserve"> Ministarstvo znanosti i obrazovanja, Donje Svetice 38, 10000 Zagreb</w:t>
      </w:r>
      <w:r w:rsidR="00E80CEE" w:rsidRPr="00277D65">
        <w:rPr>
          <w:rFonts w:ascii="Times New Roman" w:eastAsia="Times New Roman" w:hAnsi="Times New Roman" w:cs="Times New Roman"/>
          <w:sz w:val="24"/>
          <w:szCs w:val="24"/>
        </w:rPr>
        <w:t xml:space="preserve">, </w:t>
      </w:r>
      <w:r w:rsidR="00FB7860" w:rsidRPr="00277D65">
        <w:rPr>
          <w:rFonts w:ascii="Times New Roman" w:eastAsia="Times New Roman" w:hAnsi="Times New Roman" w:cs="Times New Roman"/>
          <w:sz w:val="24"/>
          <w:szCs w:val="24"/>
        </w:rPr>
        <w:t>ili osobno</w:t>
      </w:r>
      <w:r w:rsidR="00701FF0" w:rsidRPr="00277D65">
        <w:rPr>
          <w:rFonts w:ascii="Times New Roman" w:eastAsia="Times New Roman" w:hAnsi="Times New Roman" w:cs="Times New Roman"/>
          <w:sz w:val="24"/>
          <w:szCs w:val="24"/>
        </w:rPr>
        <w:t xml:space="preserve"> </w:t>
      </w:r>
      <w:r w:rsidR="00E80CEE" w:rsidRPr="00277D65">
        <w:rPr>
          <w:rFonts w:ascii="Times New Roman" w:eastAsia="Times New Roman" w:hAnsi="Times New Roman" w:cs="Times New Roman"/>
          <w:sz w:val="24"/>
          <w:szCs w:val="24"/>
        </w:rPr>
        <w:t>–</w:t>
      </w:r>
      <w:r w:rsidR="00FB7860" w:rsidRPr="00277D65">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277D65">
        <w:rPr>
          <w:rFonts w:ascii="Times New Roman" w:eastAsia="Times New Roman" w:hAnsi="Times New Roman" w:cs="Times New Roman"/>
          <w:color w:val="008080"/>
          <w:sz w:val="24"/>
          <w:szCs w:val="24"/>
        </w:rPr>
        <w:t xml:space="preserve"> </w:t>
      </w:r>
      <w:r w:rsidR="00FB7860" w:rsidRPr="00277D65">
        <w:rPr>
          <w:rFonts w:ascii="Times New Roman" w:eastAsia="Times New Roman" w:hAnsi="Times New Roman" w:cs="Times New Roman"/>
          <w:sz w:val="24"/>
          <w:szCs w:val="24"/>
        </w:rPr>
        <w:t>radnih dana od dana zaprimanja</w:t>
      </w:r>
      <w:r w:rsidR="002E4C62">
        <w:rPr>
          <w:rFonts w:ascii="Times New Roman" w:eastAsia="Times New Roman" w:hAnsi="Times New Roman" w:cs="Times New Roman"/>
          <w:sz w:val="24"/>
          <w:szCs w:val="24"/>
        </w:rPr>
        <w:t xml:space="preserve"> potpune dokumentacije</w:t>
      </w:r>
      <w:r w:rsidR="0078531C">
        <w:rPr>
          <w:rFonts w:ascii="Times New Roman" w:eastAsia="Times New Roman" w:hAnsi="Times New Roman" w:cs="Times New Roman"/>
          <w:sz w:val="24"/>
          <w:szCs w:val="24"/>
        </w:rPr>
        <w:t xml:space="preserve"> </w:t>
      </w:r>
      <w:r w:rsidR="00B157AD">
        <w:rPr>
          <w:rFonts w:ascii="Times New Roman" w:eastAsia="Times New Roman" w:hAnsi="Times New Roman" w:cs="Times New Roman"/>
          <w:sz w:val="24"/>
          <w:szCs w:val="24"/>
        </w:rPr>
        <w:t>prijavitelja</w:t>
      </w:r>
      <w:r w:rsidR="00FB7860" w:rsidRPr="00277D65">
        <w:rPr>
          <w:rFonts w:ascii="Times New Roman" w:eastAsia="Times New Roman" w:hAnsi="Times New Roman" w:cs="Times New Roman"/>
          <w:sz w:val="24"/>
          <w:szCs w:val="24"/>
        </w:rPr>
        <w:t xml:space="preserve">. </w:t>
      </w:r>
      <w:r w:rsidR="00931117" w:rsidRPr="00277D65">
        <w:rPr>
          <w:rFonts w:ascii="Times New Roman" w:hAnsi="Times New Roman" w:cs="Times New Roman"/>
          <w:sz w:val="24"/>
          <w:szCs w:val="24"/>
        </w:rPr>
        <w:t xml:space="preserve">O prigovoru odlučuje čelnik </w:t>
      </w:r>
      <w:r w:rsidR="00AF3C7F" w:rsidRPr="00277D65">
        <w:rPr>
          <w:rFonts w:ascii="Times New Roman" w:hAnsi="Times New Roman" w:cs="Times New Roman"/>
          <w:sz w:val="24"/>
          <w:szCs w:val="24"/>
        </w:rPr>
        <w:t>NT</w:t>
      </w:r>
      <w:r w:rsidR="00FB7860" w:rsidRPr="00277D65">
        <w:rPr>
          <w:rFonts w:ascii="Times New Roman" w:hAnsi="Times New Roman" w:cs="Times New Roman"/>
          <w:sz w:val="24"/>
          <w:szCs w:val="24"/>
        </w:rPr>
        <w:t xml:space="preserve"> rješenjem na temelju prijedloga Komisije za razmatranje prigovora (u nastavku tekst</w:t>
      </w:r>
      <w:r w:rsidR="00931117" w:rsidRPr="00277D65">
        <w:rPr>
          <w:rFonts w:ascii="Times New Roman" w:hAnsi="Times New Roman" w:cs="Times New Roman"/>
          <w:sz w:val="24"/>
          <w:szCs w:val="24"/>
        </w:rPr>
        <w:t xml:space="preserve">a: Komisija). Rješenje čelnika </w:t>
      </w:r>
      <w:r w:rsidR="00AF3C7F" w:rsidRPr="00277D65">
        <w:rPr>
          <w:rFonts w:ascii="Times New Roman" w:hAnsi="Times New Roman" w:cs="Times New Roman"/>
          <w:sz w:val="24"/>
          <w:szCs w:val="24"/>
        </w:rPr>
        <w:t>NT</w:t>
      </w:r>
      <w:r w:rsidR="00FB7860" w:rsidRPr="00277D65">
        <w:rPr>
          <w:rFonts w:ascii="Times New Roman" w:hAnsi="Times New Roman" w:cs="Times New Roman"/>
          <w:sz w:val="24"/>
          <w:szCs w:val="24"/>
        </w:rPr>
        <w:t xml:space="preserve"> dostavlja se podnositelju prigovora. </w:t>
      </w:r>
    </w:p>
    <w:p w14:paraId="5DFE9533" w14:textId="77777777"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Rješenje je izvršno te se može pokrenuti upravni spor pred nadležnim Upravnim sudom u roku 30 (trideset) dana o</w:t>
      </w:r>
      <w:r w:rsidR="00863B0B" w:rsidRPr="00277D65">
        <w:rPr>
          <w:rFonts w:ascii="Times New Roman" w:hAnsi="Times New Roman" w:cs="Times New Roman"/>
          <w:sz w:val="24"/>
          <w:szCs w:val="24"/>
        </w:rPr>
        <w:t>d</w:t>
      </w:r>
      <w:r w:rsidRPr="00277D65">
        <w:rPr>
          <w:rFonts w:ascii="Times New Roman" w:hAnsi="Times New Roman" w:cs="Times New Roman"/>
          <w:sz w:val="24"/>
          <w:szCs w:val="24"/>
        </w:rPr>
        <w:t xml:space="preserve"> dana dostave rješenja. </w:t>
      </w:r>
    </w:p>
    <w:p w14:paraId="0AAE9CF9" w14:textId="77777777"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sidRPr="00277D65">
        <w:rPr>
          <w:rFonts w:ascii="Times New Roman" w:hAnsi="Times New Roman" w:cs="Times New Roman"/>
          <w:sz w:val="24"/>
          <w:szCs w:val="24"/>
        </w:rPr>
        <w:t>,</w:t>
      </w:r>
      <w:r w:rsidRPr="00277D65">
        <w:rPr>
          <w:rFonts w:ascii="Times New Roman" w:hAnsi="Times New Roman" w:cs="Times New Roman"/>
          <w:sz w:val="24"/>
          <w:szCs w:val="24"/>
        </w:rPr>
        <w:t xml:space="preserve"> itd.)</w:t>
      </w:r>
      <w:r w:rsidR="005F4463" w:rsidRPr="00277D65">
        <w:rPr>
          <w:rFonts w:ascii="Times New Roman" w:hAnsi="Times New Roman" w:cs="Times New Roman"/>
          <w:sz w:val="24"/>
          <w:szCs w:val="24"/>
        </w:rPr>
        <w:t>,</w:t>
      </w:r>
      <w:r w:rsidRPr="00277D65">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67C8AEF5" w14:textId="37278904" w:rsidR="00FB7860" w:rsidRDefault="00FB7860" w:rsidP="00AB39B8">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sidRPr="00277D65">
        <w:rPr>
          <w:rFonts w:ascii="Times New Roman" w:hAnsi="Times New Roman" w:cs="Times New Roman"/>
          <w:sz w:val="24"/>
          <w:szCs w:val="24"/>
        </w:rPr>
        <w:t xml:space="preserve">je </w:t>
      </w:r>
      <w:r w:rsidRPr="00277D65">
        <w:rPr>
          <w:rFonts w:ascii="Times New Roman" w:hAnsi="Times New Roman" w:cs="Times New Roman"/>
          <w:sz w:val="24"/>
          <w:szCs w:val="24"/>
        </w:rPr>
        <w:t>nedopušten</w:t>
      </w:r>
      <w:r w:rsidR="005F4463" w:rsidRPr="00277D65">
        <w:rPr>
          <w:rFonts w:ascii="Times New Roman" w:hAnsi="Times New Roman" w:cs="Times New Roman"/>
          <w:sz w:val="24"/>
          <w:szCs w:val="24"/>
        </w:rPr>
        <w:t xml:space="preserve"> i</w:t>
      </w:r>
      <w:r w:rsidR="00084236" w:rsidRPr="00277D65">
        <w:rPr>
          <w:rFonts w:ascii="Times New Roman" w:hAnsi="Times New Roman" w:cs="Times New Roman"/>
          <w:sz w:val="24"/>
          <w:szCs w:val="24"/>
        </w:rPr>
        <w:t xml:space="preserve"> </w:t>
      </w:r>
      <w:r w:rsidR="00D2163B" w:rsidRPr="00277D65">
        <w:rPr>
          <w:rFonts w:ascii="Times New Roman" w:hAnsi="Times New Roman" w:cs="Times New Roman"/>
          <w:sz w:val="24"/>
          <w:szCs w:val="24"/>
        </w:rPr>
        <w:t xml:space="preserve">odbacuje se rješenjem. </w:t>
      </w:r>
    </w:p>
    <w:p w14:paraId="7082CE30" w14:textId="77777777" w:rsidR="001C3F8F" w:rsidRPr="009F7FB3" w:rsidRDefault="001C3F8F" w:rsidP="001C3F8F">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Da bi se o prigovoru moglo odlučiti, isti mora sadržavati najmanje: </w:t>
      </w:r>
    </w:p>
    <w:p w14:paraId="652D02C4"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 xml:space="preserve">podatke o prijavitelju, </w:t>
      </w:r>
    </w:p>
    <w:p w14:paraId="0AD018CF"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 xml:space="preserve">naziv i referentnu oznaku Poziva, </w:t>
      </w:r>
    </w:p>
    <w:p w14:paraId="6C547D7C"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brojčanu oznaku i datum Obavijesti</w:t>
      </w:r>
      <w:r w:rsidRPr="009F7FB3">
        <w:t xml:space="preserve"> </w:t>
      </w:r>
      <w:r w:rsidRPr="009F7FB3">
        <w:rPr>
          <w:rFonts w:ascii="Times New Roman" w:hAnsi="Times New Roman" w:cs="Times New Roman"/>
          <w:sz w:val="24"/>
          <w:szCs w:val="24"/>
        </w:rPr>
        <w:t>o statusu projektnog prijedloga</w:t>
      </w:r>
    </w:p>
    <w:p w14:paraId="005EF869"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 xml:space="preserve">razloge prigovora, </w:t>
      </w:r>
    </w:p>
    <w:p w14:paraId="566C7915"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 xml:space="preserve">potpis prijavitelja ili ovlaštene osobe prijavitelja, </w:t>
      </w:r>
    </w:p>
    <w:p w14:paraId="1A6E0987"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pečat, ako je primjenjivo,</w:t>
      </w:r>
    </w:p>
    <w:p w14:paraId="0A703B51"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naznaku statusa potpisnika prigovora koji ga ovlašćuje na zastupanje prijavitelja (direktor, prokurist, član Uprave),</w:t>
      </w:r>
    </w:p>
    <w:p w14:paraId="0EA0398B" w14:textId="77777777" w:rsidR="001C3F8F" w:rsidRPr="009F7FB3" w:rsidRDefault="001C3F8F" w:rsidP="001C3F8F">
      <w:pPr>
        <w:pStyle w:val="NoSpacing"/>
        <w:numPr>
          <w:ilvl w:val="0"/>
          <w:numId w:val="29"/>
        </w:numPr>
        <w:jc w:val="both"/>
        <w:rPr>
          <w:rFonts w:ascii="Times New Roman" w:hAnsi="Times New Roman" w:cs="Times New Roman"/>
          <w:sz w:val="24"/>
          <w:szCs w:val="24"/>
        </w:rPr>
      </w:pPr>
      <w:r w:rsidRPr="009F7FB3">
        <w:rPr>
          <w:rFonts w:ascii="Times New Roman" w:hAnsi="Times New Roman" w:cs="Times New Roman"/>
          <w:sz w:val="24"/>
          <w:szCs w:val="24"/>
        </w:rPr>
        <w:t>punomoć za podnošenje prigovora, ako je primjenjivo.</w:t>
      </w:r>
    </w:p>
    <w:p w14:paraId="02C036DF" w14:textId="77777777" w:rsidR="001C3F8F" w:rsidRPr="00277D65" w:rsidRDefault="001C3F8F" w:rsidP="00AB39B8">
      <w:pPr>
        <w:pStyle w:val="NoSpacing"/>
        <w:spacing w:after="120" w:line="276" w:lineRule="auto"/>
        <w:jc w:val="both"/>
        <w:rPr>
          <w:rFonts w:ascii="Times New Roman" w:hAnsi="Times New Roman" w:cs="Times New Roman"/>
          <w:sz w:val="24"/>
          <w:szCs w:val="24"/>
        </w:rPr>
      </w:pPr>
    </w:p>
    <w:p w14:paraId="5107C1F2" w14:textId="77777777" w:rsidR="0020115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sidRPr="00277D65">
        <w:rPr>
          <w:rFonts w:ascii="Times New Roman" w:hAnsi="Times New Roman" w:cs="Times New Roman"/>
          <w:sz w:val="24"/>
          <w:szCs w:val="24"/>
        </w:rPr>
        <w:t xml:space="preserve">piti, odbacit će se rješenjem. </w:t>
      </w:r>
    </w:p>
    <w:p w14:paraId="323CBE65" w14:textId="77777777" w:rsidR="004C538E" w:rsidRDefault="004C538E" w:rsidP="00A834A6">
      <w:pPr>
        <w:spacing w:after="120"/>
        <w:jc w:val="both"/>
        <w:rPr>
          <w:rFonts w:ascii="Times New Roman" w:hAnsi="Times New Roman" w:cs="Times New Roman"/>
          <w:b/>
          <w:sz w:val="24"/>
          <w:szCs w:val="24"/>
        </w:rPr>
      </w:pPr>
    </w:p>
    <w:p w14:paraId="3CF558C4" w14:textId="77777777" w:rsidR="004C538E" w:rsidRDefault="004C538E" w:rsidP="00A834A6">
      <w:pPr>
        <w:spacing w:after="120"/>
        <w:jc w:val="both"/>
        <w:rPr>
          <w:rFonts w:ascii="Times New Roman" w:hAnsi="Times New Roman" w:cs="Times New Roman"/>
          <w:b/>
          <w:sz w:val="24"/>
          <w:szCs w:val="24"/>
        </w:rPr>
      </w:pPr>
    </w:p>
    <w:p w14:paraId="276CAA4C" w14:textId="77777777" w:rsidR="004C538E" w:rsidRDefault="004C538E" w:rsidP="00A834A6">
      <w:pPr>
        <w:spacing w:after="120"/>
        <w:jc w:val="both"/>
        <w:rPr>
          <w:rFonts w:ascii="Times New Roman" w:hAnsi="Times New Roman" w:cs="Times New Roman"/>
          <w:b/>
          <w:sz w:val="24"/>
          <w:szCs w:val="24"/>
        </w:rPr>
      </w:pPr>
    </w:p>
    <w:p w14:paraId="5A822F4A" w14:textId="77777777" w:rsidR="004C538E" w:rsidRDefault="004C538E" w:rsidP="00A834A6">
      <w:pPr>
        <w:spacing w:after="120"/>
        <w:jc w:val="both"/>
        <w:rPr>
          <w:rFonts w:ascii="Times New Roman" w:hAnsi="Times New Roman" w:cs="Times New Roman"/>
          <w:b/>
          <w:sz w:val="24"/>
          <w:szCs w:val="24"/>
        </w:rPr>
      </w:pPr>
    </w:p>
    <w:p w14:paraId="0236A0BB" w14:textId="77777777" w:rsidR="004C538E" w:rsidRDefault="004C538E" w:rsidP="00A834A6">
      <w:pPr>
        <w:spacing w:after="120"/>
        <w:jc w:val="both"/>
        <w:rPr>
          <w:rFonts w:ascii="Times New Roman" w:hAnsi="Times New Roman" w:cs="Times New Roman"/>
          <w:b/>
          <w:sz w:val="24"/>
          <w:szCs w:val="24"/>
        </w:rPr>
      </w:pPr>
    </w:p>
    <w:p w14:paraId="6C2CDF78" w14:textId="77777777" w:rsidR="004C538E" w:rsidRDefault="004C538E" w:rsidP="00A834A6">
      <w:pPr>
        <w:spacing w:after="120"/>
        <w:jc w:val="both"/>
        <w:rPr>
          <w:rFonts w:ascii="Times New Roman" w:hAnsi="Times New Roman" w:cs="Times New Roman"/>
          <w:b/>
          <w:sz w:val="24"/>
          <w:szCs w:val="24"/>
        </w:rPr>
      </w:pPr>
    </w:p>
    <w:p w14:paraId="6317AA25" w14:textId="77777777" w:rsidR="004C538E" w:rsidRDefault="004C538E" w:rsidP="00A834A6">
      <w:pPr>
        <w:spacing w:after="120"/>
        <w:jc w:val="both"/>
        <w:rPr>
          <w:rFonts w:ascii="Times New Roman" w:hAnsi="Times New Roman" w:cs="Times New Roman"/>
          <w:b/>
          <w:sz w:val="24"/>
          <w:szCs w:val="24"/>
        </w:rPr>
      </w:pPr>
    </w:p>
    <w:p w14:paraId="569D6A9A" w14:textId="77777777" w:rsidR="00EB6970" w:rsidRDefault="00EB6970" w:rsidP="00A834A6">
      <w:pPr>
        <w:spacing w:after="120"/>
        <w:jc w:val="both"/>
        <w:rPr>
          <w:rFonts w:ascii="Times New Roman" w:hAnsi="Times New Roman" w:cs="Times New Roman"/>
          <w:b/>
          <w:sz w:val="24"/>
          <w:szCs w:val="24"/>
        </w:rPr>
      </w:pPr>
    </w:p>
    <w:p w14:paraId="700F8AFB" w14:textId="77777777" w:rsidR="00EB6970" w:rsidRDefault="00EB6970" w:rsidP="00A834A6">
      <w:pPr>
        <w:spacing w:after="120"/>
        <w:jc w:val="both"/>
        <w:rPr>
          <w:rFonts w:ascii="Times New Roman" w:hAnsi="Times New Roman" w:cs="Times New Roman"/>
          <w:b/>
          <w:sz w:val="24"/>
          <w:szCs w:val="24"/>
        </w:rPr>
      </w:pPr>
    </w:p>
    <w:p w14:paraId="31A850A2" w14:textId="534A43CB" w:rsidR="009F7FB3" w:rsidRPr="00277D65" w:rsidRDefault="00FB7860" w:rsidP="00A834A6">
      <w:pPr>
        <w:spacing w:after="120"/>
        <w:jc w:val="both"/>
        <w:rPr>
          <w:rFonts w:ascii="Times New Roman" w:hAnsi="Times New Roman" w:cs="Times New Roman"/>
          <w:b/>
          <w:sz w:val="24"/>
          <w:szCs w:val="24"/>
        </w:rPr>
      </w:pPr>
      <w:r w:rsidRPr="00277D65">
        <w:rPr>
          <w:rFonts w:ascii="Times New Roman" w:hAnsi="Times New Roman" w:cs="Times New Roman"/>
          <w:b/>
          <w:sz w:val="24"/>
          <w:szCs w:val="24"/>
        </w:rPr>
        <w:t>Rok mirovanja</w:t>
      </w:r>
      <w:r w:rsidR="009F7FB3" w:rsidRPr="00277D65">
        <w:rPr>
          <w:rFonts w:ascii="Times New Roman" w:hAnsi="Times New Roman" w:cs="Times New Roman"/>
          <w:b/>
          <w:sz w:val="24"/>
          <w:szCs w:val="24"/>
        </w:rPr>
        <w:t xml:space="preserve"> </w:t>
      </w:r>
    </w:p>
    <w:p w14:paraId="212A2A06" w14:textId="77777777" w:rsidR="00FB7860" w:rsidRPr="00277D65" w:rsidRDefault="00FB7860" w:rsidP="00A834A6">
      <w:pPr>
        <w:spacing w:after="120"/>
        <w:jc w:val="both"/>
        <w:rPr>
          <w:rFonts w:ascii="Times New Roman" w:hAnsi="Times New Roman" w:cs="Times New Roman"/>
          <w:b/>
          <w:sz w:val="24"/>
          <w:szCs w:val="24"/>
        </w:rPr>
      </w:pPr>
      <w:r w:rsidRPr="00277D65">
        <w:rPr>
          <w:rFonts w:ascii="Times New Roman" w:hAnsi="Times New Roman" w:cs="Times New Roman"/>
          <w:sz w:val="24"/>
          <w:szCs w:val="24"/>
        </w:rPr>
        <w:t>Odluka o financiranju ne može se donijeti prije isteka roka mirovanja</w:t>
      </w:r>
      <w:r w:rsidR="00014F75" w:rsidRPr="00277D65">
        <w:rPr>
          <w:rStyle w:val="FootnoteReference"/>
          <w:rFonts w:ascii="Times New Roman" w:hAnsi="Times New Roman" w:cs="Times New Roman"/>
          <w:sz w:val="24"/>
          <w:szCs w:val="24"/>
        </w:rPr>
        <w:footnoteReference w:id="12"/>
      </w:r>
      <w:r w:rsidRPr="00277D65">
        <w:rPr>
          <w:rFonts w:ascii="Times New Roman" w:hAnsi="Times New Roman" w:cs="Times New Roman"/>
          <w:sz w:val="24"/>
          <w:szCs w:val="24"/>
        </w:rPr>
        <w:t xml:space="preserve">. </w:t>
      </w:r>
    </w:p>
    <w:p w14:paraId="699AF37B" w14:textId="3EDCA58D"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w:t>
      </w:r>
      <w:r w:rsidR="00561FA6" w:rsidRPr="00561FA6">
        <w:rPr>
          <w:rFonts w:ascii="Times New Roman" w:hAnsi="Times New Roman" w:cs="Times New Roman"/>
          <w:sz w:val="24"/>
          <w:szCs w:val="24"/>
        </w:rPr>
        <w:t>troškova</w:t>
      </w:r>
      <w:r w:rsidR="00561FA6">
        <w:rPr>
          <w:rFonts w:ascii="Times New Roman" w:hAnsi="Times New Roman" w:cs="Times New Roman"/>
          <w:sz w:val="24"/>
          <w:szCs w:val="24"/>
        </w:rPr>
        <w:t>/</w:t>
      </w:r>
      <w:r w:rsidRPr="00277D65">
        <w:rPr>
          <w:rFonts w:ascii="Times New Roman" w:hAnsi="Times New Roman" w:cs="Times New Roman"/>
          <w:sz w:val="24"/>
          <w:szCs w:val="24"/>
        </w:rPr>
        <w:t xml:space="preserve">izdataka te rok unutar kojeg prijavitelj može izjaviti prigovor čelniku </w:t>
      </w:r>
      <w:r w:rsidR="003C0610" w:rsidRPr="00277D65">
        <w:rPr>
          <w:rFonts w:ascii="Times New Roman" w:hAnsi="Times New Roman" w:cs="Times New Roman"/>
          <w:sz w:val="24"/>
          <w:szCs w:val="24"/>
        </w:rPr>
        <w:t>NT</w:t>
      </w:r>
      <w:r w:rsidRPr="00277D65">
        <w:rPr>
          <w:rFonts w:ascii="Times New Roman" w:hAnsi="Times New Roman" w:cs="Times New Roman"/>
          <w:sz w:val="24"/>
          <w:szCs w:val="24"/>
        </w:rPr>
        <w:t xml:space="preserve">, i ne može biti duži od 20 radnih dana. </w:t>
      </w:r>
    </w:p>
    <w:p w14:paraId="787BA493" w14:textId="41045EAD"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Odricanje prijavitelja od prava na prigovor ne utječe na već donesenu odluku </w:t>
      </w:r>
      <w:r w:rsidR="007F06B8" w:rsidRPr="00277D65">
        <w:rPr>
          <w:rFonts w:ascii="Times New Roman" w:hAnsi="Times New Roman" w:cs="Times New Roman"/>
          <w:sz w:val="24"/>
          <w:szCs w:val="24"/>
        </w:rPr>
        <w:t>NT</w:t>
      </w:r>
      <w:r w:rsidRPr="00277D65">
        <w:rPr>
          <w:rFonts w:ascii="Times New Roman" w:hAnsi="Times New Roman" w:cs="Times New Roman"/>
          <w:sz w:val="24"/>
          <w:szCs w:val="24"/>
        </w:rPr>
        <w:t xml:space="preserve"> kojom se projektni prijedlog uključuje u prijedlog za donošenje Odluke o financiranju</w:t>
      </w:r>
      <w:r w:rsidR="00634C49" w:rsidRPr="00277D65">
        <w:rPr>
          <w:rFonts w:ascii="Times New Roman" w:hAnsi="Times New Roman" w:cs="Times New Roman"/>
          <w:sz w:val="24"/>
          <w:szCs w:val="24"/>
        </w:rPr>
        <w:t>.</w:t>
      </w:r>
      <w:r w:rsidRPr="00277D65">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sidRPr="00277D65">
        <w:rPr>
          <w:rFonts w:ascii="Times New Roman" w:hAnsi="Times New Roman" w:cs="Times New Roman"/>
          <w:sz w:val="24"/>
          <w:szCs w:val="24"/>
        </w:rPr>
        <w:t>NT</w:t>
      </w:r>
      <w:r w:rsidRPr="00277D65">
        <w:rPr>
          <w:rFonts w:ascii="Times New Roman" w:hAnsi="Times New Roman" w:cs="Times New Roman"/>
          <w:sz w:val="24"/>
          <w:szCs w:val="24"/>
        </w:rPr>
        <w:t>, a ne može biti duži od 30</w:t>
      </w:r>
      <w:r w:rsidR="00701FF0" w:rsidRPr="00277D65">
        <w:rPr>
          <w:rFonts w:ascii="Times New Roman" w:hAnsi="Times New Roman" w:cs="Times New Roman"/>
          <w:sz w:val="24"/>
          <w:szCs w:val="24"/>
        </w:rPr>
        <w:t xml:space="preserve"> </w:t>
      </w:r>
      <w:r w:rsidRPr="00277D65">
        <w:rPr>
          <w:rFonts w:ascii="Times New Roman" w:hAnsi="Times New Roman" w:cs="Times New Roman"/>
          <w:sz w:val="24"/>
          <w:szCs w:val="24"/>
        </w:rPr>
        <w:t xml:space="preserve">radnih dana. Rok mirovanja u svakom slučaju ne može biti duži od 50 radnih dana, računajući od dana kada je prijavitelju obavljena dostava pisane obavijesti o statusu njegova projektnog prijedloga nakon provjere prihvatljivosti </w:t>
      </w:r>
      <w:r w:rsidR="00561FA6">
        <w:rPr>
          <w:rFonts w:ascii="Times New Roman" w:hAnsi="Times New Roman" w:cs="Times New Roman"/>
          <w:sz w:val="24"/>
          <w:szCs w:val="24"/>
        </w:rPr>
        <w:t>troškova/</w:t>
      </w:r>
      <w:r w:rsidRPr="00277D65">
        <w:rPr>
          <w:rFonts w:ascii="Times New Roman" w:hAnsi="Times New Roman" w:cs="Times New Roman"/>
          <w:sz w:val="24"/>
          <w:szCs w:val="24"/>
        </w:rPr>
        <w:t>izdataka.</w:t>
      </w:r>
    </w:p>
    <w:p w14:paraId="3A659503" w14:textId="77777777"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6612666F" w14:textId="77777777" w:rsidR="00201150" w:rsidRPr="00277D65" w:rsidRDefault="00FB7860" w:rsidP="00014F75">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sidRPr="00277D65">
        <w:rPr>
          <w:rFonts w:ascii="Times New Roman" w:hAnsi="Times New Roman" w:cs="Times New Roman"/>
          <w:sz w:val="24"/>
          <w:szCs w:val="24"/>
        </w:rPr>
        <w:t>NT</w:t>
      </w:r>
      <w:r w:rsidRPr="00277D65">
        <w:rPr>
          <w:rFonts w:ascii="Times New Roman" w:hAnsi="Times New Roman" w:cs="Times New Roman"/>
          <w:sz w:val="24"/>
          <w:szCs w:val="24"/>
        </w:rPr>
        <w:t xml:space="preserve"> je obvezno osigurati sredstva kojima će osigurati financiranje projekta onog prijavitelja koji je povod</w:t>
      </w:r>
      <w:r w:rsidR="00014F75" w:rsidRPr="00277D65">
        <w:rPr>
          <w:rFonts w:ascii="Times New Roman" w:hAnsi="Times New Roman" w:cs="Times New Roman"/>
          <w:sz w:val="24"/>
          <w:szCs w:val="24"/>
        </w:rPr>
        <w:t xml:space="preserve">om prigovora uspio u postupku. </w:t>
      </w:r>
    </w:p>
    <w:p w14:paraId="6AF0A210" w14:textId="4B8010F0" w:rsidR="00014F75" w:rsidRDefault="00014F75" w:rsidP="00014F75">
      <w:pPr>
        <w:pStyle w:val="NoSpacing"/>
        <w:spacing w:after="120" w:line="276" w:lineRule="auto"/>
        <w:jc w:val="both"/>
        <w:rPr>
          <w:rFonts w:ascii="Times New Roman" w:hAnsi="Times New Roman" w:cs="Times New Roman"/>
          <w:sz w:val="24"/>
          <w:szCs w:val="24"/>
        </w:rPr>
      </w:pPr>
    </w:p>
    <w:p w14:paraId="0B16B3B0" w14:textId="1E2F9BC1" w:rsidR="004C538E" w:rsidRDefault="004C538E" w:rsidP="00014F75">
      <w:pPr>
        <w:pStyle w:val="NoSpacing"/>
        <w:spacing w:after="120" w:line="276" w:lineRule="auto"/>
        <w:jc w:val="both"/>
        <w:rPr>
          <w:rFonts w:ascii="Times New Roman" w:hAnsi="Times New Roman" w:cs="Times New Roman"/>
          <w:sz w:val="24"/>
          <w:szCs w:val="24"/>
        </w:rPr>
      </w:pPr>
    </w:p>
    <w:p w14:paraId="237702F9" w14:textId="77777777" w:rsidR="004C538E" w:rsidRPr="00277D65" w:rsidRDefault="004C538E" w:rsidP="00014F75">
      <w:pPr>
        <w:pStyle w:val="NoSpacing"/>
        <w:spacing w:after="120" w:line="276" w:lineRule="auto"/>
        <w:jc w:val="both"/>
        <w:rPr>
          <w:rFonts w:ascii="Times New Roman" w:hAnsi="Times New Roman" w:cs="Times New Roman"/>
          <w:sz w:val="24"/>
          <w:szCs w:val="24"/>
        </w:rPr>
      </w:pPr>
    </w:p>
    <w:p w14:paraId="33C5FD0C" w14:textId="77777777" w:rsidR="009F7FB3" w:rsidRPr="00277D65" w:rsidRDefault="2CA976CE" w:rsidP="00516EF2">
      <w:pPr>
        <w:pStyle w:val="Heading2"/>
      </w:pPr>
      <w:bookmarkStart w:id="152" w:name="_Toc97916970"/>
      <w:bookmarkStart w:id="153" w:name="_Toc98178410"/>
      <w:bookmarkStart w:id="154" w:name="_Toc124338771"/>
      <w:r w:rsidRPr="00277D65">
        <w:t>Ugovaranje</w:t>
      </w:r>
      <w:bookmarkEnd w:id="152"/>
      <w:bookmarkEnd w:id="153"/>
      <w:bookmarkEnd w:id="154"/>
    </w:p>
    <w:p w14:paraId="6B8B70B7" w14:textId="77777777" w:rsidR="004C41C0" w:rsidRDefault="004C41C0" w:rsidP="00A834A6">
      <w:pPr>
        <w:spacing w:after="120"/>
        <w:jc w:val="both"/>
        <w:rPr>
          <w:rFonts w:ascii="Times New Roman" w:eastAsia="Times New Roman" w:hAnsi="Times New Roman" w:cs="Times New Roman"/>
          <w:sz w:val="24"/>
          <w:szCs w:val="24"/>
        </w:rPr>
      </w:pPr>
    </w:p>
    <w:p w14:paraId="4D898EF9" w14:textId="3EF131E3" w:rsidR="2CA976CE" w:rsidRPr="00277D65" w:rsidRDefault="2CA976CE" w:rsidP="00A834A6">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Po donošenju Odluke o financiranju, </w:t>
      </w:r>
      <w:r w:rsidR="00561FA6">
        <w:rPr>
          <w:rFonts w:ascii="Times New Roman" w:eastAsia="Times New Roman" w:hAnsi="Times New Roman" w:cs="Times New Roman"/>
          <w:sz w:val="24"/>
          <w:szCs w:val="24"/>
        </w:rPr>
        <w:t>N</w:t>
      </w:r>
      <w:r w:rsidRPr="00277D65">
        <w:rPr>
          <w:rFonts w:ascii="Times New Roman" w:eastAsia="Times New Roman" w:hAnsi="Times New Roman" w:cs="Times New Roman"/>
          <w:sz w:val="24"/>
          <w:szCs w:val="24"/>
        </w:rPr>
        <w:t xml:space="preserve">adležno tijelo priprema Ugovor s uspješnim prijaviteljem </w:t>
      </w:r>
      <w:r w:rsidRPr="00277D65">
        <w:rPr>
          <w:rFonts w:ascii="Times New Roman" w:eastAsia="Times New Roman" w:hAnsi="Times New Roman" w:cs="Times New Roman"/>
          <w:color w:val="000000" w:themeColor="text1"/>
          <w:sz w:val="24"/>
          <w:szCs w:val="24"/>
        </w:rPr>
        <w:t xml:space="preserve">primjenom Priloga </w:t>
      </w:r>
      <w:r w:rsidR="0079285F">
        <w:rPr>
          <w:rFonts w:ascii="Times New Roman" w:eastAsia="Times New Roman" w:hAnsi="Times New Roman" w:cs="Times New Roman"/>
          <w:color w:val="000000" w:themeColor="text1"/>
          <w:sz w:val="24"/>
          <w:szCs w:val="24"/>
        </w:rPr>
        <w:t>2</w:t>
      </w:r>
      <w:r w:rsidR="00315EA9" w:rsidRPr="00277D65">
        <w:rPr>
          <w:rFonts w:ascii="Times New Roman" w:eastAsia="Times New Roman" w:hAnsi="Times New Roman" w:cs="Times New Roman"/>
          <w:color w:val="000000" w:themeColor="text1"/>
          <w:sz w:val="24"/>
          <w:szCs w:val="24"/>
        </w:rPr>
        <w:t>.</w:t>
      </w:r>
      <w:r w:rsidR="00167E9E" w:rsidRPr="00277D65">
        <w:rPr>
          <w:rFonts w:ascii="Times New Roman" w:eastAsia="Times New Roman" w:hAnsi="Times New Roman" w:cs="Times New Roman"/>
          <w:color w:val="000000" w:themeColor="text1"/>
          <w:sz w:val="24"/>
          <w:szCs w:val="24"/>
        </w:rPr>
        <w:t xml:space="preserve"> i </w:t>
      </w:r>
      <w:r w:rsidR="0079285F">
        <w:rPr>
          <w:rFonts w:ascii="Times New Roman" w:eastAsia="Times New Roman" w:hAnsi="Times New Roman" w:cs="Times New Roman"/>
          <w:color w:val="000000" w:themeColor="text1"/>
          <w:sz w:val="24"/>
          <w:szCs w:val="24"/>
        </w:rPr>
        <w:t>3</w:t>
      </w:r>
      <w:r w:rsidR="00167E9E" w:rsidRPr="00277D65">
        <w:rPr>
          <w:rFonts w:ascii="Times New Roman" w:eastAsia="Times New Roman" w:hAnsi="Times New Roman" w:cs="Times New Roman"/>
          <w:color w:val="000000" w:themeColor="text1"/>
          <w:sz w:val="24"/>
          <w:szCs w:val="24"/>
        </w:rPr>
        <w:t>.</w:t>
      </w:r>
      <w:r w:rsidR="00701FF0" w:rsidRPr="00277D65">
        <w:rPr>
          <w:rFonts w:ascii="Times New Roman" w:eastAsia="Times New Roman" w:hAnsi="Times New Roman" w:cs="Times New Roman"/>
          <w:color w:val="000000" w:themeColor="text1"/>
          <w:sz w:val="24"/>
          <w:szCs w:val="24"/>
        </w:rPr>
        <w:t xml:space="preserve"> </w:t>
      </w:r>
      <w:r w:rsidR="00167E9E" w:rsidRPr="00277D65">
        <w:rPr>
          <w:rFonts w:ascii="Times New Roman" w:eastAsia="Times New Roman" w:hAnsi="Times New Roman" w:cs="Times New Roman"/>
          <w:color w:val="000000" w:themeColor="text1"/>
          <w:sz w:val="24"/>
          <w:szCs w:val="24"/>
        </w:rPr>
        <w:t xml:space="preserve">ovih Uputa. </w:t>
      </w:r>
      <w:r w:rsidRPr="00277D65">
        <w:rPr>
          <w:rFonts w:ascii="Times New Roman" w:eastAsia="Times New Roman" w:hAnsi="Times New Roman" w:cs="Times New Roman"/>
          <w:sz w:val="24"/>
          <w:szCs w:val="24"/>
        </w:rPr>
        <w:t>Nadležno tijelo će po donesenoj Odluci o financiranju obavijestiti prijavitelja o dokumentaciji koju je potrebno dostaviti kao preduvjet za potpisivanje Ugovora, te mu za to ostaviti primjeren rok.</w:t>
      </w:r>
    </w:p>
    <w:p w14:paraId="313EC997" w14:textId="0C2FF121" w:rsidR="00E74A0A" w:rsidRPr="00277D65" w:rsidRDefault="00E74A0A" w:rsidP="00E74A0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 xml:space="preserve">U slučaju uspješnog završetka postupka dodjele, prije potpisa Ugovora, </w:t>
      </w:r>
      <w:r w:rsidR="00E718B1" w:rsidRPr="00277D65">
        <w:rPr>
          <w:rFonts w:ascii="Times New Roman" w:eastAsia="Times New Roman" w:hAnsi="Times New Roman" w:cs="Times New Roman"/>
          <w:color w:val="000000" w:themeColor="text1"/>
          <w:sz w:val="24"/>
          <w:szCs w:val="24"/>
        </w:rPr>
        <w:t>p</w:t>
      </w:r>
      <w:r w:rsidRPr="00277D65">
        <w:rPr>
          <w:rFonts w:ascii="Times New Roman" w:eastAsia="Times New Roman" w:hAnsi="Times New Roman" w:cs="Times New Roman"/>
          <w:color w:val="000000" w:themeColor="text1"/>
          <w:sz w:val="24"/>
          <w:szCs w:val="24"/>
        </w:rPr>
        <w:t>rijavitelj</w:t>
      </w:r>
      <w:r w:rsidR="00E718B1" w:rsidRPr="00277D65">
        <w:rPr>
          <w:rFonts w:ascii="Times New Roman" w:eastAsia="Times New Roman" w:hAnsi="Times New Roman" w:cs="Times New Roman"/>
          <w:color w:val="000000" w:themeColor="text1"/>
          <w:sz w:val="24"/>
          <w:szCs w:val="24"/>
        </w:rPr>
        <w:t>i su</w:t>
      </w:r>
      <w:r w:rsidRPr="00277D65">
        <w:rPr>
          <w:rFonts w:ascii="Times New Roman" w:eastAsia="Times New Roman" w:hAnsi="Times New Roman" w:cs="Times New Roman"/>
          <w:color w:val="000000" w:themeColor="text1"/>
          <w:sz w:val="24"/>
          <w:szCs w:val="24"/>
        </w:rPr>
        <w:t xml:space="preserve"> dužn</w:t>
      </w:r>
      <w:r w:rsidR="00E718B1" w:rsidRPr="00277D65">
        <w:rPr>
          <w:rFonts w:ascii="Times New Roman" w:eastAsia="Times New Roman" w:hAnsi="Times New Roman" w:cs="Times New Roman"/>
          <w:color w:val="000000" w:themeColor="text1"/>
          <w:sz w:val="24"/>
          <w:szCs w:val="24"/>
        </w:rPr>
        <w:t>i</w:t>
      </w:r>
      <w:r w:rsidRPr="00277D65">
        <w:rPr>
          <w:rFonts w:ascii="Times New Roman" w:eastAsia="Times New Roman" w:hAnsi="Times New Roman" w:cs="Times New Roman"/>
          <w:color w:val="000000" w:themeColor="text1"/>
          <w:sz w:val="24"/>
          <w:szCs w:val="24"/>
        </w:rPr>
        <w:t xml:space="preserve"> dostaviti dodatnu dokumentaciju</w:t>
      </w:r>
      <w:r w:rsidR="00CB7110" w:rsidRPr="00277D65">
        <w:rPr>
          <w:rFonts w:ascii="Times New Roman" w:eastAsia="Times New Roman" w:hAnsi="Times New Roman" w:cs="Times New Roman"/>
          <w:color w:val="000000" w:themeColor="text1"/>
          <w:sz w:val="24"/>
          <w:szCs w:val="24"/>
        </w:rPr>
        <w:t xml:space="preserve"> navedenu u Tablici 6</w:t>
      </w:r>
      <w:r w:rsidR="00861CE0">
        <w:rPr>
          <w:rFonts w:ascii="Times New Roman" w:eastAsia="Times New Roman" w:hAnsi="Times New Roman" w:cs="Times New Roman"/>
          <w:color w:val="000000" w:themeColor="text1"/>
          <w:sz w:val="24"/>
          <w:szCs w:val="24"/>
        </w:rPr>
        <w:t>.</w:t>
      </w:r>
      <w:r w:rsidR="00971D7A" w:rsidRPr="00277D65">
        <w:rPr>
          <w:rFonts w:ascii="Times New Roman" w:eastAsia="Times New Roman" w:hAnsi="Times New Roman" w:cs="Times New Roman"/>
          <w:color w:val="000000" w:themeColor="text1"/>
          <w:sz w:val="24"/>
          <w:szCs w:val="24"/>
        </w:rPr>
        <w:t>, a na traženje</w:t>
      </w:r>
      <w:r w:rsidR="00CB7110" w:rsidRPr="00277D65">
        <w:rPr>
          <w:rFonts w:ascii="Times New Roman" w:eastAsia="Times New Roman" w:hAnsi="Times New Roman" w:cs="Times New Roman"/>
          <w:color w:val="000000" w:themeColor="text1"/>
          <w:sz w:val="24"/>
          <w:szCs w:val="24"/>
        </w:rPr>
        <w:t xml:space="preserve"> </w:t>
      </w:r>
      <w:r w:rsidR="00E5551A">
        <w:rPr>
          <w:rFonts w:ascii="Times New Roman" w:eastAsia="Times New Roman" w:hAnsi="Times New Roman" w:cs="Times New Roman"/>
          <w:color w:val="000000" w:themeColor="text1"/>
          <w:sz w:val="24"/>
          <w:szCs w:val="24"/>
        </w:rPr>
        <w:t>nadležnog tijela</w:t>
      </w:r>
      <w:r w:rsidR="00CB7110" w:rsidRPr="00277D65">
        <w:rPr>
          <w:rFonts w:ascii="Times New Roman" w:eastAsia="Times New Roman" w:hAnsi="Times New Roman" w:cs="Times New Roman"/>
          <w:color w:val="000000" w:themeColor="text1"/>
          <w:sz w:val="24"/>
          <w:szCs w:val="24"/>
        </w:rPr>
        <w:t>.</w:t>
      </w:r>
    </w:p>
    <w:p w14:paraId="50C8653E" w14:textId="46DA0298" w:rsidR="00C907E7" w:rsidRPr="00277D65" w:rsidRDefault="00C907E7" w:rsidP="00C907E7">
      <w:pPr>
        <w:pStyle w:val="Caption"/>
        <w:keepNext/>
        <w:rPr>
          <w:rFonts w:ascii="Times New Roman" w:hAnsi="Times New Roman" w:cs="Times New Roman"/>
        </w:rPr>
      </w:pPr>
      <w:bookmarkStart w:id="155" w:name="_Hlk98432053"/>
      <w:r w:rsidRPr="00277D65">
        <w:rPr>
          <w:rFonts w:ascii="Times New Roman" w:hAnsi="Times New Roman" w:cs="Times New Roman"/>
        </w:rPr>
        <w:t xml:space="preserve">Tablica </w:t>
      </w:r>
      <w:r w:rsidR="00707A69" w:rsidRPr="00277D65">
        <w:rPr>
          <w:rFonts w:ascii="Times New Roman" w:hAnsi="Times New Roman" w:cs="Times New Roman"/>
        </w:rPr>
        <w:fldChar w:fldCharType="begin"/>
      </w:r>
      <w:r w:rsidR="00707A69" w:rsidRPr="00277D65">
        <w:rPr>
          <w:rFonts w:ascii="Times New Roman" w:hAnsi="Times New Roman" w:cs="Times New Roman"/>
        </w:rPr>
        <w:instrText xml:space="preserve"> SEQ Tablica \* ARABIC </w:instrText>
      </w:r>
      <w:r w:rsidR="00707A69" w:rsidRPr="00277D65">
        <w:rPr>
          <w:rFonts w:ascii="Times New Roman" w:hAnsi="Times New Roman" w:cs="Times New Roman"/>
        </w:rPr>
        <w:fldChar w:fldCharType="separate"/>
      </w:r>
      <w:r w:rsidR="00C853A7">
        <w:rPr>
          <w:rFonts w:ascii="Times New Roman" w:hAnsi="Times New Roman" w:cs="Times New Roman"/>
          <w:noProof/>
        </w:rPr>
        <w:t>6</w:t>
      </w:r>
      <w:r w:rsidR="00707A69" w:rsidRPr="00277D65">
        <w:rPr>
          <w:rFonts w:ascii="Times New Roman" w:hAnsi="Times New Roman" w:cs="Times New Roman"/>
        </w:rPr>
        <w:fldChar w:fldCharType="end"/>
      </w:r>
      <w:r w:rsidRPr="00277D65">
        <w:rPr>
          <w:rFonts w:ascii="Times New Roman" w:hAnsi="Times New Roman" w:cs="Times New Roman"/>
        </w:rPr>
        <w:t>. Dokumentacija koju je potrebno predati prije potpisa Ugovora</w:t>
      </w:r>
    </w:p>
    <w:tbl>
      <w:tblPr>
        <w:tblStyle w:val="TableGrid"/>
        <w:tblW w:w="5000" w:type="pct"/>
        <w:tblLook w:val="04A0" w:firstRow="1" w:lastRow="0" w:firstColumn="1" w:lastColumn="0" w:noHBand="0" w:noVBand="1"/>
      </w:tblPr>
      <w:tblGrid>
        <w:gridCol w:w="3190"/>
        <w:gridCol w:w="1767"/>
        <w:gridCol w:w="4105"/>
      </w:tblGrid>
      <w:tr w:rsidR="00E74A0A" w:rsidRPr="00277D65" w14:paraId="0CBD82B2" w14:textId="77777777" w:rsidTr="00B46681">
        <w:trPr>
          <w:trHeight w:val="572"/>
        </w:trPr>
        <w:tc>
          <w:tcPr>
            <w:tcW w:w="1760" w:type="pct"/>
            <w:shd w:val="clear" w:color="auto" w:fill="D6F8D7"/>
            <w:vAlign w:val="center"/>
          </w:tcPr>
          <w:bookmarkEnd w:id="155"/>
          <w:p w14:paraId="32E0EEFD" w14:textId="77777777" w:rsidR="00E74A0A" w:rsidRPr="00277D65" w:rsidRDefault="00E74A0A" w:rsidP="00833073">
            <w:pPr>
              <w:tabs>
                <w:tab w:val="center" w:pos="4536"/>
                <w:tab w:val="right" w:pos="9072"/>
              </w:tabs>
              <w:spacing w:after="60"/>
              <w:rPr>
                <w:rFonts w:ascii="Times New Roman" w:hAnsi="Times New Roman" w:cs="Times New Roman"/>
                <w:sz w:val="20"/>
                <w:szCs w:val="20"/>
              </w:rPr>
            </w:pPr>
            <w:r w:rsidRPr="00277D65">
              <w:rPr>
                <w:rFonts w:ascii="Times New Roman" w:hAnsi="Times New Roman" w:cs="Times New Roman"/>
                <w:sz w:val="20"/>
                <w:szCs w:val="20"/>
              </w:rPr>
              <w:t>Dokument</w:t>
            </w:r>
          </w:p>
        </w:tc>
        <w:tc>
          <w:tcPr>
            <w:tcW w:w="975" w:type="pct"/>
            <w:shd w:val="clear" w:color="auto" w:fill="D6F8D7"/>
            <w:vAlign w:val="center"/>
          </w:tcPr>
          <w:p w14:paraId="7A3D3639" w14:textId="77777777" w:rsidR="00E74A0A" w:rsidRPr="00277D65" w:rsidRDefault="00E74A0A" w:rsidP="00833073">
            <w:pPr>
              <w:spacing w:after="60"/>
              <w:rPr>
                <w:rFonts w:ascii="Times New Roman" w:hAnsi="Times New Roman" w:cs="Times New Roman"/>
                <w:sz w:val="20"/>
                <w:szCs w:val="20"/>
              </w:rPr>
            </w:pPr>
            <w:r w:rsidRPr="00277D65">
              <w:rPr>
                <w:rFonts w:ascii="Times New Roman" w:hAnsi="Times New Roman" w:cs="Times New Roman"/>
                <w:sz w:val="20"/>
                <w:szCs w:val="20"/>
              </w:rPr>
              <w:t>Obvezno</w:t>
            </w:r>
          </w:p>
          <w:p w14:paraId="19563281" w14:textId="77777777" w:rsidR="00E74A0A" w:rsidRPr="00277D65" w:rsidRDefault="00E74A0A" w:rsidP="00833073">
            <w:pPr>
              <w:spacing w:after="60"/>
              <w:rPr>
                <w:rFonts w:ascii="Times New Roman" w:hAnsi="Times New Roman" w:cs="Times New Roman"/>
                <w:sz w:val="20"/>
                <w:szCs w:val="20"/>
              </w:rPr>
            </w:pPr>
            <w:r w:rsidRPr="00277D65">
              <w:rPr>
                <w:rFonts w:ascii="Times New Roman" w:hAnsi="Times New Roman" w:cs="Times New Roman"/>
                <w:sz w:val="20"/>
                <w:szCs w:val="20"/>
              </w:rPr>
              <w:t>(da ili ne)</w:t>
            </w:r>
          </w:p>
        </w:tc>
        <w:tc>
          <w:tcPr>
            <w:tcW w:w="2265" w:type="pct"/>
            <w:shd w:val="clear" w:color="auto" w:fill="D6F8D7"/>
            <w:vAlign w:val="center"/>
          </w:tcPr>
          <w:p w14:paraId="1ADC33D7" w14:textId="77777777" w:rsidR="00E74A0A" w:rsidRPr="00277D65" w:rsidRDefault="00E74A0A" w:rsidP="00833073">
            <w:pPr>
              <w:tabs>
                <w:tab w:val="center" w:pos="4536"/>
                <w:tab w:val="right" w:pos="9072"/>
              </w:tabs>
              <w:spacing w:after="60"/>
              <w:rPr>
                <w:rFonts w:ascii="Times New Roman" w:hAnsi="Times New Roman" w:cs="Times New Roman"/>
                <w:sz w:val="20"/>
                <w:szCs w:val="20"/>
              </w:rPr>
            </w:pPr>
            <w:r w:rsidRPr="00277D65">
              <w:rPr>
                <w:rFonts w:ascii="Times New Roman" w:hAnsi="Times New Roman" w:cs="Times New Roman"/>
                <w:sz w:val="20"/>
                <w:szCs w:val="20"/>
              </w:rPr>
              <w:t>Referenca</w:t>
            </w:r>
          </w:p>
        </w:tc>
      </w:tr>
      <w:tr w:rsidR="00E74A0A" w:rsidRPr="00277D65" w14:paraId="664DADAD" w14:textId="77777777" w:rsidTr="00B46681">
        <w:trPr>
          <w:trHeight w:val="136"/>
        </w:trPr>
        <w:tc>
          <w:tcPr>
            <w:tcW w:w="1760" w:type="pct"/>
            <w:vAlign w:val="center"/>
          </w:tcPr>
          <w:p w14:paraId="5D4B93FF" w14:textId="77777777" w:rsidR="00E74A0A" w:rsidRPr="00277D65" w:rsidRDefault="00EE20A0" w:rsidP="00833073">
            <w:pPr>
              <w:spacing w:after="60"/>
              <w:rPr>
                <w:rFonts w:ascii="Times New Roman" w:hAnsi="Times New Roman" w:cs="Times New Roman"/>
                <w:sz w:val="20"/>
                <w:szCs w:val="20"/>
              </w:rPr>
            </w:pPr>
            <w:bookmarkStart w:id="156" w:name="_Hlk99487438"/>
            <w:r w:rsidRPr="00277D65">
              <w:rPr>
                <w:rFonts w:ascii="Times New Roman" w:hAnsi="Times New Roman" w:cs="Times New Roman"/>
                <w:sz w:val="20"/>
                <w:szCs w:val="20"/>
              </w:rPr>
              <w:t>Zahtjev za državnom potporom</w:t>
            </w:r>
            <w:bookmarkEnd w:id="156"/>
          </w:p>
        </w:tc>
        <w:tc>
          <w:tcPr>
            <w:tcW w:w="975" w:type="pct"/>
            <w:vAlign w:val="center"/>
          </w:tcPr>
          <w:p w14:paraId="3779735B" w14:textId="77777777" w:rsidR="00E74A0A" w:rsidRPr="00277D65" w:rsidRDefault="00E74A0A" w:rsidP="00833073">
            <w:pPr>
              <w:spacing w:after="60"/>
              <w:rPr>
                <w:rFonts w:ascii="Times New Roman" w:hAnsi="Times New Roman" w:cs="Times New Roman"/>
                <w:sz w:val="20"/>
                <w:szCs w:val="20"/>
              </w:rPr>
            </w:pPr>
            <w:r w:rsidRPr="00277D65">
              <w:rPr>
                <w:rFonts w:ascii="Times New Roman" w:hAnsi="Times New Roman" w:cs="Times New Roman"/>
                <w:sz w:val="20"/>
                <w:szCs w:val="20"/>
              </w:rPr>
              <w:t>DA</w:t>
            </w:r>
            <w:r w:rsidR="001310EC" w:rsidRPr="00277D65">
              <w:rPr>
                <w:rFonts w:ascii="Times New Roman" w:hAnsi="Times New Roman" w:cs="Times New Roman"/>
                <w:sz w:val="20"/>
                <w:szCs w:val="20"/>
              </w:rPr>
              <w:t xml:space="preserve"> </w:t>
            </w:r>
          </w:p>
        </w:tc>
        <w:tc>
          <w:tcPr>
            <w:tcW w:w="2265" w:type="pct"/>
            <w:vAlign w:val="center"/>
          </w:tcPr>
          <w:p w14:paraId="494B3C1B" w14:textId="6A04F0C1" w:rsidR="00E74A0A" w:rsidRPr="00277D65" w:rsidRDefault="00E74A0A" w:rsidP="00833073">
            <w:pPr>
              <w:spacing w:after="60"/>
              <w:jc w:val="both"/>
              <w:rPr>
                <w:rFonts w:ascii="Times New Roman" w:hAnsi="Times New Roman" w:cs="Times New Roman"/>
                <w:sz w:val="20"/>
                <w:szCs w:val="20"/>
              </w:rPr>
            </w:pPr>
            <w:r w:rsidRPr="00277D65">
              <w:rPr>
                <w:rFonts w:ascii="Times New Roman" w:hAnsi="Times New Roman" w:cs="Times New Roman"/>
                <w:sz w:val="20"/>
                <w:szCs w:val="20"/>
              </w:rPr>
              <w:t xml:space="preserve">Obrazac </w:t>
            </w:r>
            <w:r w:rsidR="00861CE0">
              <w:rPr>
                <w:rFonts w:ascii="Times New Roman" w:hAnsi="Times New Roman" w:cs="Times New Roman"/>
                <w:sz w:val="20"/>
                <w:szCs w:val="20"/>
              </w:rPr>
              <w:t>6</w:t>
            </w:r>
            <w:r w:rsidRPr="00277D65">
              <w:rPr>
                <w:rFonts w:ascii="Times New Roman" w:hAnsi="Times New Roman" w:cs="Times New Roman"/>
                <w:sz w:val="20"/>
                <w:szCs w:val="20"/>
              </w:rPr>
              <w:t>.</w:t>
            </w:r>
          </w:p>
        </w:tc>
      </w:tr>
      <w:tr w:rsidR="00E5551A" w:rsidRPr="00277D65" w14:paraId="5D198E87" w14:textId="77777777" w:rsidTr="00B46681">
        <w:trPr>
          <w:trHeight w:val="136"/>
        </w:trPr>
        <w:tc>
          <w:tcPr>
            <w:tcW w:w="1760" w:type="pct"/>
            <w:vAlign w:val="center"/>
          </w:tcPr>
          <w:p w14:paraId="5E13E908" w14:textId="7DD4D680" w:rsidR="00E5551A" w:rsidRPr="00277D65" w:rsidRDefault="00E5551A" w:rsidP="00E5551A">
            <w:pPr>
              <w:spacing w:after="60"/>
              <w:rPr>
                <w:rFonts w:ascii="Times New Roman" w:hAnsi="Times New Roman" w:cs="Times New Roman"/>
                <w:sz w:val="20"/>
                <w:szCs w:val="20"/>
              </w:rPr>
            </w:pPr>
            <w:r>
              <w:rPr>
                <w:rFonts w:ascii="Times New Roman" w:hAnsi="Times New Roman" w:cs="Times New Roman"/>
                <w:sz w:val="20"/>
                <w:szCs w:val="20"/>
              </w:rPr>
              <w:t>Bjanko zadužnica</w:t>
            </w:r>
          </w:p>
        </w:tc>
        <w:tc>
          <w:tcPr>
            <w:tcW w:w="975" w:type="pct"/>
            <w:vAlign w:val="center"/>
          </w:tcPr>
          <w:p w14:paraId="3CDFB771" w14:textId="366C6BF9" w:rsidR="00E5551A" w:rsidRPr="00277D65" w:rsidRDefault="00E5551A" w:rsidP="00E5551A">
            <w:pPr>
              <w:spacing w:after="60"/>
              <w:rPr>
                <w:rFonts w:ascii="Times New Roman" w:hAnsi="Times New Roman" w:cs="Times New Roman"/>
                <w:sz w:val="20"/>
                <w:szCs w:val="20"/>
              </w:rPr>
            </w:pPr>
            <w:r>
              <w:rPr>
                <w:rFonts w:ascii="Times New Roman" w:hAnsi="Times New Roman" w:cs="Times New Roman"/>
                <w:sz w:val="20"/>
                <w:szCs w:val="20"/>
              </w:rPr>
              <w:t>DA (ako je primjenjivo)</w:t>
            </w:r>
          </w:p>
        </w:tc>
        <w:tc>
          <w:tcPr>
            <w:tcW w:w="2265" w:type="pct"/>
            <w:vAlign w:val="center"/>
          </w:tcPr>
          <w:p w14:paraId="12DDDD07" w14:textId="5A9518A5" w:rsidR="00E5551A" w:rsidRDefault="00213403" w:rsidP="00E5551A">
            <w:pPr>
              <w:spacing w:after="60"/>
              <w:jc w:val="both"/>
              <w:rPr>
                <w:rFonts w:ascii="Times New Roman" w:hAnsi="Times New Roman" w:cs="Times New Roman"/>
                <w:sz w:val="20"/>
                <w:szCs w:val="20"/>
              </w:rPr>
            </w:pPr>
            <w:r>
              <w:rPr>
                <w:rFonts w:ascii="Times New Roman" w:hAnsi="Times New Roman" w:cs="Times New Roman"/>
                <w:sz w:val="20"/>
                <w:szCs w:val="20"/>
              </w:rPr>
              <w:t xml:space="preserve">Obrazac </w:t>
            </w:r>
            <w:r w:rsidR="00861CE0">
              <w:rPr>
                <w:rFonts w:ascii="Times New Roman" w:hAnsi="Times New Roman" w:cs="Times New Roman"/>
                <w:sz w:val="20"/>
                <w:szCs w:val="20"/>
              </w:rPr>
              <w:t>7</w:t>
            </w:r>
            <w:r w:rsidR="00E5551A">
              <w:rPr>
                <w:rFonts w:ascii="Times New Roman" w:hAnsi="Times New Roman" w:cs="Times New Roman"/>
                <w:sz w:val="20"/>
                <w:szCs w:val="20"/>
              </w:rPr>
              <w:t>.</w:t>
            </w:r>
          </w:p>
          <w:p w14:paraId="6D8D343A" w14:textId="40E0786C" w:rsidR="00E5551A" w:rsidRPr="00277D65" w:rsidRDefault="00E5551A" w:rsidP="00E5551A">
            <w:pPr>
              <w:spacing w:after="60"/>
              <w:jc w:val="both"/>
              <w:rPr>
                <w:rFonts w:ascii="Times New Roman" w:hAnsi="Times New Roman" w:cs="Times New Roman"/>
                <w:sz w:val="20"/>
                <w:szCs w:val="20"/>
              </w:rPr>
            </w:pPr>
            <w:r>
              <w:rPr>
                <w:rFonts w:ascii="Times New Roman" w:hAnsi="Times New Roman" w:cs="Times New Roman"/>
                <w:sz w:val="20"/>
                <w:szCs w:val="20"/>
              </w:rPr>
              <w:t>NAPOMENA: dostavlja se samo ukoliko Prijavitelj potražuje predujam.</w:t>
            </w:r>
          </w:p>
        </w:tc>
      </w:tr>
      <w:tr w:rsidR="00E5551A" w:rsidRPr="00277D65" w14:paraId="1A2F7D4E" w14:textId="77777777" w:rsidTr="00B46681">
        <w:tc>
          <w:tcPr>
            <w:tcW w:w="1760" w:type="pct"/>
            <w:vAlign w:val="center"/>
          </w:tcPr>
          <w:p w14:paraId="4D0CA5D5" w14:textId="77777777" w:rsidR="00E5551A" w:rsidRPr="00277D65"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Dokumenti vezani za izračun troška plaća</w:t>
            </w:r>
            <w:r w:rsidRPr="00277D65">
              <w:rPr>
                <w:rFonts w:ascii="Times New Roman" w:hAnsi="Times New Roman" w:cs="Times New Roman"/>
                <w:iCs/>
                <w:sz w:val="20"/>
                <w:szCs w:val="20"/>
              </w:rPr>
              <w:t>:</w:t>
            </w:r>
          </w:p>
          <w:p w14:paraId="7942AA00" w14:textId="77777777" w:rsidR="00E5551A" w:rsidRPr="00277D65"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1.</w:t>
            </w:r>
            <w:r w:rsidRPr="00277D65">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0D80C919" w14:textId="77777777" w:rsidR="00E5551A" w:rsidRPr="00277D65"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2.</w:t>
            </w:r>
            <w:r w:rsidRPr="00277D65">
              <w:rPr>
                <w:rFonts w:ascii="Times New Roman" w:hAnsi="Times New Roman" w:cs="Times New Roman"/>
                <w:sz w:val="20"/>
                <w:szCs w:val="20"/>
              </w:rPr>
              <w:tab/>
              <w:t>platne liste (IP1 obrazac) za razdoblje od 12 uzastopnih punih mjeseci koji prethode projektnom prijedlogu.</w:t>
            </w:r>
          </w:p>
        </w:tc>
        <w:tc>
          <w:tcPr>
            <w:tcW w:w="975" w:type="pct"/>
            <w:vAlign w:val="center"/>
          </w:tcPr>
          <w:p w14:paraId="20AF8ABE" w14:textId="77777777" w:rsidR="00E5551A" w:rsidRPr="00277D65"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 xml:space="preserve">DA </w:t>
            </w:r>
          </w:p>
        </w:tc>
        <w:tc>
          <w:tcPr>
            <w:tcW w:w="2265" w:type="pct"/>
            <w:vAlign w:val="center"/>
          </w:tcPr>
          <w:p w14:paraId="096A5984" w14:textId="77777777" w:rsidR="00E5551A" w:rsidRPr="00277D65" w:rsidRDefault="00E5551A" w:rsidP="00E5551A">
            <w:pPr>
              <w:spacing w:after="60"/>
              <w:jc w:val="both"/>
              <w:rPr>
                <w:rFonts w:ascii="Times New Roman" w:hAnsi="Times New Roman" w:cs="Times New Roman"/>
                <w:sz w:val="20"/>
                <w:szCs w:val="20"/>
              </w:rPr>
            </w:pPr>
            <w:r w:rsidRPr="00277D65">
              <w:rPr>
                <w:rFonts w:ascii="Times New Roman" w:hAnsi="Times New Roman" w:cs="Times New Roman"/>
                <w:sz w:val="20"/>
                <w:szCs w:val="20"/>
              </w:rPr>
              <w:t>Potporni dokumenti vezani za izračun troška plaća.</w:t>
            </w:r>
          </w:p>
          <w:p w14:paraId="4FF8E329" w14:textId="77777777" w:rsidR="00E5551A" w:rsidRPr="00277D65" w:rsidRDefault="00E5551A" w:rsidP="00E5551A">
            <w:pPr>
              <w:spacing w:after="60"/>
              <w:jc w:val="both"/>
              <w:rPr>
                <w:rFonts w:ascii="Times New Roman" w:hAnsi="Times New Roman" w:cs="Times New Roman"/>
                <w:sz w:val="20"/>
                <w:szCs w:val="20"/>
              </w:rPr>
            </w:pPr>
          </w:p>
        </w:tc>
      </w:tr>
      <w:tr w:rsidR="00E5551A" w:rsidRPr="00277D65" w14:paraId="6C670986" w14:textId="77777777" w:rsidTr="00B46681">
        <w:tc>
          <w:tcPr>
            <w:tcW w:w="1760" w:type="pct"/>
            <w:vAlign w:val="center"/>
          </w:tcPr>
          <w:p w14:paraId="2AE6D1E9" w14:textId="77777777" w:rsidR="00E5551A" w:rsidRPr="00277D65" w:rsidDel="002113E2"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 xml:space="preserve">Potvrda Porezne uprave o ispunjenju obveze plaćanja dospjelih poreznih obveza i obveza za mirovinsko i zdravstveno osiguranje ne starija od 30 (trideset) dana od datuma predaje projektnog prijedloga </w:t>
            </w:r>
          </w:p>
        </w:tc>
        <w:tc>
          <w:tcPr>
            <w:tcW w:w="975" w:type="pct"/>
            <w:vAlign w:val="center"/>
          </w:tcPr>
          <w:p w14:paraId="740F9070" w14:textId="77777777" w:rsidR="00E5551A" w:rsidRPr="00277D65" w:rsidRDefault="00E5551A" w:rsidP="00E5551A">
            <w:pPr>
              <w:spacing w:after="60"/>
              <w:rPr>
                <w:rFonts w:ascii="Times New Roman" w:hAnsi="Times New Roman" w:cs="Times New Roman"/>
                <w:sz w:val="20"/>
                <w:szCs w:val="20"/>
              </w:rPr>
            </w:pPr>
            <w:r w:rsidRPr="00277D65">
              <w:rPr>
                <w:rFonts w:ascii="Times New Roman" w:hAnsi="Times New Roman" w:cs="Times New Roman"/>
                <w:sz w:val="20"/>
                <w:szCs w:val="20"/>
              </w:rPr>
              <w:t>DA</w:t>
            </w:r>
          </w:p>
        </w:tc>
        <w:tc>
          <w:tcPr>
            <w:tcW w:w="2265" w:type="pct"/>
            <w:vAlign w:val="center"/>
          </w:tcPr>
          <w:p w14:paraId="14250CC1" w14:textId="18969BC7" w:rsidR="00E5551A" w:rsidRPr="00277D65" w:rsidRDefault="00E5551A" w:rsidP="00E5551A">
            <w:pPr>
              <w:spacing w:after="60"/>
              <w:jc w:val="both"/>
              <w:rPr>
                <w:rFonts w:ascii="Times New Roman" w:hAnsi="Times New Roman" w:cs="Times New Roman"/>
                <w:sz w:val="20"/>
                <w:szCs w:val="20"/>
              </w:rPr>
            </w:pPr>
          </w:p>
        </w:tc>
      </w:tr>
    </w:tbl>
    <w:p w14:paraId="47E54979" w14:textId="77777777" w:rsidR="00E74A0A" w:rsidRPr="00277D65" w:rsidRDefault="00E74A0A" w:rsidP="00A834A6">
      <w:pPr>
        <w:spacing w:after="120"/>
        <w:jc w:val="both"/>
        <w:rPr>
          <w:rFonts w:ascii="Times New Roman" w:hAnsi="Times New Roman" w:cs="Times New Roman"/>
        </w:rPr>
      </w:pPr>
    </w:p>
    <w:p w14:paraId="42408119" w14:textId="4BCD0915" w:rsidR="00E726C2" w:rsidRPr="00277D65" w:rsidRDefault="00E726C2" w:rsidP="0020115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277D65">
        <w:rPr>
          <w:rFonts w:ascii="Times New Roman" w:eastAsia="Times New Roman" w:hAnsi="Times New Roman" w:cs="Times New Roman"/>
          <w:color w:val="000000" w:themeColor="text1"/>
          <w:sz w:val="24"/>
          <w:szCs w:val="24"/>
        </w:rPr>
        <w:t>Prijavitelji/</w:t>
      </w:r>
      <w:r w:rsidR="009C7433">
        <w:rPr>
          <w:rFonts w:ascii="Times New Roman" w:eastAsia="Times New Roman" w:hAnsi="Times New Roman" w:cs="Times New Roman"/>
          <w:color w:val="000000" w:themeColor="text1"/>
          <w:sz w:val="24"/>
          <w:szCs w:val="24"/>
        </w:rPr>
        <w:t>K</w:t>
      </w:r>
      <w:r w:rsidRPr="00277D65">
        <w:rPr>
          <w:rFonts w:ascii="Times New Roman" w:eastAsia="Times New Roman" w:hAnsi="Times New Roman" w:cs="Times New Roman"/>
          <w:color w:val="000000" w:themeColor="text1"/>
          <w:sz w:val="24"/>
          <w:szCs w:val="24"/>
        </w:rPr>
        <w:t xml:space="preserve">orisnici se obvezuju na zahtjev nadležnih tijela, u bilo kojem trenutku tijekom pripreme Ugovora i tijekom provedbe projekta, bez odgode dostaviti svu dokumentaciju koju nadležna tijela zatraže u svrhu dokazivanja prihvatljivosti </w:t>
      </w:r>
      <w:r w:rsidR="009C7433">
        <w:rPr>
          <w:rFonts w:ascii="Times New Roman" w:eastAsia="Times New Roman" w:hAnsi="Times New Roman" w:cs="Times New Roman"/>
          <w:color w:val="000000" w:themeColor="text1"/>
          <w:sz w:val="24"/>
          <w:szCs w:val="24"/>
        </w:rPr>
        <w:t>P</w:t>
      </w:r>
      <w:r w:rsidRPr="00277D65">
        <w:rPr>
          <w:rFonts w:ascii="Times New Roman" w:eastAsia="Times New Roman" w:hAnsi="Times New Roman" w:cs="Times New Roman"/>
          <w:color w:val="000000" w:themeColor="text1"/>
          <w:sz w:val="24"/>
          <w:szCs w:val="24"/>
        </w:rPr>
        <w:t>rijavitelja, potraživanih aktivnosti i troškova, te svih navoda iz dostavljenih izjava.</w:t>
      </w:r>
    </w:p>
    <w:p w14:paraId="3FA56344" w14:textId="68ABF54F"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Rok za pripremu i potpisivanje Ugovora, ne može biti duži do </w:t>
      </w:r>
      <w:r w:rsidR="00D05157" w:rsidRPr="00277D65">
        <w:rPr>
          <w:rFonts w:ascii="Times New Roman" w:hAnsi="Times New Roman" w:cs="Times New Roman"/>
          <w:sz w:val="24"/>
          <w:szCs w:val="24"/>
        </w:rPr>
        <w:t>30</w:t>
      </w:r>
      <w:r w:rsidRPr="00277D65">
        <w:rPr>
          <w:rFonts w:ascii="Times New Roman" w:hAnsi="Times New Roman" w:cs="Times New Roman"/>
          <w:sz w:val="24"/>
          <w:szCs w:val="24"/>
        </w:rPr>
        <w:t xml:space="preserve"> dana od dana donošenja Odluke o financiranju, </w:t>
      </w:r>
      <w:r w:rsidR="00C52CCB" w:rsidRPr="00277D65">
        <w:rPr>
          <w:rFonts w:ascii="Times New Roman" w:hAnsi="Times New Roman" w:cs="Times New Roman"/>
          <w:sz w:val="24"/>
          <w:szCs w:val="24"/>
        </w:rPr>
        <w:t xml:space="preserve">ali </w:t>
      </w:r>
      <w:r w:rsidRPr="00277D65">
        <w:rPr>
          <w:rFonts w:ascii="Times New Roman" w:hAnsi="Times New Roman" w:cs="Times New Roman"/>
          <w:sz w:val="24"/>
          <w:szCs w:val="24"/>
        </w:rPr>
        <w:t xml:space="preserve">može se produžiti, uz prethodnu suglasnost </w:t>
      </w:r>
      <w:r w:rsidR="006072F0" w:rsidRPr="00277D65">
        <w:rPr>
          <w:rFonts w:ascii="Times New Roman" w:hAnsi="Times New Roman" w:cs="Times New Roman"/>
          <w:sz w:val="24"/>
          <w:szCs w:val="24"/>
        </w:rPr>
        <w:t>NT</w:t>
      </w:r>
      <w:r w:rsidR="00E718B1" w:rsidRPr="00277D65">
        <w:rPr>
          <w:rFonts w:ascii="Times New Roman" w:hAnsi="Times New Roman" w:cs="Times New Roman"/>
          <w:sz w:val="24"/>
          <w:szCs w:val="24"/>
        </w:rPr>
        <w:t>-a</w:t>
      </w:r>
      <w:r w:rsidRPr="00277D65">
        <w:rPr>
          <w:rFonts w:ascii="Times New Roman" w:hAnsi="Times New Roman" w:cs="Times New Roman"/>
          <w:sz w:val="24"/>
          <w:szCs w:val="24"/>
        </w:rPr>
        <w:t xml:space="preserve">, u opravdanim slučajevima koji su uzrokovani događajima izvan utjecaja nadležnog tijela i </w:t>
      </w:r>
      <w:r w:rsidR="00C45ED2">
        <w:rPr>
          <w:rFonts w:ascii="Times New Roman" w:hAnsi="Times New Roman" w:cs="Times New Roman"/>
          <w:sz w:val="24"/>
          <w:szCs w:val="24"/>
        </w:rPr>
        <w:t>p</w:t>
      </w:r>
      <w:r w:rsidRPr="00277D65">
        <w:rPr>
          <w:rFonts w:ascii="Times New Roman" w:hAnsi="Times New Roman" w:cs="Times New Roman"/>
          <w:sz w:val="24"/>
          <w:szCs w:val="24"/>
        </w:rPr>
        <w:t>rijavitelja/</w:t>
      </w:r>
      <w:r w:rsidR="00C45ED2">
        <w:rPr>
          <w:rFonts w:ascii="Times New Roman" w:hAnsi="Times New Roman" w:cs="Times New Roman"/>
          <w:sz w:val="24"/>
          <w:szCs w:val="24"/>
        </w:rPr>
        <w:t>k</w:t>
      </w:r>
      <w:r w:rsidRPr="00277D65">
        <w:rPr>
          <w:rFonts w:ascii="Times New Roman" w:hAnsi="Times New Roman" w:cs="Times New Roman"/>
          <w:sz w:val="24"/>
          <w:szCs w:val="24"/>
        </w:rPr>
        <w:t xml:space="preserve">orisnika. </w:t>
      </w:r>
    </w:p>
    <w:p w14:paraId="46DDF09C" w14:textId="77777777" w:rsidR="2CA976CE" w:rsidRPr="00277D65" w:rsidRDefault="2CA976CE" w:rsidP="00A834A6">
      <w:pPr>
        <w:spacing w:after="120"/>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4B646065" w14:textId="77777777"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277D65">
        <w:rPr>
          <w:rFonts w:ascii="Times New Roman" w:hAnsi="Times New Roman" w:cs="Times New Roman"/>
          <w:sz w:val="24"/>
          <w:szCs w:val="24"/>
        </w:rPr>
        <w:t xml:space="preserve"> </w:t>
      </w:r>
      <w:r w:rsidRPr="00277D65">
        <w:rPr>
          <w:rFonts w:ascii="Times New Roman" w:hAnsi="Times New Roman" w:cs="Times New Roman"/>
          <w:sz w:val="24"/>
          <w:szCs w:val="24"/>
        </w:rPr>
        <w:t>da su provedbeni kapaciteti prijavitelja nepromijenjeni.</w:t>
      </w:r>
      <w:r w:rsidR="00701FF0" w:rsidRPr="00277D65">
        <w:rPr>
          <w:rFonts w:ascii="Times New Roman" w:hAnsi="Times New Roman" w:cs="Times New Roman"/>
          <w:sz w:val="24"/>
          <w:szCs w:val="24"/>
        </w:rPr>
        <w:t xml:space="preserve"> </w:t>
      </w:r>
    </w:p>
    <w:p w14:paraId="64D2E6B8" w14:textId="77777777" w:rsidR="00FB7860" w:rsidRPr="00277D65" w:rsidRDefault="00FB7860" w:rsidP="00A834A6">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09EA0D7E" w14:textId="77777777" w:rsidR="00014F75" w:rsidRPr="00277D65" w:rsidRDefault="00014F75" w:rsidP="00A834A6">
      <w:pPr>
        <w:spacing w:after="120"/>
        <w:jc w:val="both"/>
        <w:rPr>
          <w:rFonts w:ascii="Times New Roman" w:hAnsi="Times New Roman" w:cs="Times New Roman"/>
          <w:sz w:val="24"/>
          <w:szCs w:val="24"/>
        </w:rPr>
      </w:pPr>
    </w:p>
    <w:p w14:paraId="73145CC8" w14:textId="77777777" w:rsidR="2CA976CE" w:rsidRPr="00277D65" w:rsidRDefault="2CA976CE" w:rsidP="00516EF2">
      <w:pPr>
        <w:pStyle w:val="Heading2"/>
      </w:pPr>
      <w:bookmarkStart w:id="157" w:name="_Toc97916971"/>
      <w:bookmarkStart w:id="158" w:name="_Toc98178411"/>
      <w:bookmarkStart w:id="159" w:name="_Toc124338772"/>
      <w:r w:rsidRPr="00277D65">
        <w:t>Povlačenje projektnog prijedloga</w:t>
      </w:r>
      <w:bookmarkEnd w:id="157"/>
      <w:bookmarkEnd w:id="158"/>
      <w:bookmarkEnd w:id="159"/>
    </w:p>
    <w:p w14:paraId="6379ECE0" w14:textId="77777777" w:rsidR="00213403" w:rsidRDefault="00213403" w:rsidP="00A834A6">
      <w:pPr>
        <w:spacing w:after="120"/>
        <w:jc w:val="both"/>
        <w:rPr>
          <w:rFonts w:ascii="Times New Roman" w:eastAsia="Times New Roman" w:hAnsi="Times New Roman" w:cs="Times New Roman"/>
          <w:sz w:val="24"/>
          <w:szCs w:val="24"/>
        </w:rPr>
      </w:pPr>
    </w:p>
    <w:p w14:paraId="6F3865D4" w14:textId="77777777" w:rsidR="00E753F7" w:rsidRPr="00277D65" w:rsidRDefault="2CA976CE" w:rsidP="00A834A6">
      <w:pPr>
        <w:spacing w:after="120"/>
        <w:jc w:val="both"/>
        <w:rPr>
          <w:rFonts w:ascii="Times New Roman" w:eastAsia="Times New Roman" w:hAnsi="Times New Roman" w:cs="Times New Roman"/>
          <w:sz w:val="24"/>
          <w:szCs w:val="24"/>
        </w:rPr>
        <w:sectPr w:rsidR="00E753F7" w:rsidRPr="00277D65" w:rsidSect="00687D0F">
          <w:pgSz w:w="11906" w:h="16838"/>
          <w:pgMar w:top="1417" w:right="1417" w:bottom="1417" w:left="1417" w:header="708" w:footer="708" w:gutter="0"/>
          <w:cols w:space="708"/>
          <w:docGrid w:linePitch="360"/>
        </w:sectPr>
      </w:pPr>
      <w:r w:rsidRPr="00277D65">
        <w:rPr>
          <w:rFonts w:ascii="Times New Roman" w:eastAsia="Times New Roman" w:hAnsi="Times New Roman" w:cs="Times New Roman"/>
          <w:sz w:val="24"/>
          <w:szCs w:val="24"/>
        </w:rPr>
        <w:t xml:space="preserve">Do trenutka </w:t>
      </w:r>
      <w:r w:rsidR="00086560" w:rsidRPr="00277D65">
        <w:rPr>
          <w:rFonts w:ascii="Times New Roman" w:hAnsi="Times New Roman" w:cs="Times New Roman"/>
          <w:sz w:val="24"/>
          <w:szCs w:val="24"/>
        </w:rPr>
        <w:t>donošenja Odluke o financiranju</w:t>
      </w:r>
      <w:r w:rsidRPr="00277D65">
        <w:rPr>
          <w:rFonts w:ascii="Times New Roman" w:eastAsia="Times New Roman" w:hAnsi="Times New Roman" w:cs="Times New Roman"/>
          <w:sz w:val="24"/>
          <w:szCs w:val="24"/>
        </w:rPr>
        <w:t>, prijavitelj putem pisane obavijest nadležnom tijelu može povući projektni prijedlog iz postupka dodjele.</w:t>
      </w:r>
    </w:p>
    <w:p w14:paraId="61A77BE9" w14:textId="77777777" w:rsidR="00C52CCB" w:rsidRPr="00277D65" w:rsidRDefault="003511D9" w:rsidP="006049BA">
      <w:pPr>
        <w:pStyle w:val="Heading1"/>
        <w:rPr>
          <w:lang w:val="hr-HR"/>
        </w:rPr>
      </w:pPr>
      <w:bookmarkStart w:id="160" w:name="_Toc114572474"/>
      <w:bookmarkStart w:id="161" w:name="_Toc114572475"/>
      <w:bookmarkStart w:id="162" w:name="_Toc98071385"/>
      <w:bookmarkStart w:id="163" w:name="_Toc98071445"/>
      <w:bookmarkStart w:id="164" w:name="_ODREDBE_KOJE_SE"/>
      <w:bookmarkStart w:id="165" w:name="_Toc97916972"/>
      <w:bookmarkStart w:id="166" w:name="_Toc98178412"/>
      <w:bookmarkStart w:id="167" w:name="_Toc2260445"/>
      <w:bookmarkStart w:id="168" w:name="_Toc124338773"/>
      <w:bookmarkEnd w:id="160"/>
      <w:bookmarkEnd w:id="161"/>
      <w:bookmarkEnd w:id="162"/>
      <w:bookmarkEnd w:id="163"/>
      <w:bookmarkEnd w:id="164"/>
      <w:r w:rsidRPr="00277D65">
        <w:rPr>
          <w:lang w:val="hr-HR"/>
        </w:rPr>
        <w:t>Provedba projekta</w:t>
      </w:r>
      <w:bookmarkEnd w:id="165"/>
      <w:bookmarkEnd w:id="166"/>
      <w:bookmarkEnd w:id="168"/>
    </w:p>
    <w:p w14:paraId="71498A42" w14:textId="77777777" w:rsidR="00E753F7" w:rsidRPr="00277D65" w:rsidRDefault="00E753F7" w:rsidP="00E753F7">
      <w:pPr>
        <w:rPr>
          <w:rFonts w:ascii="Times New Roman" w:hAnsi="Times New Roman" w:cs="Times New Roman"/>
        </w:rPr>
      </w:pPr>
    </w:p>
    <w:p w14:paraId="2D4A0668" w14:textId="77777777" w:rsidR="008F462C" w:rsidRPr="00277D65" w:rsidRDefault="009301CB" w:rsidP="00516EF2">
      <w:pPr>
        <w:pStyle w:val="Heading2"/>
      </w:pPr>
      <w:bookmarkStart w:id="169" w:name="_Toc97916973"/>
      <w:bookmarkStart w:id="170" w:name="_Toc98178413"/>
      <w:bookmarkStart w:id="171" w:name="_Hlk97626939"/>
      <w:bookmarkStart w:id="172" w:name="_Toc124338774"/>
      <w:r w:rsidRPr="00277D65">
        <w:t xml:space="preserve">Razdoblje provedbe </w:t>
      </w:r>
      <w:bookmarkEnd w:id="167"/>
      <w:r w:rsidR="00EA2A80" w:rsidRPr="00277D65">
        <w:t>projekta</w:t>
      </w:r>
      <w:bookmarkEnd w:id="169"/>
      <w:bookmarkEnd w:id="170"/>
      <w:bookmarkEnd w:id="172"/>
    </w:p>
    <w:p w14:paraId="0BE48426" w14:textId="77777777" w:rsidR="00E753F7" w:rsidRPr="00277D65" w:rsidRDefault="00E753F7" w:rsidP="00E753F7">
      <w:pPr>
        <w:rPr>
          <w:rFonts w:ascii="Times New Roman" w:hAnsi="Times New Roman" w:cs="Times New Roman"/>
        </w:rPr>
      </w:pPr>
    </w:p>
    <w:bookmarkEnd w:id="171"/>
    <w:p w14:paraId="58AE5A67" w14:textId="77777777" w:rsidR="009301CB" w:rsidRPr="00277D65" w:rsidRDefault="2CA976CE" w:rsidP="00C52CC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Pod razdobljem provedbe projekta podrazumijeva se datum početka i predviđenog završetka provedbe, a definira se u Ugovoru.</w:t>
      </w:r>
    </w:p>
    <w:p w14:paraId="33CF0EE4" w14:textId="76A87E1E" w:rsidR="00A6132B" w:rsidRPr="00277D65" w:rsidRDefault="00A6132B" w:rsidP="00C52CC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Inicijalno r</w:t>
      </w:r>
      <w:r w:rsidR="0084706A" w:rsidRPr="00277D65">
        <w:rPr>
          <w:rFonts w:ascii="Times New Roman" w:hAnsi="Times New Roman" w:cs="Times New Roman"/>
          <w:sz w:val="24"/>
          <w:szCs w:val="24"/>
        </w:rPr>
        <w:t xml:space="preserve">azdoblje trajanja provedbe projekta ne može biti duže od </w:t>
      </w:r>
      <w:r w:rsidR="00112423" w:rsidRPr="00277D65">
        <w:rPr>
          <w:rFonts w:ascii="Times New Roman" w:hAnsi="Times New Roman" w:cs="Times New Roman"/>
          <w:sz w:val="24"/>
          <w:szCs w:val="24"/>
        </w:rPr>
        <w:t>3</w:t>
      </w:r>
      <w:r w:rsidR="006D1828">
        <w:rPr>
          <w:rFonts w:ascii="Times New Roman" w:hAnsi="Times New Roman" w:cs="Times New Roman"/>
          <w:sz w:val="24"/>
          <w:szCs w:val="24"/>
        </w:rPr>
        <w:t>0</w:t>
      </w:r>
      <w:r w:rsidR="00112423" w:rsidRPr="00277D65">
        <w:rPr>
          <w:rFonts w:ascii="Times New Roman" w:hAnsi="Times New Roman" w:cs="Times New Roman"/>
          <w:sz w:val="24"/>
          <w:szCs w:val="24"/>
        </w:rPr>
        <w:t xml:space="preserve"> </w:t>
      </w:r>
      <w:r w:rsidR="0084706A" w:rsidRPr="00277D65">
        <w:rPr>
          <w:rFonts w:ascii="Times New Roman" w:hAnsi="Times New Roman" w:cs="Times New Roman"/>
          <w:sz w:val="24"/>
          <w:szCs w:val="24"/>
        </w:rPr>
        <w:t xml:space="preserve">mjeseci. </w:t>
      </w:r>
    </w:p>
    <w:p w14:paraId="297B02C4" w14:textId="77777777" w:rsidR="00DF2A15" w:rsidRPr="00277D65" w:rsidRDefault="00DF2A15" w:rsidP="00C52CCB">
      <w:pPr>
        <w:pStyle w:val="NoSpacing"/>
        <w:spacing w:after="120" w:line="276" w:lineRule="auto"/>
        <w:jc w:val="both"/>
        <w:rPr>
          <w:rFonts w:ascii="Times New Roman" w:hAnsi="Times New Roman" w:cs="Times New Roman"/>
          <w:sz w:val="24"/>
          <w:shd w:val="clear" w:color="auto" w:fill="FFFF00"/>
        </w:rPr>
      </w:pPr>
      <w:r w:rsidRPr="00277D65">
        <w:rPr>
          <w:rFonts w:ascii="Times New Roman" w:hAnsi="Times New Roman" w:cs="Times New Roman"/>
          <w:sz w:val="24"/>
          <w:szCs w:val="24"/>
        </w:rPr>
        <w:t>Provedba projekta smije započeti</w:t>
      </w:r>
      <w:r w:rsidR="00CC7F17" w:rsidRPr="00277D65">
        <w:rPr>
          <w:rFonts w:ascii="Times New Roman" w:hAnsi="Times New Roman" w:cs="Times New Roman"/>
          <w:sz w:val="24"/>
          <w:szCs w:val="24"/>
        </w:rPr>
        <w:t xml:space="preserve"> </w:t>
      </w:r>
      <w:r w:rsidR="0010303B" w:rsidRPr="00277D65">
        <w:rPr>
          <w:rFonts w:ascii="Times New Roman" w:hAnsi="Times New Roman" w:cs="Times New Roman"/>
          <w:sz w:val="24"/>
          <w:szCs w:val="24"/>
        </w:rPr>
        <w:t>nakon predaje projektnog prijedloga</w:t>
      </w:r>
      <w:r w:rsidR="00DD4064" w:rsidRPr="00277D65">
        <w:rPr>
          <w:rFonts w:ascii="Times New Roman" w:hAnsi="Times New Roman" w:cs="Times New Roman"/>
          <w:sz w:val="24"/>
          <w:szCs w:val="24"/>
        </w:rPr>
        <w:t>, a mora se dovršiti</w:t>
      </w:r>
      <w:r w:rsidR="0084706A" w:rsidRPr="00277D65">
        <w:rPr>
          <w:rFonts w:ascii="Times New Roman" w:hAnsi="Times New Roman" w:cs="Times New Roman"/>
          <w:sz w:val="24"/>
          <w:szCs w:val="24"/>
        </w:rPr>
        <w:t xml:space="preserve"> u skladu s odredbama Ugovora.</w:t>
      </w:r>
    </w:p>
    <w:p w14:paraId="6F25ED0C" w14:textId="77777777" w:rsidR="00DD4064" w:rsidRPr="00277D65" w:rsidRDefault="00DD4064" w:rsidP="00C52CC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Razdoblje prihvatljivosti izdataka </w:t>
      </w:r>
      <w:r w:rsidR="00B76837" w:rsidRPr="00277D65">
        <w:rPr>
          <w:rFonts w:ascii="Times New Roman" w:hAnsi="Times New Roman" w:cs="Times New Roman"/>
          <w:sz w:val="24"/>
          <w:szCs w:val="24"/>
        </w:rPr>
        <w:t>p</w:t>
      </w:r>
      <w:r w:rsidRPr="00277D65">
        <w:rPr>
          <w:rFonts w:ascii="Times New Roman" w:hAnsi="Times New Roman" w:cs="Times New Roman"/>
          <w:sz w:val="24"/>
          <w:szCs w:val="24"/>
        </w:rPr>
        <w:t xml:space="preserve">rojekta je razdoblje od početka razdoblja provedbe </w:t>
      </w:r>
      <w:r w:rsidR="00B76837" w:rsidRPr="00277D65">
        <w:rPr>
          <w:rFonts w:ascii="Times New Roman" w:hAnsi="Times New Roman" w:cs="Times New Roman"/>
          <w:sz w:val="24"/>
          <w:szCs w:val="24"/>
        </w:rPr>
        <w:t>p</w:t>
      </w:r>
      <w:r w:rsidRPr="00277D65">
        <w:rPr>
          <w:rFonts w:ascii="Times New Roman" w:hAnsi="Times New Roman" w:cs="Times New Roman"/>
          <w:sz w:val="24"/>
          <w:szCs w:val="24"/>
        </w:rPr>
        <w:t>rojekta, a najkasnije do dostave Završnog izvješća</w:t>
      </w:r>
      <w:r w:rsidR="00577E7C" w:rsidRPr="00277D65">
        <w:rPr>
          <w:rFonts w:ascii="Times New Roman" w:hAnsi="Times New Roman" w:cs="Times New Roman"/>
          <w:sz w:val="24"/>
          <w:szCs w:val="24"/>
        </w:rPr>
        <w:t xml:space="preserve"> o provedbi projekta (u daljnjem tekstu: Završno izvješće)</w:t>
      </w:r>
      <w:r w:rsidRPr="00277D65">
        <w:rPr>
          <w:rFonts w:ascii="Times New Roman" w:hAnsi="Times New Roman" w:cs="Times New Roman"/>
          <w:sz w:val="24"/>
          <w:szCs w:val="24"/>
        </w:rPr>
        <w:t xml:space="preserve"> i Završnog </w:t>
      </w:r>
      <w:r w:rsidR="00F900BE" w:rsidRPr="00277D65">
        <w:rPr>
          <w:rFonts w:ascii="Times New Roman" w:hAnsi="Times New Roman" w:cs="Times New Roman"/>
          <w:sz w:val="24"/>
          <w:szCs w:val="24"/>
        </w:rPr>
        <w:t xml:space="preserve">Zahtjeva za nadoknadu sredstava (u daljnjem tekstu: </w:t>
      </w:r>
      <w:r w:rsidRPr="00277D65">
        <w:rPr>
          <w:rFonts w:ascii="Times New Roman" w:hAnsi="Times New Roman" w:cs="Times New Roman"/>
          <w:sz w:val="24"/>
          <w:szCs w:val="24"/>
        </w:rPr>
        <w:t>ZNS</w:t>
      </w:r>
      <w:r w:rsidR="00F900BE" w:rsidRPr="00277D65">
        <w:rPr>
          <w:rFonts w:ascii="Times New Roman" w:hAnsi="Times New Roman" w:cs="Times New Roman"/>
          <w:sz w:val="24"/>
          <w:szCs w:val="24"/>
        </w:rPr>
        <w:t>)</w:t>
      </w:r>
      <w:r w:rsidRPr="00277D65">
        <w:rPr>
          <w:rFonts w:ascii="Times New Roman" w:hAnsi="Times New Roman" w:cs="Times New Roman"/>
          <w:sz w:val="24"/>
          <w:szCs w:val="24"/>
        </w:rPr>
        <w:t>.</w:t>
      </w:r>
    </w:p>
    <w:p w14:paraId="1D03C904" w14:textId="77777777" w:rsidR="00DD4064" w:rsidRPr="00277D65" w:rsidRDefault="00DD4064" w:rsidP="00C52CC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Prijavitelj mora biti sprem</w:t>
      </w:r>
      <w:r w:rsidR="00022E0D" w:rsidRPr="00277D65">
        <w:rPr>
          <w:rFonts w:ascii="Times New Roman" w:hAnsi="Times New Roman" w:cs="Times New Roman"/>
          <w:sz w:val="24"/>
          <w:szCs w:val="24"/>
        </w:rPr>
        <w:t>a</w:t>
      </w:r>
      <w:r w:rsidRPr="00277D65">
        <w:rPr>
          <w:rFonts w:ascii="Times New Roman" w:hAnsi="Times New Roman" w:cs="Times New Roman"/>
          <w:sz w:val="24"/>
          <w:szCs w:val="24"/>
        </w:rPr>
        <w:t xml:space="preserve">n započeti s provedbom aktivnosti projekta, uključujući pokretanje postupaka (javne) nabave relevantnih za pravovremenu provedbu aktivnosti, u skladu s planom aktivnosti u </w:t>
      </w:r>
      <w:r w:rsidR="001709DE" w:rsidRPr="00277D65">
        <w:rPr>
          <w:rFonts w:ascii="Times New Roman" w:hAnsi="Times New Roman" w:cs="Times New Roman"/>
          <w:sz w:val="24"/>
          <w:szCs w:val="24"/>
        </w:rPr>
        <w:t>Prijavnom obrascu</w:t>
      </w:r>
      <w:r w:rsidRPr="00277D65">
        <w:rPr>
          <w:rFonts w:ascii="Times New Roman" w:hAnsi="Times New Roman" w:cs="Times New Roman"/>
          <w:sz w:val="24"/>
          <w:szCs w:val="24"/>
        </w:rPr>
        <w:t xml:space="preserve"> i ostaloj projektnoj dokumentaciji.</w:t>
      </w:r>
    </w:p>
    <w:p w14:paraId="35436869" w14:textId="77777777" w:rsidR="00DD4064" w:rsidRPr="00277D65" w:rsidRDefault="00DD4064" w:rsidP="00C52CCB">
      <w:pPr>
        <w:pStyle w:val="NoSpacing"/>
        <w:spacing w:after="120" w:line="276" w:lineRule="auto"/>
        <w:jc w:val="both"/>
        <w:rPr>
          <w:rFonts w:ascii="Times New Roman" w:hAnsi="Times New Roman" w:cs="Times New Roman"/>
          <w:sz w:val="24"/>
          <w:szCs w:val="24"/>
        </w:rPr>
      </w:pPr>
      <w:r w:rsidRPr="00277D65">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277D65">
        <w:rPr>
          <w:rFonts w:ascii="Times New Roman" w:hAnsi="Times New Roman" w:cs="Times New Roman"/>
          <w:sz w:val="24"/>
          <w:szCs w:val="24"/>
        </w:rPr>
        <w:t xml:space="preserve">ili nakon predaje projektnog prijedloga ako korisnik odluči započeti s aktivnostima odmah po predaji projektnog prijedloga </w:t>
      </w:r>
      <w:r w:rsidRPr="00277D65">
        <w:rPr>
          <w:rFonts w:ascii="Times New Roman" w:hAnsi="Times New Roman" w:cs="Times New Roman"/>
          <w:sz w:val="24"/>
          <w:szCs w:val="24"/>
        </w:rPr>
        <w:t>i završava zadnjim danom provedbe projektnih aktivnosti.</w:t>
      </w:r>
    </w:p>
    <w:p w14:paraId="76094255" w14:textId="77777777" w:rsidR="00FB7860" w:rsidRPr="00277D65" w:rsidRDefault="00FB7860" w:rsidP="00C52CCB">
      <w:pPr>
        <w:pStyle w:val="NoSpacing"/>
        <w:spacing w:after="120" w:line="276" w:lineRule="auto"/>
        <w:jc w:val="both"/>
        <w:rPr>
          <w:rFonts w:ascii="Times New Roman" w:hAnsi="Times New Roman" w:cs="Times New Roman"/>
          <w:sz w:val="24"/>
          <w:szCs w:val="24"/>
        </w:rPr>
      </w:pPr>
    </w:p>
    <w:p w14:paraId="0517C228" w14:textId="77777777" w:rsidR="00FB7860" w:rsidRPr="00277D65" w:rsidRDefault="00FB7860" w:rsidP="00516EF2">
      <w:pPr>
        <w:pStyle w:val="Heading2"/>
      </w:pPr>
      <w:bookmarkStart w:id="173" w:name="_Toc413937364"/>
      <w:bookmarkStart w:id="174" w:name="_Toc410305623"/>
      <w:bookmarkStart w:id="175" w:name="_Toc425768223"/>
      <w:bookmarkStart w:id="176" w:name="_Toc2260447"/>
      <w:bookmarkStart w:id="177" w:name="_Toc97916974"/>
      <w:bookmarkStart w:id="178" w:name="_Toc98178414"/>
      <w:bookmarkStart w:id="179" w:name="_Toc124338775"/>
      <w:r w:rsidRPr="00277D65">
        <w:t>Provjere upravljanja projektom</w:t>
      </w:r>
      <w:bookmarkEnd w:id="173"/>
      <w:bookmarkEnd w:id="174"/>
      <w:bookmarkEnd w:id="175"/>
      <w:bookmarkEnd w:id="176"/>
      <w:bookmarkEnd w:id="177"/>
      <w:bookmarkEnd w:id="178"/>
      <w:bookmarkEnd w:id="179"/>
    </w:p>
    <w:p w14:paraId="7B803692"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00BA682B" w14:textId="77777777" w:rsidR="00FB7860" w:rsidRPr="00277D65" w:rsidRDefault="00FB7860"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Nakon potpisivanja Ugovora, </w:t>
      </w:r>
      <w:r w:rsidR="00406721" w:rsidRPr="00277D65">
        <w:rPr>
          <w:rFonts w:ascii="Times New Roman" w:eastAsia="Calibri" w:hAnsi="Times New Roman" w:cs="Times New Roman"/>
          <w:sz w:val="24"/>
          <w:szCs w:val="24"/>
        </w:rPr>
        <w:t>NT</w:t>
      </w:r>
      <w:r w:rsidRPr="00277D65">
        <w:rPr>
          <w:rFonts w:ascii="Times New Roman" w:eastAsia="Calibri" w:hAnsi="Times New Roman" w:cs="Times New Roman"/>
          <w:sz w:val="24"/>
          <w:szCs w:val="24"/>
        </w:rPr>
        <w:t xml:space="preserve"> prati postiže li projekt utvrđene ciljeve i rezultate, dok je </w:t>
      </w:r>
      <w:r w:rsidR="002B7193" w:rsidRPr="00277D65">
        <w:rPr>
          <w:rFonts w:ascii="Times New Roman" w:eastAsia="Calibri" w:hAnsi="Times New Roman" w:cs="Times New Roman"/>
          <w:sz w:val="24"/>
          <w:szCs w:val="24"/>
        </w:rPr>
        <w:t xml:space="preserve">PT </w:t>
      </w:r>
      <w:r w:rsidRPr="00277D65">
        <w:rPr>
          <w:rFonts w:ascii="Times New Roman" w:eastAsia="Calibri" w:hAnsi="Times New Roman" w:cs="Times New Roman"/>
          <w:sz w:val="24"/>
          <w:szCs w:val="24"/>
        </w:rPr>
        <w:t>odgovoran provjeravati provodi li se projekt u skladu s Ugovorom</w:t>
      </w:r>
      <w:r w:rsidR="002B7193" w:rsidRPr="00277D65">
        <w:rPr>
          <w:rFonts w:ascii="Times New Roman" w:eastAsia="Calibri" w:hAnsi="Times New Roman" w:cs="Times New Roman"/>
          <w:sz w:val="24"/>
          <w:szCs w:val="24"/>
        </w:rPr>
        <w:t xml:space="preserve"> te ispunjenje pokazatelja na razini Ugovora</w:t>
      </w:r>
      <w:r w:rsidRPr="00277D65">
        <w:rPr>
          <w:rFonts w:ascii="Times New Roman" w:eastAsia="Calibri" w:hAnsi="Times New Roman" w:cs="Times New Roman"/>
          <w:sz w:val="24"/>
          <w:szCs w:val="24"/>
        </w:rPr>
        <w:t>.</w:t>
      </w:r>
    </w:p>
    <w:p w14:paraId="0A3AE71B" w14:textId="77777777" w:rsidR="00DD4064" w:rsidRPr="00277D65" w:rsidRDefault="00DD4064"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upravljanja projektom uključuju:</w:t>
      </w:r>
    </w:p>
    <w:p w14:paraId="10C0B41B"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pregled plana nabave;</w:t>
      </w:r>
    </w:p>
    <w:p w14:paraId="4BCA1EC0"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provjere ispravnosti </w:t>
      </w:r>
      <w:r w:rsidR="004421BD" w:rsidRPr="00277D65">
        <w:rPr>
          <w:rFonts w:ascii="Times New Roman" w:eastAsia="Calibri" w:hAnsi="Times New Roman" w:cs="Times New Roman"/>
          <w:sz w:val="24"/>
          <w:szCs w:val="24"/>
        </w:rPr>
        <w:t>ZNS-a</w:t>
      </w:r>
      <w:r w:rsidRPr="00277D65">
        <w:rPr>
          <w:rFonts w:ascii="Times New Roman" w:eastAsia="Calibri" w:hAnsi="Times New Roman" w:cs="Times New Roman"/>
          <w:sz w:val="24"/>
          <w:szCs w:val="24"/>
        </w:rPr>
        <w:t xml:space="preserve"> (ispravnost iznosa i stope</w:t>
      </w:r>
      <w:r w:rsidR="004900CB" w:rsidRPr="00277D65">
        <w:rPr>
          <w:rFonts w:ascii="Times New Roman" w:eastAsia="Calibri" w:hAnsi="Times New Roman" w:cs="Times New Roman"/>
          <w:sz w:val="24"/>
          <w:szCs w:val="24"/>
        </w:rPr>
        <w:t xml:space="preserve"> </w:t>
      </w:r>
      <w:r w:rsidRPr="00277D65">
        <w:rPr>
          <w:rFonts w:ascii="Times New Roman" w:eastAsia="Calibri" w:hAnsi="Times New Roman" w:cs="Times New Roman"/>
          <w:sz w:val="24"/>
          <w:szCs w:val="24"/>
        </w:rPr>
        <w:t>financiranja), uključujući:</w:t>
      </w:r>
    </w:p>
    <w:p w14:paraId="240A9105" w14:textId="77777777" w:rsidR="00DD4064" w:rsidRPr="00277D65" w:rsidRDefault="00DD4064" w:rsidP="000143A9">
      <w:pPr>
        <w:pStyle w:val="NoSpacing"/>
        <w:numPr>
          <w:ilvl w:val="1"/>
          <w:numId w:val="18"/>
        </w:numPr>
        <w:spacing w:after="120" w:line="276" w:lineRule="auto"/>
        <w:ind w:left="993" w:hanging="426"/>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446A1FC5" w14:textId="77777777" w:rsidR="00DD4064" w:rsidRPr="00277D65" w:rsidRDefault="00DD4064" w:rsidP="000143A9">
      <w:pPr>
        <w:pStyle w:val="NoSpacing"/>
        <w:numPr>
          <w:ilvl w:val="1"/>
          <w:numId w:val="18"/>
        </w:numPr>
        <w:spacing w:after="120" w:line="276" w:lineRule="auto"/>
        <w:ind w:left="993" w:hanging="426"/>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provjere da je trošak stvarno nastao kod korisnika i da je plaćen (ako je primjenjivo) i ispravnosti </w:t>
      </w:r>
      <w:r w:rsidR="004421BD" w:rsidRPr="00277D65">
        <w:rPr>
          <w:rFonts w:ascii="Times New Roman" w:eastAsia="Calibri" w:hAnsi="Times New Roman" w:cs="Times New Roman"/>
          <w:sz w:val="24"/>
          <w:szCs w:val="24"/>
        </w:rPr>
        <w:t>ZNS-a</w:t>
      </w:r>
      <w:r w:rsidRPr="00277D65">
        <w:rPr>
          <w:rFonts w:ascii="Times New Roman" w:eastAsia="Calibri" w:hAnsi="Times New Roman" w:cs="Times New Roman"/>
          <w:sz w:val="24"/>
          <w:szCs w:val="24"/>
        </w:rPr>
        <w:t>;</w:t>
      </w:r>
    </w:p>
    <w:p w14:paraId="36518FD3" w14:textId="77777777" w:rsidR="00DD4064" w:rsidRPr="00277D65" w:rsidRDefault="00DD4064" w:rsidP="000143A9">
      <w:pPr>
        <w:pStyle w:val="NoSpacing"/>
        <w:numPr>
          <w:ilvl w:val="1"/>
          <w:numId w:val="18"/>
        </w:numPr>
        <w:spacing w:after="120" w:line="276" w:lineRule="auto"/>
        <w:ind w:left="993" w:hanging="426"/>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provjere usklađenosti postupaka nabave u okviru projekta s primjenjivim pravilima javne nabave ili nabave koju provode korisnici koji nisu obveznici Zakona o javnoj nabavi; </w:t>
      </w:r>
    </w:p>
    <w:p w14:paraId="72076186" w14:textId="77777777" w:rsidR="00DD4064" w:rsidRPr="00277D65" w:rsidRDefault="00DD4064" w:rsidP="000143A9">
      <w:pPr>
        <w:pStyle w:val="NoSpacing"/>
        <w:numPr>
          <w:ilvl w:val="1"/>
          <w:numId w:val="18"/>
        </w:numPr>
        <w:spacing w:after="120" w:line="276" w:lineRule="auto"/>
        <w:ind w:left="993" w:hanging="426"/>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dokaza o izvršenim plaćanjima i odgovarajućeg revizijskog traga;</w:t>
      </w:r>
    </w:p>
    <w:p w14:paraId="203543A6"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statusa provedbe projekta;</w:t>
      </w:r>
    </w:p>
    <w:p w14:paraId="3670F56C"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usklađenosti s pravilima o državnim potporama;</w:t>
      </w:r>
    </w:p>
    <w:p w14:paraId="2683F9F7"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30194861"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poštivanja pravila EK-a i nacionalnih pravila o informiranju i vidljivosti (promidžbi);</w:t>
      </w:r>
    </w:p>
    <w:p w14:paraId="54FA8E4C"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na licu mjesta;</w:t>
      </w:r>
    </w:p>
    <w:p w14:paraId="2B31EA61"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financijsko zaključenje projekta</w:t>
      </w:r>
      <w:r w:rsidR="00120187" w:rsidRPr="00277D65">
        <w:rPr>
          <w:rFonts w:ascii="Times New Roman" w:eastAsia="Calibri" w:hAnsi="Times New Roman" w:cs="Times New Roman"/>
          <w:sz w:val="24"/>
          <w:szCs w:val="24"/>
        </w:rPr>
        <w:t>;</w:t>
      </w:r>
      <w:r w:rsidRPr="00277D65">
        <w:rPr>
          <w:rFonts w:ascii="Times New Roman" w:eastAsia="Calibri" w:hAnsi="Times New Roman" w:cs="Times New Roman"/>
          <w:sz w:val="24"/>
          <w:szCs w:val="24"/>
        </w:rPr>
        <w:t xml:space="preserve"> i</w:t>
      </w:r>
    </w:p>
    <w:p w14:paraId="34F94CE0" w14:textId="77777777" w:rsidR="00DD4064" w:rsidRPr="00277D65" w:rsidRDefault="00DD4064" w:rsidP="000143A9">
      <w:pPr>
        <w:pStyle w:val="NoSpacing"/>
        <w:numPr>
          <w:ilvl w:val="0"/>
          <w:numId w:val="18"/>
        </w:numPr>
        <w:spacing w:after="120" w:line="276" w:lineRule="auto"/>
        <w:ind w:left="567" w:hanging="425"/>
        <w:contextualSpacing/>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provjere projekta nakon dovršetka njegove provedbe (provjere trajnosti projekta, neto prihoda i pokazatelja).</w:t>
      </w:r>
    </w:p>
    <w:p w14:paraId="5B070BB5" w14:textId="77777777" w:rsidR="00B627A1" w:rsidRPr="00277D65" w:rsidRDefault="00B627A1" w:rsidP="00C52CCB">
      <w:pPr>
        <w:pStyle w:val="NoSpacing"/>
        <w:spacing w:after="120" w:line="276" w:lineRule="auto"/>
        <w:jc w:val="both"/>
        <w:rPr>
          <w:rFonts w:ascii="Times New Roman" w:eastAsia="Calibri" w:hAnsi="Times New Roman" w:cs="Times New Roman"/>
          <w:sz w:val="24"/>
          <w:szCs w:val="24"/>
        </w:rPr>
      </w:pPr>
    </w:p>
    <w:p w14:paraId="385912E5"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4C36A37F" w14:textId="77777777" w:rsidR="00B627A1" w:rsidRPr="00277D65" w:rsidRDefault="00B627A1" w:rsidP="00516EF2">
      <w:pPr>
        <w:pStyle w:val="Heading2"/>
      </w:pPr>
      <w:bookmarkStart w:id="180" w:name="_Toc97916975"/>
      <w:bookmarkStart w:id="181" w:name="_Toc98178415"/>
      <w:bookmarkStart w:id="182" w:name="_Toc124338776"/>
      <w:r w:rsidRPr="00277D65">
        <w:t xml:space="preserve">Podnošenje </w:t>
      </w:r>
      <w:r w:rsidR="00261A28" w:rsidRPr="00277D65">
        <w:t xml:space="preserve">izvješća i </w:t>
      </w:r>
      <w:r w:rsidRPr="00277D65">
        <w:t>zahtjeva za nadoknadom sredstava</w:t>
      </w:r>
      <w:bookmarkEnd w:id="180"/>
      <w:bookmarkEnd w:id="181"/>
      <w:bookmarkEnd w:id="182"/>
    </w:p>
    <w:p w14:paraId="672B23D7"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7D0ACDBD" w14:textId="45E704D7" w:rsidR="00DD7EC1" w:rsidRPr="00277D65" w:rsidRDefault="00DD7EC1"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Korisnik tijekom izvršavanja Ugovora podnosi PT-u sljedeća izvješća: izvješća o napretku, </w:t>
      </w:r>
      <w:r w:rsidR="001B2694" w:rsidRPr="00277D65">
        <w:rPr>
          <w:rFonts w:ascii="Times New Roman" w:eastAsia="Calibri" w:hAnsi="Times New Roman" w:cs="Times New Roman"/>
          <w:sz w:val="24"/>
          <w:szCs w:val="24"/>
        </w:rPr>
        <w:t>Z</w:t>
      </w:r>
      <w:r w:rsidRPr="00277D65">
        <w:rPr>
          <w:rFonts w:ascii="Times New Roman" w:eastAsia="Calibri" w:hAnsi="Times New Roman" w:cs="Times New Roman"/>
          <w:sz w:val="24"/>
          <w:szCs w:val="24"/>
        </w:rPr>
        <w:t>avršno izvješće te izvješć</w:t>
      </w:r>
      <w:r w:rsidR="00577E7C" w:rsidRPr="00277D65">
        <w:rPr>
          <w:rFonts w:ascii="Times New Roman" w:eastAsia="Calibri" w:hAnsi="Times New Roman" w:cs="Times New Roman"/>
          <w:sz w:val="24"/>
          <w:szCs w:val="24"/>
        </w:rPr>
        <w:t>a</w:t>
      </w:r>
      <w:r w:rsidRPr="00277D65">
        <w:rPr>
          <w:rFonts w:ascii="Times New Roman" w:eastAsia="Calibri" w:hAnsi="Times New Roman" w:cs="Times New Roman"/>
          <w:sz w:val="24"/>
          <w:szCs w:val="24"/>
        </w:rPr>
        <w:t xml:space="preserve"> nakon provedbe projekta. Izvješć</w:t>
      </w:r>
      <w:r w:rsidR="00577E7C" w:rsidRPr="00277D65">
        <w:rPr>
          <w:rFonts w:ascii="Times New Roman" w:eastAsia="Calibri" w:hAnsi="Times New Roman" w:cs="Times New Roman"/>
          <w:sz w:val="24"/>
          <w:szCs w:val="24"/>
        </w:rPr>
        <w:t>a</w:t>
      </w:r>
      <w:r w:rsidRPr="00277D65">
        <w:rPr>
          <w:rFonts w:ascii="Times New Roman" w:eastAsia="Calibri" w:hAnsi="Times New Roman" w:cs="Times New Roman"/>
          <w:sz w:val="24"/>
          <w:szCs w:val="24"/>
        </w:rPr>
        <w:t xml:space="preserve"> o napretku, </w:t>
      </w:r>
      <w:r w:rsidR="00577E7C" w:rsidRPr="00277D65">
        <w:rPr>
          <w:rFonts w:ascii="Times New Roman" w:eastAsia="Calibri" w:hAnsi="Times New Roman" w:cs="Times New Roman"/>
          <w:sz w:val="24"/>
          <w:szCs w:val="24"/>
        </w:rPr>
        <w:t>Z</w:t>
      </w:r>
      <w:r w:rsidRPr="00277D65">
        <w:rPr>
          <w:rFonts w:ascii="Times New Roman" w:eastAsia="Calibri" w:hAnsi="Times New Roman" w:cs="Times New Roman"/>
          <w:sz w:val="24"/>
          <w:szCs w:val="24"/>
        </w:rPr>
        <w:t>avršno izvješće i izvješć</w:t>
      </w:r>
      <w:r w:rsidR="00577E7C" w:rsidRPr="00277D65">
        <w:rPr>
          <w:rFonts w:ascii="Times New Roman" w:eastAsia="Calibri" w:hAnsi="Times New Roman" w:cs="Times New Roman"/>
          <w:sz w:val="24"/>
          <w:szCs w:val="24"/>
        </w:rPr>
        <w:t>a</w:t>
      </w:r>
      <w:r w:rsidRPr="00277D65">
        <w:rPr>
          <w:rFonts w:ascii="Times New Roman" w:eastAsia="Calibri" w:hAnsi="Times New Roman" w:cs="Times New Roman"/>
          <w:sz w:val="24"/>
          <w:szCs w:val="24"/>
        </w:rPr>
        <w:t xml:space="preserve"> nakon provedbe projekta dostavljaju se putem </w:t>
      </w:r>
      <w:r w:rsidR="00352CD5" w:rsidRPr="00277D65">
        <w:rPr>
          <w:rFonts w:ascii="Times New Roman" w:eastAsia="Calibri" w:hAnsi="Times New Roman" w:cs="Times New Roman"/>
          <w:sz w:val="24"/>
          <w:szCs w:val="24"/>
        </w:rPr>
        <w:t>Sustava</w:t>
      </w:r>
      <w:r w:rsidRPr="00277D65">
        <w:rPr>
          <w:rFonts w:ascii="Times New Roman" w:eastAsia="Calibri" w:hAnsi="Times New Roman" w:cs="Times New Roman"/>
          <w:sz w:val="24"/>
          <w:szCs w:val="24"/>
        </w:rPr>
        <w:t>. Predmetna izvješća odnose se na ugovoreni projekt u cijelosti, neovisno o izvoru financiranja te sadržajno moraju udovoljavati svim ugovorenim uvjetima.</w:t>
      </w:r>
    </w:p>
    <w:p w14:paraId="2283B550" w14:textId="77777777" w:rsidR="00DD7EC1" w:rsidRPr="00277D65" w:rsidRDefault="00DD7EC1"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Izvješća o napretku</w:t>
      </w:r>
      <w:r w:rsidR="00261A28" w:rsidRPr="00277D65">
        <w:rPr>
          <w:rFonts w:ascii="Times New Roman" w:eastAsia="Calibri" w:hAnsi="Times New Roman" w:cs="Times New Roman"/>
          <w:sz w:val="24"/>
          <w:szCs w:val="24"/>
        </w:rPr>
        <w:t>/</w:t>
      </w:r>
      <w:r w:rsidR="00935E92" w:rsidRPr="00277D65">
        <w:rPr>
          <w:rFonts w:ascii="Times New Roman" w:eastAsia="Calibri" w:hAnsi="Times New Roman" w:cs="Times New Roman"/>
          <w:sz w:val="24"/>
          <w:szCs w:val="24"/>
        </w:rPr>
        <w:t>ZNS-</w:t>
      </w:r>
      <w:r w:rsidR="00577E7C" w:rsidRPr="00277D65">
        <w:rPr>
          <w:rFonts w:ascii="Times New Roman" w:eastAsia="Calibri" w:hAnsi="Times New Roman" w:cs="Times New Roman"/>
          <w:sz w:val="24"/>
          <w:szCs w:val="24"/>
        </w:rPr>
        <w:t>ovi</w:t>
      </w:r>
      <w:r w:rsidRPr="00277D65">
        <w:rPr>
          <w:rFonts w:ascii="Times New Roman" w:eastAsia="Calibri" w:hAnsi="Times New Roman" w:cs="Times New Roman"/>
          <w:sz w:val="24"/>
          <w:szCs w:val="24"/>
        </w:rPr>
        <w:t xml:space="preserve"> podnose se u roku 15 (petnaest) dana od isteka svaka tri mjeseca od sklapanja Ugovora, za to tromjesečno razdoblje.</w:t>
      </w:r>
    </w:p>
    <w:p w14:paraId="31CF7609" w14:textId="77777777" w:rsidR="00DD7EC1" w:rsidRPr="00277D65" w:rsidRDefault="00DD7EC1"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Završno izvješće dio je završnog </w:t>
      </w:r>
      <w:r w:rsidR="001B2694" w:rsidRPr="00277D65">
        <w:rPr>
          <w:rFonts w:ascii="Times New Roman" w:eastAsia="Calibri" w:hAnsi="Times New Roman" w:cs="Times New Roman"/>
          <w:sz w:val="24"/>
          <w:szCs w:val="24"/>
        </w:rPr>
        <w:t>ZNS-a</w:t>
      </w:r>
      <w:r w:rsidRPr="00277D65">
        <w:rPr>
          <w:rFonts w:ascii="Times New Roman" w:eastAsia="Calibri" w:hAnsi="Times New Roman" w:cs="Times New Roman"/>
          <w:sz w:val="24"/>
          <w:szCs w:val="24"/>
        </w:rPr>
        <w:t xml:space="preserve"> i podnosi se u roku 30 (trideset) dana od dana isteka razdoblja provedbe projekta.</w:t>
      </w:r>
    </w:p>
    <w:p w14:paraId="379F9C48" w14:textId="77777777" w:rsidR="003F59DE" w:rsidRDefault="003F59DE" w:rsidP="003F59DE">
      <w:pPr>
        <w:pStyle w:val="NoSpacing"/>
        <w:spacing w:after="120" w:line="276" w:lineRule="auto"/>
        <w:jc w:val="both"/>
        <w:rPr>
          <w:rFonts w:ascii="Times New Roman" w:eastAsia="Calibri" w:hAnsi="Times New Roman" w:cs="Times New Roman"/>
          <w:sz w:val="24"/>
          <w:szCs w:val="24"/>
        </w:rPr>
      </w:pPr>
      <w:r w:rsidRPr="003F59DE">
        <w:rPr>
          <w:rFonts w:ascii="Times New Roman" w:eastAsia="Calibri" w:hAnsi="Times New Roman" w:cs="Times New Roman"/>
          <w:sz w:val="24"/>
          <w:szCs w:val="24"/>
        </w:rPr>
        <w:t xml:space="preserve">Korisnik je obvezan podnositi Izvješća nakon provedbe projekta tijekom 5 godina nakon završnog plaćanja. Izvješća se dostavljaju u roku 30 dana nakon isteka svake godine dana od završnog plaćanja, tijekom 5 godina nakon završetka provedbe. </w:t>
      </w:r>
    </w:p>
    <w:p w14:paraId="1FFB8C29" w14:textId="77777777" w:rsidR="00EF3AEF" w:rsidRDefault="00DC5841" w:rsidP="003F59DE">
      <w:pPr>
        <w:pStyle w:val="NoSpacing"/>
        <w:spacing w:after="120" w:line="276" w:lineRule="auto"/>
        <w:rPr>
          <w:rFonts w:ascii="Times New Roman" w:eastAsia="Calibri" w:hAnsi="Times New Roman" w:cs="Times New Roman"/>
          <w:sz w:val="24"/>
          <w:szCs w:val="24"/>
        </w:rPr>
      </w:pPr>
      <w:r w:rsidRPr="00DC5841">
        <w:rPr>
          <w:rFonts w:ascii="Times New Roman" w:eastAsia="Calibri" w:hAnsi="Times New Roman" w:cs="Times New Roman"/>
          <w:sz w:val="24"/>
          <w:szCs w:val="24"/>
        </w:rPr>
        <w:t xml:space="preserve">Korisnik je obvezan kroz sustav </w:t>
      </w:r>
      <w:proofErr w:type="spellStart"/>
      <w:r w:rsidRPr="00DC5841">
        <w:rPr>
          <w:rFonts w:ascii="Times New Roman" w:eastAsia="Calibri" w:hAnsi="Times New Roman" w:cs="Times New Roman"/>
          <w:sz w:val="24"/>
          <w:szCs w:val="24"/>
        </w:rPr>
        <w:t>eNPOO</w:t>
      </w:r>
      <w:proofErr w:type="spellEnd"/>
      <w:r w:rsidRPr="00DC5841">
        <w:rPr>
          <w:rFonts w:ascii="Times New Roman" w:eastAsia="Calibri" w:hAnsi="Times New Roman" w:cs="Times New Roman"/>
          <w:sz w:val="24"/>
          <w:szCs w:val="24"/>
        </w:rPr>
        <w:t xml:space="preserve"> dostaviti PT-u početni plan ZNS-ova</w:t>
      </w:r>
      <w:r w:rsidRPr="00DC5841" w:rsidDel="00DC58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kao </w:t>
      </w:r>
      <w:r w:rsidRPr="00DC5841">
        <w:rPr>
          <w:rFonts w:ascii="Times New Roman" w:eastAsia="Calibri" w:hAnsi="Times New Roman" w:cs="Times New Roman"/>
          <w:sz w:val="24"/>
          <w:szCs w:val="24"/>
        </w:rPr>
        <w:t>sastavni dio prvog ZNS-a.</w:t>
      </w:r>
    </w:p>
    <w:p w14:paraId="328F0F8A" w14:textId="372E1506" w:rsidR="00DD7EC1" w:rsidRPr="00277D65" w:rsidRDefault="00DD7EC1"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Plaćanje prihvatljivih troškova iz bespovratnih sredstava projekta </w:t>
      </w:r>
      <w:r w:rsidR="00E718B1" w:rsidRPr="00277D65">
        <w:rPr>
          <w:rFonts w:ascii="Times New Roman" w:eastAsia="Calibri" w:hAnsi="Times New Roman" w:cs="Times New Roman"/>
          <w:sz w:val="24"/>
          <w:szCs w:val="24"/>
        </w:rPr>
        <w:t>k</w:t>
      </w:r>
      <w:r w:rsidRPr="00277D65">
        <w:rPr>
          <w:rFonts w:ascii="Times New Roman" w:eastAsia="Calibri" w:hAnsi="Times New Roman" w:cs="Times New Roman"/>
          <w:sz w:val="24"/>
          <w:szCs w:val="24"/>
        </w:rPr>
        <w:t>orisni</w:t>
      </w:r>
      <w:r w:rsidR="00E718B1" w:rsidRPr="00277D65">
        <w:rPr>
          <w:rFonts w:ascii="Times New Roman" w:eastAsia="Calibri" w:hAnsi="Times New Roman" w:cs="Times New Roman"/>
          <w:sz w:val="24"/>
          <w:szCs w:val="24"/>
        </w:rPr>
        <w:t>ci</w:t>
      </w:r>
      <w:r w:rsidRPr="00277D65">
        <w:rPr>
          <w:rFonts w:ascii="Times New Roman" w:eastAsia="Calibri" w:hAnsi="Times New Roman" w:cs="Times New Roman"/>
          <w:sz w:val="24"/>
          <w:szCs w:val="24"/>
        </w:rPr>
        <w:t xml:space="preserve"> potražuj</w:t>
      </w:r>
      <w:r w:rsidR="00E718B1" w:rsidRPr="00277D65">
        <w:rPr>
          <w:rFonts w:ascii="Times New Roman" w:eastAsia="Calibri" w:hAnsi="Times New Roman" w:cs="Times New Roman"/>
          <w:sz w:val="24"/>
          <w:szCs w:val="24"/>
        </w:rPr>
        <w:t>u</w:t>
      </w:r>
      <w:r w:rsidR="006D1828">
        <w:rPr>
          <w:rFonts w:ascii="Times New Roman" w:eastAsia="Calibri" w:hAnsi="Times New Roman" w:cs="Times New Roman"/>
          <w:sz w:val="24"/>
          <w:szCs w:val="24"/>
        </w:rPr>
        <w:t xml:space="preserve"> </w:t>
      </w:r>
      <w:r w:rsidRPr="00277D65">
        <w:rPr>
          <w:rFonts w:ascii="Times New Roman" w:eastAsia="Calibri" w:hAnsi="Times New Roman" w:cs="Times New Roman"/>
          <w:sz w:val="24"/>
          <w:szCs w:val="24"/>
        </w:rPr>
        <w:t xml:space="preserve">podnošenjem </w:t>
      </w:r>
      <w:r w:rsidR="00935E92" w:rsidRPr="00277D65">
        <w:rPr>
          <w:rFonts w:ascii="Times New Roman" w:eastAsia="Calibri" w:hAnsi="Times New Roman" w:cs="Times New Roman"/>
          <w:sz w:val="24"/>
          <w:szCs w:val="24"/>
        </w:rPr>
        <w:t>ZNS-a PT-u</w:t>
      </w:r>
      <w:r w:rsidRPr="00277D65">
        <w:rPr>
          <w:rFonts w:ascii="Times New Roman" w:eastAsia="Calibri" w:hAnsi="Times New Roman" w:cs="Times New Roman"/>
          <w:sz w:val="24"/>
          <w:szCs w:val="24"/>
        </w:rPr>
        <w:t xml:space="preserve"> kroz Sustav. Završni </w:t>
      </w:r>
      <w:r w:rsidR="00935E92" w:rsidRPr="00277D65">
        <w:rPr>
          <w:rFonts w:ascii="Times New Roman" w:eastAsia="Calibri" w:hAnsi="Times New Roman" w:cs="Times New Roman"/>
          <w:sz w:val="24"/>
          <w:szCs w:val="24"/>
        </w:rPr>
        <w:t>ZNS</w:t>
      </w:r>
      <w:r w:rsidRPr="00277D65">
        <w:rPr>
          <w:rFonts w:ascii="Times New Roman" w:eastAsia="Calibri" w:hAnsi="Times New Roman" w:cs="Times New Roman"/>
          <w:sz w:val="24"/>
          <w:szCs w:val="24"/>
        </w:rPr>
        <w:t xml:space="preserve"> podnosi se po isteku razdoblja provedbe projekta. </w:t>
      </w:r>
    </w:p>
    <w:p w14:paraId="3553E060" w14:textId="77777777" w:rsidR="00FB7860" w:rsidRPr="00277D65" w:rsidRDefault="00DD7EC1"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U slučaju da korisnik nema dospjelih troškova za potraživanje u definiranom izvještajnom razdoblju, isti je dužan podnositi </w:t>
      </w:r>
      <w:r w:rsidR="00935E92" w:rsidRPr="00277D65">
        <w:rPr>
          <w:rFonts w:ascii="Times New Roman" w:eastAsia="Calibri" w:hAnsi="Times New Roman" w:cs="Times New Roman"/>
          <w:sz w:val="24"/>
          <w:szCs w:val="24"/>
        </w:rPr>
        <w:t>ZNS</w:t>
      </w:r>
      <w:r w:rsidRPr="00277D65">
        <w:rPr>
          <w:rFonts w:ascii="Times New Roman" w:eastAsia="Calibri" w:hAnsi="Times New Roman" w:cs="Times New Roman"/>
          <w:sz w:val="24"/>
          <w:szCs w:val="24"/>
        </w:rPr>
        <w:t xml:space="preserve"> bez potraživanih troškova</w:t>
      </w:r>
      <w:r w:rsidR="00E5420F" w:rsidRPr="00277D65">
        <w:rPr>
          <w:rFonts w:ascii="Times New Roman" w:eastAsia="Calibri" w:hAnsi="Times New Roman" w:cs="Times New Roman"/>
          <w:sz w:val="24"/>
          <w:szCs w:val="24"/>
        </w:rPr>
        <w:t xml:space="preserve">. </w:t>
      </w:r>
      <w:r w:rsidR="00935E92" w:rsidRPr="00277D65">
        <w:rPr>
          <w:rFonts w:ascii="Times New Roman" w:eastAsia="Calibri" w:hAnsi="Times New Roman" w:cs="Times New Roman"/>
          <w:sz w:val="24"/>
          <w:szCs w:val="24"/>
        </w:rPr>
        <w:t>PT</w:t>
      </w:r>
      <w:r w:rsidRPr="00277D65">
        <w:rPr>
          <w:rFonts w:ascii="Times New Roman" w:eastAsia="Calibri" w:hAnsi="Times New Roman" w:cs="Times New Roman"/>
          <w:sz w:val="24"/>
          <w:szCs w:val="24"/>
        </w:rPr>
        <w:t xml:space="preserve"> zadržava pravo putem Sustava zatražiti pojašnjenje statusa provedbe projekta, ukoliko isto bude smatralo potrebnim, pri čemu je </w:t>
      </w:r>
      <w:r w:rsidR="00E718B1" w:rsidRPr="00277D65">
        <w:rPr>
          <w:rFonts w:ascii="Times New Roman" w:eastAsia="Calibri" w:hAnsi="Times New Roman" w:cs="Times New Roman"/>
          <w:sz w:val="24"/>
          <w:szCs w:val="24"/>
        </w:rPr>
        <w:t>k</w:t>
      </w:r>
      <w:r w:rsidRPr="00277D65">
        <w:rPr>
          <w:rFonts w:ascii="Times New Roman" w:eastAsia="Calibri" w:hAnsi="Times New Roman" w:cs="Times New Roman"/>
          <w:sz w:val="24"/>
          <w:szCs w:val="24"/>
        </w:rPr>
        <w:t>orisnik dužan tražena pojašnjenja dostaviti u za to naznačenom roku.</w:t>
      </w:r>
    </w:p>
    <w:p w14:paraId="6DD38209" w14:textId="77777777" w:rsidR="00FB7860" w:rsidRPr="00277D65" w:rsidRDefault="00DA2915"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NT</w:t>
      </w:r>
      <w:r w:rsidR="00FB7860" w:rsidRPr="00277D65">
        <w:rPr>
          <w:rFonts w:ascii="Times New Roman" w:eastAsia="Calibri" w:hAnsi="Times New Roman" w:cs="Times New Roman"/>
          <w:sz w:val="24"/>
          <w:szCs w:val="24"/>
        </w:rPr>
        <w:t xml:space="preserve"> mo</w:t>
      </w:r>
      <w:r w:rsidRPr="00277D65">
        <w:rPr>
          <w:rFonts w:ascii="Times New Roman" w:eastAsia="Calibri" w:hAnsi="Times New Roman" w:cs="Times New Roman"/>
          <w:sz w:val="24"/>
          <w:szCs w:val="24"/>
        </w:rPr>
        <w:t>že</w:t>
      </w:r>
      <w:r w:rsidR="00FB7860" w:rsidRPr="00277D65">
        <w:rPr>
          <w:rFonts w:ascii="Times New Roman" w:eastAsia="Calibri" w:hAnsi="Times New Roman" w:cs="Times New Roman"/>
          <w:sz w:val="24"/>
          <w:szCs w:val="24"/>
        </w:rPr>
        <w:t xml:space="preserve">, u svrhu praćenja napretka provedbe projekata, od korisnika zahtijevati dostavu redovnih ili </w:t>
      </w:r>
      <w:r w:rsidR="00FB7860" w:rsidRPr="00277D65">
        <w:rPr>
          <w:rFonts w:ascii="Times New Roman" w:eastAsia="Calibri" w:hAnsi="Times New Roman" w:cs="Times New Roman"/>
          <w:i/>
          <w:iCs/>
          <w:sz w:val="24"/>
          <w:szCs w:val="24"/>
        </w:rPr>
        <w:t xml:space="preserve">ad </w:t>
      </w:r>
      <w:proofErr w:type="spellStart"/>
      <w:r w:rsidR="00FB7860" w:rsidRPr="00277D65">
        <w:rPr>
          <w:rFonts w:ascii="Times New Roman" w:eastAsia="Calibri" w:hAnsi="Times New Roman" w:cs="Times New Roman"/>
          <w:i/>
          <w:iCs/>
          <w:sz w:val="24"/>
          <w:szCs w:val="24"/>
        </w:rPr>
        <w:t>hoc</w:t>
      </w:r>
      <w:proofErr w:type="spellEnd"/>
      <w:r w:rsidR="00FB7860" w:rsidRPr="00277D65">
        <w:rPr>
          <w:rFonts w:ascii="Times New Roman" w:eastAsia="Calibri" w:hAnsi="Times New Roman" w:cs="Times New Roman"/>
          <w:i/>
          <w:iCs/>
          <w:sz w:val="24"/>
          <w:szCs w:val="24"/>
        </w:rPr>
        <w:t xml:space="preserve"> </w:t>
      </w:r>
      <w:r w:rsidR="00FB7860" w:rsidRPr="00277D65">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277D65">
        <w:rPr>
          <w:rFonts w:ascii="Times New Roman" w:eastAsia="Calibri" w:hAnsi="Times New Roman" w:cs="Times New Roman"/>
          <w:sz w:val="24"/>
          <w:szCs w:val="24"/>
        </w:rPr>
        <w:t>.</w:t>
      </w:r>
      <w:r w:rsidR="00FB7860" w:rsidRPr="00277D65">
        <w:rPr>
          <w:rFonts w:ascii="Times New Roman" w:eastAsia="Calibri" w:hAnsi="Times New Roman" w:cs="Times New Roman"/>
          <w:sz w:val="24"/>
          <w:szCs w:val="24"/>
        </w:rPr>
        <w:t xml:space="preserve"> </w:t>
      </w:r>
    </w:p>
    <w:p w14:paraId="66309831" w14:textId="77777777" w:rsidR="00FB7860" w:rsidRPr="00277D65" w:rsidRDefault="00DC71B3"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NT</w:t>
      </w:r>
      <w:r w:rsidR="00FB7860" w:rsidRPr="00277D65">
        <w:rPr>
          <w:rFonts w:ascii="Times New Roman" w:eastAsia="Calibri" w:hAnsi="Times New Roman" w:cs="Times New Roman"/>
          <w:sz w:val="24"/>
          <w:szCs w:val="24"/>
        </w:rPr>
        <w:t>, kao i bilo koji vanjski revizor ovlašten od strane naveden</w:t>
      </w:r>
      <w:r w:rsidRPr="00277D65">
        <w:rPr>
          <w:rFonts w:ascii="Times New Roman" w:eastAsia="Calibri" w:hAnsi="Times New Roman" w:cs="Times New Roman"/>
          <w:sz w:val="24"/>
          <w:szCs w:val="24"/>
        </w:rPr>
        <w:t>og</w:t>
      </w:r>
      <w:r w:rsidR="00FB7860" w:rsidRPr="00277D65">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714B72A1" w14:textId="77777777" w:rsidR="00014F75" w:rsidRPr="00277D65" w:rsidRDefault="00014F75" w:rsidP="00C52CCB">
      <w:pPr>
        <w:pStyle w:val="NoSpacing"/>
        <w:spacing w:after="120" w:line="276" w:lineRule="auto"/>
        <w:jc w:val="both"/>
        <w:rPr>
          <w:rFonts w:ascii="Times New Roman" w:eastAsia="Calibri" w:hAnsi="Times New Roman" w:cs="Times New Roman"/>
          <w:sz w:val="24"/>
          <w:szCs w:val="24"/>
        </w:rPr>
      </w:pPr>
    </w:p>
    <w:p w14:paraId="2D6635AC" w14:textId="77777777" w:rsidR="00D137EA" w:rsidRPr="00277D65" w:rsidRDefault="00D137EA" w:rsidP="00516EF2">
      <w:pPr>
        <w:pStyle w:val="Heading2"/>
      </w:pPr>
      <w:bookmarkStart w:id="183" w:name="_Toc98420967"/>
      <w:bookmarkStart w:id="184" w:name="_Toc98421063"/>
      <w:bookmarkStart w:id="185" w:name="_Toc98839290"/>
      <w:bookmarkStart w:id="186" w:name="_Toc98420968"/>
      <w:bookmarkStart w:id="187" w:name="_Toc98421064"/>
      <w:bookmarkStart w:id="188" w:name="_Toc98839291"/>
      <w:bookmarkStart w:id="189" w:name="_Toc98420969"/>
      <w:bookmarkStart w:id="190" w:name="_Toc98421065"/>
      <w:bookmarkStart w:id="191" w:name="_Toc98839292"/>
      <w:bookmarkStart w:id="192" w:name="_Toc97916976"/>
      <w:bookmarkStart w:id="193" w:name="_Toc98178416"/>
      <w:bookmarkStart w:id="194" w:name="_Toc124338777"/>
      <w:bookmarkEnd w:id="183"/>
      <w:bookmarkEnd w:id="184"/>
      <w:bookmarkEnd w:id="185"/>
      <w:bookmarkEnd w:id="186"/>
      <w:bookmarkEnd w:id="187"/>
      <w:bookmarkEnd w:id="188"/>
      <w:bookmarkEnd w:id="189"/>
      <w:bookmarkEnd w:id="190"/>
      <w:bookmarkEnd w:id="191"/>
      <w:r w:rsidRPr="00277D65">
        <w:t>Prikupljanje podataka po završetku provedbe projekta</w:t>
      </w:r>
      <w:bookmarkEnd w:id="192"/>
      <w:bookmarkEnd w:id="193"/>
      <w:bookmarkEnd w:id="194"/>
      <w:r w:rsidRPr="00277D65">
        <w:t xml:space="preserve"> </w:t>
      </w:r>
    </w:p>
    <w:p w14:paraId="4525C3F4" w14:textId="77777777" w:rsidR="00E753F7" w:rsidRPr="00277D65" w:rsidRDefault="00E753F7" w:rsidP="00C52CCB">
      <w:pPr>
        <w:pStyle w:val="NoSpacing"/>
        <w:spacing w:after="120" w:line="276" w:lineRule="auto"/>
        <w:jc w:val="both"/>
        <w:rPr>
          <w:rFonts w:ascii="Times New Roman" w:eastAsia="Calibri" w:hAnsi="Times New Roman" w:cs="Times New Roman"/>
          <w:color w:val="000000"/>
          <w:sz w:val="24"/>
          <w:szCs w:val="24"/>
        </w:rPr>
      </w:pPr>
    </w:p>
    <w:p w14:paraId="54DB3185" w14:textId="77777777" w:rsidR="00FB7860" w:rsidRPr="00277D65" w:rsidRDefault="00FB7860" w:rsidP="00C52CCB">
      <w:pPr>
        <w:pStyle w:val="NoSpacing"/>
        <w:spacing w:after="120" w:line="276" w:lineRule="auto"/>
        <w:jc w:val="both"/>
        <w:rPr>
          <w:rFonts w:ascii="Times New Roman" w:eastAsia="Calibri" w:hAnsi="Times New Roman" w:cs="Times New Roman"/>
          <w:color w:val="000000"/>
          <w:sz w:val="24"/>
          <w:szCs w:val="24"/>
        </w:rPr>
      </w:pPr>
      <w:r w:rsidRPr="00277D65">
        <w:rPr>
          <w:rFonts w:ascii="Times New Roman" w:eastAsia="Calibri" w:hAnsi="Times New Roman" w:cs="Times New Roman"/>
          <w:color w:val="000000"/>
          <w:sz w:val="24"/>
          <w:szCs w:val="24"/>
        </w:rPr>
        <w:t xml:space="preserve">U razdoblju od </w:t>
      </w:r>
      <w:r w:rsidR="0086771A" w:rsidRPr="00277D65">
        <w:rPr>
          <w:rFonts w:ascii="Times New Roman" w:hAnsi="Times New Roman" w:cs="Times New Roman"/>
          <w:sz w:val="24"/>
        </w:rPr>
        <w:t>pet</w:t>
      </w:r>
      <w:r w:rsidRPr="00277D65">
        <w:rPr>
          <w:rFonts w:ascii="Times New Roman" w:hAnsi="Times New Roman" w:cs="Times New Roman"/>
          <w:sz w:val="24"/>
        </w:rPr>
        <w:t xml:space="preserve"> </w:t>
      </w:r>
      <w:r w:rsidRPr="00277D65">
        <w:rPr>
          <w:rFonts w:ascii="Times New Roman" w:hAnsi="Times New Roman" w:cs="Times New Roman"/>
          <w:color w:val="000000"/>
          <w:sz w:val="24"/>
        </w:rPr>
        <w:t>godin</w:t>
      </w:r>
      <w:r w:rsidR="0086771A" w:rsidRPr="00277D65">
        <w:rPr>
          <w:rFonts w:ascii="Times New Roman" w:hAnsi="Times New Roman" w:cs="Times New Roman"/>
          <w:color w:val="000000"/>
          <w:sz w:val="24"/>
        </w:rPr>
        <w:t>a</w:t>
      </w:r>
      <w:r w:rsidRPr="00277D65">
        <w:rPr>
          <w:rFonts w:ascii="Times New Roman" w:eastAsia="Calibri" w:hAnsi="Times New Roman" w:cs="Times New Roman"/>
          <w:color w:val="000000"/>
          <w:sz w:val="24"/>
          <w:szCs w:val="24"/>
        </w:rPr>
        <w:t xml:space="preserve"> nakon završnog plaćanja </w:t>
      </w:r>
      <w:r w:rsidR="00E718B1" w:rsidRPr="00277D65">
        <w:rPr>
          <w:rFonts w:ascii="Times New Roman" w:eastAsia="Calibri" w:hAnsi="Times New Roman" w:cs="Times New Roman"/>
          <w:color w:val="000000"/>
          <w:sz w:val="24"/>
          <w:szCs w:val="24"/>
        </w:rPr>
        <w:t>k</w:t>
      </w:r>
      <w:r w:rsidRPr="00277D65">
        <w:rPr>
          <w:rFonts w:ascii="Times New Roman" w:eastAsia="Calibri" w:hAnsi="Times New Roman" w:cs="Times New Roman"/>
          <w:color w:val="000000"/>
          <w:sz w:val="24"/>
          <w:szCs w:val="24"/>
        </w:rPr>
        <w:t xml:space="preserve">orisniku, </w:t>
      </w:r>
      <w:r w:rsidR="00DA2915" w:rsidRPr="00277D65">
        <w:rPr>
          <w:rFonts w:ascii="Times New Roman" w:eastAsia="Calibri" w:hAnsi="Times New Roman" w:cs="Times New Roman"/>
          <w:color w:val="000000"/>
          <w:sz w:val="24"/>
          <w:szCs w:val="24"/>
        </w:rPr>
        <w:t>NT</w:t>
      </w:r>
      <w:r w:rsidRPr="00277D65">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14:paraId="780798E6" w14:textId="77777777" w:rsidR="00245451" w:rsidRPr="00277D65" w:rsidRDefault="00862F3D" w:rsidP="00C52CCB">
      <w:pPr>
        <w:pStyle w:val="NoSpacing"/>
        <w:spacing w:after="120" w:line="276" w:lineRule="auto"/>
        <w:jc w:val="both"/>
        <w:rPr>
          <w:rFonts w:ascii="Times New Roman" w:hAnsi="Times New Roman" w:cs="Times New Roman"/>
          <w:sz w:val="24"/>
          <w:szCs w:val="24"/>
        </w:rPr>
      </w:pPr>
      <w:r w:rsidRPr="00277D65">
        <w:rPr>
          <w:rFonts w:ascii="Times New Roman" w:eastAsia="Calibri" w:hAnsi="Times New Roman" w:cs="Times New Roman"/>
          <w:color w:val="000000"/>
          <w:sz w:val="24"/>
          <w:szCs w:val="24"/>
        </w:rPr>
        <w:t>U roku do pet godina</w:t>
      </w:r>
      <w:r w:rsidR="002631E1" w:rsidRPr="00277D65">
        <w:rPr>
          <w:rFonts w:ascii="Times New Roman" w:eastAsia="Calibri" w:hAnsi="Times New Roman" w:cs="Times New Roman"/>
          <w:color w:val="000000"/>
          <w:sz w:val="24"/>
          <w:szCs w:val="24"/>
        </w:rPr>
        <w:t xml:space="preserve"> po završetku provedbe </w:t>
      </w:r>
      <w:r w:rsidR="00E04AE2" w:rsidRPr="00277D65">
        <w:rPr>
          <w:rFonts w:ascii="Times New Roman" w:eastAsia="Calibri" w:hAnsi="Times New Roman" w:cs="Times New Roman"/>
          <w:color w:val="000000"/>
          <w:sz w:val="24"/>
          <w:szCs w:val="24"/>
        </w:rPr>
        <w:t>Poziva</w:t>
      </w:r>
      <w:r w:rsidRPr="00277D65">
        <w:rPr>
          <w:rFonts w:ascii="Times New Roman" w:eastAsia="Calibri" w:hAnsi="Times New Roman" w:cs="Times New Roman"/>
          <w:color w:val="000000"/>
          <w:sz w:val="24"/>
          <w:szCs w:val="24"/>
        </w:rPr>
        <w:t xml:space="preserve">, </w:t>
      </w:r>
      <w:r w:rsidR="00825978" w:rsidRPr="00277D65">
        <w:rPr>
          <w:rFonts w:ascii="Times New Roman" w:eastAsia="Calibri" w:hAnsi="Times New Roman" w:cs="Times New Roman"/>
          <w:color w:val="000000"/>
          <w:sz w:val="24"/>
          <w:szCs w:val="24"/>
        </w:rPr>
        <w:t>NT</w:t>
      </w:r>
      <w:r w:rsidR="002631E1" w:rsidRPr="00277D65">
        <w:rPr>
          <w:rFonts w:ascii="Times New Roman" w:eastAsia="Calibri" w:hAnsi="Times New Roman" w:cs="Times New Roman"/>
          <w:color w:val="000000"/>
          <w:sz w:val="24"/>
          <w:szCs w:val="24"/>
        </w:rPr>
        <w:t xml:space="preserve"> može provoditi ankete u svrhu vrednovanja učinaka </w:t>
      </w:r>
      <w:r w:rsidR="00E04AE2" w:rsidRPr="00277D65">
        <w:rPr>
          <w:rFonts w:ascii="Times New Roman" w:eastAsia="Calibri" w:hAnsi="Times New Roman" w:cs="Times New Roman"/>
          <w:color w:val="000000"/>
          <w:sz w:val="24"/>
          <w:szCs w:val="24"/>
        </w:rPr>
        <w:t>Poziva</w:t>
      </w:r>
      <w:r w:rsidR="002631E1" w:rsidRPr="00277D65">
        <w:rPr>
          <w:rFonts w:ascii="Times New Roman" w:eastAsia="Calibri" w:hAnsi="Times New Roman" w:cs="Times New Roman"/>
          <w:color w:val="000000"/>
          <w:sz w:val="24"/>
          <w:szCs w:val="24"/>
        </w:rPr>
        <w:t xml:space="preserve">. </w:t>
      </w:r>
      <w:r w:rsidR="002631E1" w:rsidRPr="00277D65">
        <w:rPr>
          <w:rFonts w:ascii="Times New Roman" w:hAnsi="Times New Roman" w:cs="Times New Roman"/>
          <w:sz w:val="24"/>
          <w:szCs w:val="24"/>
        </w:rPr>
        <w:t xml:space="preserve">Ankete će omogućiti usporedbu podataka između ispitane i kontrolne skupine, </w:t>
      </w:r>
      <w:bookmarkStart w:id="195" w:name="_Hlk98432387"/>
      <w:r w:rsidR="002631E1" w:rsidRPr="00277D65">
        <w:rPr>
          <w:rFonts w:ascii="Times New Roman" w:hAnsi="Times New Roman" w:cs="Times New Roman"/>
          <w:sz w:val="24"/>
          <w:szCs w:val="24"/>
        </w:rPr>
        <w:t xml:space="preserve">koje uključuju korisnike </w:t>
      </w:r>
      <w:r w:rsidR="00E04AE2" w:rsidRPr="00277D65">
        <w:rPr>
          <w:rFonts w:ascii="Times New Roman" w:hAnsi="Times New Roman" w:cs="Times New Roman"/>
          <w:sz w:val="24"/>
          <w:szCs w:val="24"/>
        </w:rPr>
        <w:t>i njima slične subjekte koji nisu korisnici Poziva</w:t>
      </w:r>
      <w:bookmarkEnd w:id="195"/>
      <w:r w:rsidR="002631E1" w:rsidRPr="00277D65">
        <w:rPr>
          <w:rFonts w:ascii="Times New Roman" w:hAnsi="Times New Roman" w:cs="Times New Roman"/>
          <w:sz w:val="24"/>
          <w:szCs w:val="24"/>
        </w:rPr>
        <w:t xml:space="preserve">. </w:t>
      </w:r>
      <w:r w:rsidR="00245451" w:rsidRPr="00277D65">
        <w:rPr>
          <w:rFonts w:ascii="Times New Roman" w:hAnsi="Times New Roman" w:cs="Times New Roman"/>
          <w:sz w:val="24"/>
          <w:szCs w:val="24"/>
        </w:rPr>
        <w:t xml:space="preserve">Podaci će se prikupljati na učinkovit način i koristiti </w:t>
      </w:r>
      <w:r w:rsidR="00284363" w:rsidRPr="00277D65">
        <w:rPr>
          <w:rFonts w:ascii="Times New Roman" w:hAnsi="Times New Roman" w:cs="Times New Roman"/>
          <w:sz w:val="24"/>
          <w:szCs w:val="24"/>
        </w:rPr>
        <w:t xml:space="preserve">isključivo </w:t>
      </w:r>
      <w:r w:rsidR="00245451" w:rsidRPr="00277D65">
        <w:rPr>
          <w:rFonts w:ascii="Times New Roman" w:hAnsi="Times New Roman" w:cs="Times New Roman"/>
          <w:sz w:val="24"/>
          <w:szCs w:val="24"/>
        </w:rPr>
        <w:t xml:space="preserve">u svrhu vrednovanja. Ankete će biti jednostavno koncipirane, uz minimalno administrativno opterećenje za ispitanike. </w:t>
      </w:r>
      <w:r w:rsidR="00AB37FB" w:rsidRPr="00277D65">
        <w:rPr>
          <w:rStyle w:val="Bodytext20"/>
          <w:rFonts w:eastAsiaTheme="minorHAnsi"/>
          <w:b w:val="0"/>
          <w:bCs w:val="0"/>
          <w:sz w:val="24"/>
          <w:szCs w:val="24"/>
          <w:lang w:val="hr-HR"/>
        </w:rPr>
        <w:t xml:space="preserve">Prilikom prijave </w:t>
      </w:r>
      <w:r w:rsidR="00413DA7" w:rsidRPr="00277D65">
        <w:rPr>
          <w:rStyle w:val="Bodytext20"/>
          <w:rFonts w:eastAsiaTheme="minorHAnsi"/>
          <w:b w:val="0"/>
          <w:bCs w:val="0"/>
          <w:sz w:val="24"/>
          <w:szCs w:val="24"/>
          <w:lang w:val="hr-HR"/>
        </w:rPr>
        <w:t>na</w:t>
      </w:r>
      <w:r w:rsidR="00AB37FB" w:rsidRPr="00277D65">
        <w:rPr>
          <w:rStyle w:val="Bodytext20"/>
          <w:rFonts w:eastAsiaTheme="minorHAnsi"/>
          <w:b w:val="0"/>
          <w:bCs w:val="0"/>
          <w:sz w:val="24"/>
          <w:szCs w:val="24"/>
          <w:lang w:val="hr-HR"/>
        </w:rPr>
        <w:t xml:space="preserve"> </w:t>
      </w:r>
      <w:r w:rsidR="00BC7D17" w:rsidRPr="00277D65">
        <w:rPr>
          <w:rStyle w:val="Bodytext20"/>
          <w:rFonts w:eastAsiaTheme="minorHAnsi"/>
          <w:b w:val="0"/>
          <w:bCs w:val="0"/>
          <w:sz w:val="24"/>
          <w:szCs w:val="24"/>
          <w:lang w:val="hr-HR"/>
        </w:rPr>
        <w:t>Poziv</w:t>
      </w:r>
      <w:r w:rsidR="00AB37FB" w:rsidRPr="00277D65">
        <w:rPr>
          <w:rStyle w:val="Bodytext20"/>
          <w:rFonts w:eastAsiaTheme="minorHAnsi"/>
          <w:b w:val="0"/>
          <w:bCs w:val="0"/>
          <w:sz w:val="24"/>
          <w:szCs w:val="24"/>
          <w:lang w:val="hr-HR"/>
        </w:rPr>
        <w:t xml:space="preserve">, </w:t>
      </w:r>
      <w:r w:rsidR="00E718B1" w:rsidRPr="00277D65">
        <w:rPr>
          <w:rStyle w:val="Bodytext20"/>
          <w:rFonts w:eastAsiaTheme="minorHAnsi"/>
          <w:b w:val="0"/>
          <w:bCs w:val="0"/>
          <w:sz w:val="24"/>
          <w:szCs w:val="24"/>
          <w:lang w:val="hr-HR"/>
        </w:rPr>
        <w:t>p</w:t>
      </w:r>
      <w:r w:rsidR="00AB37FB" w:rsidRPr="00277D65">
        <w:rPr>
          <w:rStyle w:val="Bodytext20"/>
          <w:rFonts w:eastAsiaTheme="minorHAnsi"/>
          <w:b w:val="0"/>
          <w:bCs w:val="0"/>
          <w:sz w:val="24"/>
          <w:szCs w:val="24"/>
          <w:lang w:val="hr-HR"/>
        </w:rPr>
        <w:t>rijavitelj</w:t>
      </w:r>
      <w:r w:rsidR="00E718B1" w:rsidRPr="00277D65">
        <w:rPr>
          <w:rStyle w:val="Bodytext20"/>
          <w:rFonts w:eastAsiaTheme="minorHAnsi"/>
          <w:b w:val="0"/>
          <w:bCs w:val="0"/>
          <w:sz w:val="24"/>
          <w:szCs w:val="24"/>
          <w:lang w:val="hr-HR"/>
        </w:rPr>
        <w:t>i</w:t>
      </w:r>
      <w:r w:rsidR="00AB37FB" w:rsidRPr="00277D65">
        <w:rPr>
          <w:rStyle w:val="Bodytext20"/>
          <w:rFonts w:eastAsiaTheme="minorHAnsi"/>
          <w:b w:val="0"/>
          <w:bCs w:val="0"/>
          <w:sz w:val="24"/>
          <w:szCs w:val="24"/>
          <w:lang w:val="hr-HR"/>
        </w:rPr>
        <w:t xml:space="preserve"> se obvezuj</w:t>
      </w:r>
      <w:r w:rsidR="00E718B1" w:rsidRPr="00277D65">
        <w:rPr>
          <w:rStyle w:val="Bodytext20"/>
          <w:rFonts w:eastAsiaTheme="minorHAnsi"/>
          <w:b w:val="0"/>
          <w:bCs w:val="0"/>
          <w:sz w:val="24"/>
          <w:szCs w:val="24"/>
          <w:lang w:val="hr-HR"/>
        </w:rPr>
        <w:t>u</w:t>
      </w:r>
      <w:r w:rsidR="00AB37FB" w:rsidRPr="00277D65">
        <w:rPr>
          <w:rStyle w:val="Bodytext20"/>
          <w:rFonts w:eastAsiaTheme="minorHAnsi"/>
          <w:b w:val="0"/>
          <w:bCs w:val="0"/>
          <w:sz w:val="24"/>
          <w:szCs w:val="24"/>
          <w:lang w:val="hr-HR"/>
        </w:rPr>
        <w:t xml:space="preserve"> sudjelovati u dodatnim anketama, ukoliko ih </w:t>
      </w:r>
      <w:r w:rsidR="00373213" w:rsidRPr="00277D65">
        <w:rPr>
          <w:rStyle w:val="Bodytext20"/>
          <w:rFonts w:eastAsiaTheme="minorHAnsi"/>
          <w:b w:val="0"/>
          <w:bCs w:val="0"/>
          <w:sz w:val="24"/>
          <w:szCs w:val="24"/>
          <w:lang w:val="hr-HR"/>
        </w:rPr>
        <w:t>NT</w:t>
      </w:r>
      <w:r w:rsidR="00AB37FB" w:rsidRPr="00277D65">
        <w:rPr>
          <w:rStyle w:val="Bodytext20"/>
          <w:rFonts w:eastAsiaTheme="minorHAnsi"/>
          <w:b w:val="0"/>
          <w:bCs w:val="0"/>
          <w:sz w:val="24"/>
          <w:szCs w:val="24"/>
          <w:lang w:val="hr-HR"/>
        </w:rPr>
        <w:t xml:space="preserve"> odluč</w:t>
      </w:r>
      <w:r w:rsidR="0002329D" w:rsidRPr="00277D65">
        <w:rPr>
          <w:rStyle w:val="Bodytext20"/>
          <w:rFonts w:eastAsiaTheme="minorHAnsi"/>
          <w:b w:val="0"/>
          <w:bCs w:val="0"/>
          <w:sz w:val="24"/>
          <w:szCs w:val="24"/>
          <w:lang w:val="hr-HR"/>
        </w:rPr>
        <w:t>i</w:t>
      </w:r>
      <w:r w:rsidR="00AB37FB" w:rsidRPr="00277D65">
        <w:rPr>
          <w:rStyle w:val="Bodytext20"/>
          <w:rFonts w:eastAsiaTheme="minorHAnsi"/>
          <w:b w:val="0"/>
          <w:bCs w:val="0"/>
          <w:sz w:val="24"/>
          <w:szCs w:val="24"/>
          <w:lang w:val="hr-HR"/>
        </w:rPr>
        <w:t xml:space="preserve"> provesti, i dati suglasnost za korištenje prikupljenih podataka u svrhu vrednovanja učinka</w:t>
      </w:r>
      <w:r w:rsidR="00BC7D17" w:rsidRPr="00277D65">
        <w:rPr>
          <w:rStyle w:val="Bodytext20"/>
          <w:rFonts w:eastAsiaTheme="minorHAnsi"/>
          <w:b w:val="0"/>
          <w:bCs w:val="0"/>
          <w:sz w:val="24"/>
          <w:szCs w:val="24"/>
          <w:lang w:val="hr-HR"/>
        </w:rPr>
        <w:t xml:space="preserve"> Poziva</w:t>
      </w:r>
      <w:r w:rsidR="00AB37FB" w:rsidRPr="00277D65">
        <w:rPr>
          <w:rStyle w:val="Bodytext20"/>
          <w:rFonts w:eastAsiaTheme="minorHAnsi"/>
          <w:b w:val="0"/>
          <w:bCs w:val="0"/>
          <w:sz w:val="24"/>
          <w:szCs w:val="24"/>
          <w:lang w:val="hr-HR"/>
        </w:rPr>
        <w:t>, bez obzira na to jesu li dobili potporu ili ne.</w:t>
      </w:r>
    </w:p>
    <w:p w14:paraId="5681AABC" w14:textId="77777777" w:rsidR="00FB7860" w:rsidRPr="00277D65" w:rsidRDefault="00FB7860" w:rsidP="00C52CCB">
      <w:pPr>
        <w:pStyle w:val="NoSpacing"/>
        <w:spacing w:after="120" w:line="276" w:lineRule="auto"/>
        <w:jc w:val="both"/>
        <w:rPr>
          <w:rFonts w:ascii="Times New Roman" w:eastAsia="Calibri" w:hAnsi="Times New Roman" w:cs="Times New Roman"/>
          <w:sz w:val="24"/>
          <w:szCs w:val="24"/>
          <w:u w:val="single"/>
        </w:rPr>
      </w:pPr>
    </w:p>
    <w:p w14:paraId="0FBA0F86" w14:textId="77777777" w:rsidR="00FB7860" w:rsidRPr="00277D65" w:rsidRDefault="00FB7860" w:rsidP="00516EF2">
      <w:pPr>
        <w:pStyle w:val="Heading2"/>
      </w:pPr>
      <w:bookmarkStart w:id="196" w:name="_Toc2260449"/>
      <w:bookmarkStart w:id="197" w:name="_Toc97916977"/>
      <w:bookmarkStart w:id="198" w:name="_Toc98178417"/>
      <w:bookmarkStart w:id="199" w:name="_Toc124338778"/>
      <w:r w:rsidRPr="00277D65">
        <w:t>Povrat sredstava</w:t>
      </w:r>
      <w:bookmarkEnd w:id="196"/>
      <w:bookmarkEnd w:id="197"/>
      <w:bookmarkEnd w:id="198"/>
      <w:bookmarkEnd w:id="199"/>
    </w:p>
    <w:p w14:paraId="6FF23CCD"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3B137C5C" w14:textId="75FB5BCD" w:rsidR="00FB7860" w:rsidRPr="00277D65" w:rsidRDefault="00FB7860"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Ako postoji opravdana sumnja ili je utvrđeno da je ugroženo izvršavanje Ugovora značajnim nepravilnostima, </w:t>
      </w:r>
      <w:r w:rsidR="00272E8D" w:rsidRPr="00277D65">
        <w:rPr>
          <w:rFonts w:ascii="Times New Roman" w:eastAsia="Calibri" w:hAnsi="Times New Roman" w:cs="Times New Roman"/>
          <w:sz w:val="24"/>
          <w:szCs w:val="24"/>
        </w:rPr>
        <w:t>NT</w:t>
      </w:r>
      <w:r w:rsidRPr="00277D65">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w:t>
      </w:r>
      <w:r w:rsidR="00696538">
        <w:rPr>
          <w:rFonts w:ascii="Times New Roman" w:eastAsia="Calibri" w:hAnsi="Times New Roman" w:cs="Times New Roman"/>
          <w:sz w:val="24"/>
          <w:szCs w:val="24"/>
        </w:rPr>
        <w:t>. Razlozi i osnova za pokretanje</w:t>
      </w:r>
      <w:r w:rsidRPr="00277D65">
        <w:rPr>
          <w:rFonts w:ascii="Times New Roman" w:eastAsia="Calibri" w:hAnsi="Times New Roman" w:cs="Times New Roman"/>
          <w:sz w:val="24"/>
          <w:szCs w:val="24"/>
        </w:rPr>
        <w:t xml:space="preserve"> postupka obustavljanja plaćanja i povrata sredstava su definirani Ugovorom.</w:t>
      </w:r>
    </w:p>
    <w:p w14:paraId="7596A0DF" w14:textId="77777777" w:rsidR="00AB37FB" w:rsidRPr="00277D65" w:rsidRDefault="00AB37FB" w:rsidP="00C52CCB">
      <w:pPr>
        <w:pStyle w:val="NoSpacing"/>
        <w:spacing w:after="120" w:line="276" w:lineRule="auto"/>
        <w:jc w:val="both"/>
        <w:rPr>
          <w:rFonts w:ascii="Times New Roman" w:eastAsia="Calibri" w:hAnsi="Times New Roman" w:cs="Times New Roman"/>
          <w:sz w:val="24"/>
          <w:szCs w:val="24"/>
          <w:u w:val="single"/>
        </w:rPr>
      </w:pPr>
    </w:p>
    <w:p w14:paraId="7A0D98B7" w14:textId="77777777" w:rsidR="00047B6A" w:rsidRPr="00277D65" w:rsidRDefault="00047B6A" w:rsidP="00516EF2">
      <w:pPr>
        <w:pStyle w:val="Heading2"/>
      </w:pPr>
      <w:bookmarkStart w:id="200" w:name="_Toc97916978"/>
      <w:bookmarkStart w:id="201" w:name="_Toc98178418"/>
      <w:bookmarkStart w:id="202" w:name="_Toc124338779"/>
      <w:r w:rsidRPr="00277D65">
        <w:t>Informiranje i vidljivost</w:t>
      </w:r>
      <w:bookmarkEnd w:id="200"/>
      <w:bookmarkEnd w:id="201"/>
      <w:bookmarkEnd w:id="202"/>
      <w:r w:rsidRPr="00277D65">
        <w:t xml:space="preserve"> </w:t>
      </w:r>
    </w:p>
    <w:p w14:paraId="76A8A654"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3F01DC7A" w14:textId="77777777" w:rsidR="00047B6A" w:rsidRPr="00277D65" w:rsidRDefault="00047B6A"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Korisnik </w:t>
      </w:r>
      <w:r w:rsidR="00871595" w:rsidRPr="00277D65">
        <w:rPr>
          <w:rFonts w:ascii="Times New Roman" w:eastAsia="Calibri" w:hAnsi="Times New Roman" w:cs="Times New Roman"/>
          <w:sz w:val="24"/>
          <w:szCs w:val="24"/>
        </w:rPr>
        <w:t>je dužan</w:t>
      </w:r>
      <w:r w:rsidRPr="00277D65">
        <w:rPr>
          <w:rFonts w:ascii="Times New Roman" w:eastAsia="Calibri" w:hAnsi="Times New Roman" w:cs="Times New Roman"/>
          <w:sz w:val="24"/>
          <w:szCs w:val="24"/>
        </w:rPr>
        <w:t xml:space="preserve"> uvažavati podrijetlo i osigurati vidljivost sredstava Unije u okviru NPOO-a. </w:t>
      </w:r>
    </w:p>
    <w:p w14:paraId="457406D1" w14:textId="77777777" w:rsidR="00047B6A" w:rsidRPr="00277D65" w:rsidRDefault="00047B6A"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871595" w:rsidRPr="00277D65">
        <w:rPr>
          <w:rFonts w:ascii="Times New Roman" w:eastAsia="Times New Roman" w:hAnsi="Times New Roman" w:cs="Times New Roman"/>
          <w:bCs/>
          <w:snapToGrid w:val="0"/>
          <w:sz w:val="24"/>
          <w:szCs w:val="24"/>
        </w:rPr>
        <w:t xml:space="preserve">je </w:t>
      </w:r>
      <w:r w:rsidRPr="00277D65">
        <w:rPr>
          <w:rFonts w:ascii="Times New Roman" w:eastAsia="Times New Roman" w:hAnsi="Times New Roman" w:cs="Times New Roman"/>
          <w:bCs/>
          <w:snapToGrid w:val="0"/>
          <w:sz w:val="24"/>
          <w:szCs w:val="24"/>
        </w:rPr>
        <w:t>korisnik</w:t>
      </w:r>
      <w:r w:rsidR="00871595" w:rsidRPr="00277D65">
        <w:rPr>
          <w:rFonts w:ascii="Times New Roman" w:eastAsia="Times New Roman" w:hAnsi="Times New Roman" w:cs="Times New Roman"/>
          <w:bCs/>
          <w:snapToGrid w:val="0"/>
          <w:sz w:val="24"/>
          <w:szCs w:val="24"/>
        </w:rPr>
        <w:t xml:space="preserve"> dužan</w:t>
      </w:r>
      <w:r w:rsidRPr="00277D65">
        <w:rPr>
          <w:rFonts w:ascii="Times New Roman" w:eastAsia="Times New Roman" w:hAnsi="Times New Roman" w:cs="Times New Roman"/>
          <w:bCs/>
          <w:snapToGrid w:val="0"/>
          <w:sz w:val="24"/>
          <w:szCs w:val="24"/>
        </w:rPr>
        <w:t>,</w:t>
      </w:r>
      <w:r w:rsidR="00701FF0" w:rsidRPr="00277D65">
        <w:rPr>
          <w:rFonts w:ascii="Times New Roman" w:eastAsia="Times New Roman" w:hAnsi="Times New Roman" w:cs="Times New Roman"/>
          <w:bCs/>
          <w:snapToGrid w:val="0"/>
          <w:sz w:val="24"/>
          <w:szCs w:val="24"/>
        </w:rPr>
        <w:t xml:space="preserve"> </w:t>
      </w:r>
      <w:r w:rsidRPr="00277D65">
        <w:rPr>
          <w:rFonts w:ascii="Times New Roman" w:hAnsi="Times New Roman" w:cs="Times New Roman"/>
          <w:color w:val="000000"/>
          <w:sz w:val="24"/>
          <w:szCs w:val="24"/>
        </w:rPr>
        <w:t>gdje je to primjenjivo, ispravno i vidljivo,</w:t>
      </w:r>
      <w:r w:rsidR="00701FF0" w:rsidRPr="00277D65">
        <w:rPr>
          <w:rFonts w:ascii="Times New Roman" w:hAnsi="Times New Roman" w:cs="Times New Roman"/>
          <w:color w:val="000000"/>
          <w:sz w:val="24"/>
          <w:szCs w:val="24"/>
        </w:rPr>
        <w:t xml:space="preserve"> </w:t>
      </w:r>
      <w:r w:rsidRPr="00277D65">
        <w:rPr>
          <w:rFonts w:ascii="Times New Roman" w:eastAsia="Times New Roman" w:hAnsi="Times New Roman" w:cs="Times New Roman"/>
          <w:bCs/>
          <w:snapToGrid w:val="0"/>
          <w:sz w:val="24"/>
          <w:szCs w:val="24"/>
        </w:rPr>
        <w:t>prikazati u svim komunikacijskim aktivnostima</w:t>
      </w:r>
      <w:r w:rsidRPr="00277D65">
        <w:rPr>
          <w:rFonts w:ascii="Times New Roman" w:hAnsi="Times New Roman" w:cs="Times New Roman"/>
          <w:color w:val="000000"/>
          <w:sz w:val="24"/>
          <w:szCs w:val="24"/>
        </w:rPr>
        <w:t xml:space="preserve"> amblem EU-a s odgovarajućom izjavom o financiranju </w:t>
      </w:r>
      <w:r w:rsidRPr="00277D65">
        <w:rPr>
          <w:rFonts w:ascii="Times New Roman" w:hAnsi="Times New Roman" w:cs="Times New Roman"/>
          <w:i/>
          <w:iCs/>
          <w:color w:val="000000"/>
          <w:sz w:val="24"/>
          <w:szCs w:val="24"/>
        </w:rPr>
        <w:t xml:space="preserve">(koja glasi: „Financira Europska unija – </w:t>
      </w:r>
      <w:proofErr w:type="spellStart"/>
      <w:r w:rsidRPr="00277D65">
        <w:rPr>
          <w:rFonts w:ascii="Times New Roman" w:hAnsi="Times New Roman" w:cs="Times New Roman"/>
          <w:i/>
          <w:iCs/>
          <w:color w:val="000000"/>
          <w:sz w:val="24"/>
          <w:szCs w:val="24"/>
        </w:rPr>
        <w:t>NextGenerationEU</w:t>
      </w:r>
      <w:proofErr w:type="spellEnd"/>
      <w:r w:rsidRPr="00277D65">
        <w:rPr>
          <w:rFonts w:ascii="Times New Roman" w:hAnsi="Times New Roman" w:cs="Times New Roman"/>
          <w:i/>
          <w:iCs/>
          <w:color w:val="000000"/>
          <w:sz w:val="24"/>
          <w:szCs w:val="24"/>
        </w:rPr>
        <w:t xml:space="preserve">”), </w:t>
      </w:r>
      <w:r w:rsidRPr="00277D65">
        <w:rPr>
          <w:rFonts w:ascii="Times New Roman" w:hAnsi="Times New Roman" w:cs="Times New Roman"/>
          <w:color w:val="000000"/>
          <w:sz w:val="24"/>
          <w:szCs w:val="24"/>
        </w:rPr>
        <w:t>uzimajući u obzir i</w:t>
      </w:r>
      <w:r w:rsidR="00BF41C6" w:rsidRPr="00277D65">
        <w:rPr>
          <w:rFonts w:ascii="Times New Roman" w:hAnsi="Times New Roman" w:cs="Times New Roman"/>
          <w:color w:val="000000"/>
          <w:sz w:val="24"/>
          <w:szCs w:val="24"/>
        </w:rPr>
        <w:t xml:space="preserve"> sljedeće odredbe</w:t>
      </w:r>
      <w:r w:rsidRPr="00277D65">
        <w:rPr>
          <w:rFonts w:ascii="Times New Roman" w:hAnsi="Times New Roman" w:cs="Times New Roman"/>
          <w:color w:val="000000"/>
          <w:sz w:val="24"/>
          <w:szCs w:val="24"/>
        </w:rPr>
        <w:t>:</w:t>
      </w:r>
    </w:p>
    <w:p w14:paraId="0F36593E" w14:textId="77777777" w:rsidR="00047B6A" w:rsidRPr="00277D65" w:rsidRDefault="00047B6A" w:rsidP="000143A9">
      <w:pPr>
        <w:numPr>
          <w:ilvl w:val="0"/>
          <w:numId w:val="9"/>
        </w:numPr>
        <w:tabs>
          <w:tab w:val="clear" w:pos="720"/>
          <w:tab w:val="num" w:pos="567"/>
        </w:tabs>
        <w:spacing w:after="120"/>
        <w:ind w:left="567" w:hanging="425"/>
        <w:jc w:val="both"/>
        <w:rPr>
          <w:rFonts w:ascii="Times New Roman" w:hAnsi="Times New Roman" w:cs="Times New Roman"/>
          <w:color w:val="000000"/>
          <w:sz w:val="24"/>
          <w:szCs w:val="24"/>
        </w:rPr>
      </w:pPr>
      <w:r w:rsidRPr="00277D65">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277D65">
        <w:rPr>
          <w:rFonts w:ascii="Times New Roman" w:hAnsi="Times New Roman" w:cs="Times New Roman"/>
          <w:color w:val="000000"/>
          <w:sz w:val="24"/>
          <w:szCs w:val="24"/>
        </w:rPr>
        <w:t>brendova</w:t>
      </w:r>
      <w:proofErr w:type="spellEnd"/>
      <w:r w:rsidRPr="00277D65">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330A66C8" w14:textId="77777777" w:rsidR="00047B6A" w:rsidRPr="00277D65" w:rsidRDefault="00047B6A" w:rsidP="000143A9">
      <w:pPr>
        <w:numPr>
          <w:ilvl w:val="0"/>
          <w:numId w:val="9"/>
        </w:numPr>
        <w:tabs>
          <w:tab w:val="clear" w:pos="720"/>
          <w:tab w:val="num" w:pos="567"/>
        </w:tabs>
        <w:spacing w:after="120"/>
        <w:ind w:left="567" w:hanging="425"/>
        <w:jc w:val="both"/>
        <w:rPr>
          <w:rFonts w:ascii="Times New Roman" w:hAnsi="Times New Roman" w:cs="Times New Roman"/>
          <w:color w:val="000000"/>
          <w:sz w:val="24"/>
          <w:szCs w:val="24"/>
        </w:rPr>
      </w:pPr>
      <w:r w:rsidRPr="00277D65">
        <w:rPr>
          <w:rFonts w:ascii="Times New Roman" w:hAnsi="Times New Roman" w:cs="Times New Roman"/>
          <w:color w:val="000000"/>
          <w:sz w:val="24"/>
          <w:szCs w:val="24"/>
        </w:rPr>
        <w:t>Kada je to primjenjivo, država članica dužna je navesti sljedeće odricanje od odgovornosti: „</w:t>
      </w:r>
      <w:r w:rsidRPr="00277D65">
        <w:rPr>
          <w:rFonts w:ascii="Times New Roman" w:hAnsi="Times New Roman" w:cs="Times New Roman"/>
          <w:i/>
          <w:iCs/>
          <w:color w:val="000000"/>
          <w:sz w:val="24"/>
          <w:szCs w:val="24"/>
        </w:rPr>
        <w:t xml:space="preserve">Financira Europska unija – </w:t>
      </w:r>
      <w:proofErr w:type="spellStart"/>
      <w:r w:rsidRPr="00277D65">
        <w:rPr>
          <w:rFonts w:ascii="Times New Roman" w:hAnsi="Times New Roman" w:cs="Times New Roman"/>
          <w:i/>
          <w:iCs/>
          <w:color w:val="000000"/>
          <w:sz w:val="24"/>
          <w:szCs w:val="24"/>
        </w:rPr>
        <w:t>NextGenerationEU</w:t>
      </w:r>
      <w:proofErr w:type="spellEnd"/>
      <w:r w:rsidRPr="00277D65">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277D65">
        <w:rPr>
          <w:rFonts w:ascii="Times New Roman" w:hAnsi="Times New Roman" w:cs="Times New Roman"/>
          <w:color w:val="000000"/>
          <w:sz w:val="24"/>
          <w:szCs w:val="24"/>
        </w:rPr>
        <w:t>.”</w:t>
      </w:r>
    </w:p>
    <w:p w14:paraId="3115D688" w14:textId="77777777" w:rsidR="00047B6A" w:rsidRPr="00277D65" w:rsidRDefault="00047B6A" w:rsidP="004D1824">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Osim mjera informiranja i vidljivosti koje korisnik samostalno poduzima u okviru projekta, korisnik je obavezan odazvati se na pozive PT-a i </w:t>
      </w:r>
      <w:r w:rsidR="00D805B5" w:rsidRPr="00277D65">
        <w:rPr>
          <w:rFonts w:ascii="Times New Roman" w:eastAsia="Calibri" w:hAnsi="Times New Roman" w:cs="Times New Roman"/>
          <w:sz w:val="24"/>
          <w:szCs w:val="24"/>
        </w:rPr>
        <w:t>NT</w:t>
      </w:r>
      <w:r w:rsidRPr="00277D65">
        <w:rPr>
          <w:rFonts w:ascii="Times New Roman" w:eastAsia="Calibri" w:hAnsi="Times New Roman" w:cs="Times New Roman"/>
          <w:sz w:val="24"/>
          <w:szCs w:val="24"/>
        </w:rPr>
        <w:t>-a za sudjelovanje na organiziranim događanj</w:t>
      </w:r>
      <w:r w:rsidR="00014F75" w:rsidRPr="00277D65">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277D65" w14:paraId="4653CB4E"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D3EB03" w14:textId="77777777" w:rsidR="00047B6A" w:rsidRPr="00277D65" w:rsidRDefault="00047B6A" w:rsidP="004D1824">
            <w:pPr>
              <w:shd w:val="clear" w:color="auto" w:fill="FFFFFF"/>
              <w:spacing w:before="120" w:after="120"/>
              <w:rPr>
                <w:rFonts w:ascii="Times New Roman" w:hAnsi="Times New Roman" w:cs="Times New Roman"/>
                <w:color w:val="212121"/>
                <w:sz w:val="24"/>
                <w:szCs w:val="24"/>
                <w:u w:val="single"/>
              </w:rPr>
            </w:pPr>
            <w:r w:rsidRPr="00277D65">
              <w:rPr>
                <w:rFonts w:ascii="Times New Roman" w:hAnsi="Times New Roman" w:cs="Times New Roman"/>
                <w:color w:val="212121"/>
                <w:sz w:val="24"/>
                <w:szCs w:val="24"/>
                <w:u w:val="single"/>
              </w:rPr>
              <w:t>Amblemi i izjava dostupni su na linku:</w:t>
            </w:r>
          </w:p>
          <w:p w14:paraId="35EB9022" w14:textId="77777777" w:rsidR="00047B6A" w:rsidRPr="00277D65" w:rsidRDefault="0081201F" w:rsidP="004D1824">
            <w:pPr>
              <w:shd w:val="clear" w:color="auto" w:fill="FFFFFF"/>
              <w:spacing w:before="120" w:after="120"/>
              <w:rPr>
                <w:rFonts w:ascii="Times New Roman" w:hAnsi="Times New Roman" w:cs="Times New Roman"/>
                <w:sz w:val="24"/>
                <w:szCs w:val="24"/>
                <w:u w:val="single"/>
              </w:rPr>
            </w:pPr>
            <w:hyperlink r:id="rId17" w:tgtFrame="_blank" w:history="1">
              <w:r w:rsidR="00047B6A" w:rsidRPr="00277D65">
                <w:rPr>
                  <w:rStyle w:val="Hyperlink"/>
                  <w:rFonts w:ascii="Times New Roman" w:hAnsi="Times New Roman" w:cs="Times New Roman"/>
                  <w:sz w:val="24"/>
                  <w:szCs w:val="24"/>
                </w:rPr>
                <w:t>https://ec.europa.eu/regional_policy/en/information/logos_downloadcenter/</w:t>
              </w:r>
            </w:hyperlink>
            <w:r w:rsidR="00047B6A" w:rsidRPr="00277D65">
              <w:rPr>
                <w:rFonts w:ascii="Times New Roman" w:hAnsi="Times New Roman" w:cs="Times New Roman"/>
                <w:color w:val="212121"/>
                <w:sz w:val="24"/>
                <w:szCs w:val="24"/>
                <w:u w:val="single"/>
              </w:rPr>
              <w:t> </w:t>
            </w:r>
          </w:p>
          <w:p w14:paraId="29052B1D" w14:textId="77777777" w:rsidR="00047B6A" w:rsidRPr="00277D65" w:rsidRDefault="00047B6A" w:rsidP="004D1824">
            <w:pPr>
              <w:shd w:val="clear" w:color="auto" w:fill="FFFFFF"/>
              <w:spacing w:before="120" w:after="120"/>
              <w:jc w:val="both"/>
              <w:rPr>
                <w:rFonts w:ascii="Times New Roman" w:hAnsi="Times New Roman" w:cs="Times New Roman"/>
                <w:sz w:val="24"/>
                <w:szCs w:val="24"/>
                <w:u w:val="single"/>
              </w:rPr>
            </w:pPr>
            <w:r w:rsidRPr="00277D65">
              <w:rPr>
                <w:rFonts w:ascii="Times New Roman" w:hAnsi="Times New Roman" w:cs="Times New Roman"/>
                <w:color w:val="212121"/>
                <w:sz w:val="24"/>
                <w:szCs w:val="24"/>
                <w:u w:val="single"/>
              </w:rPr>
              <w:t xml:space="preserve">Generator uzoraka: </w:t>
            </w:r>
            <w:hyperlink r:id="rId18" w:tgtFrame="_blank" w:history="1">
              <w:r w:rsidRPr="00277D65">
                <w:rPr>
                  <w:rStyle w:val="Hyperlink"/>
                  <w:rFonts w:ascii="Times New Roman" w:hAnsi="Times New Roman" w:cs="Times New Roman"/>
                  <w:sz w:val="24"/>
                  <w:szCs w:val="24"/>
                </w:rPr>
                <w:t>https://www.euinmyregion.eu/generator</w:t>
              </w:r>
            </w:hyperlink>
          </w:p>
        </w:tc>
      </w:tr>
    </w:tbl>
    <w:p w14:paraId="17AB4C06" w14:textId="77777777" w:rsidR="004D1824" w:rsidRPr="00277D65" w:rsidRDefault="004D1824" w:rsidP="00FB7860">
      <w:pPr>
        <w:jc w:val="both"/>
        <w:rPr>
          <w:rFonts w:ascii="Times New Roman" w:hAnsi="Times New Roman" w:cs="Times New Roman"/>
        </w:rPr>
      </w:pPr>
    </w:p>
    <w:p w14:paraId="2190501B" w14:textId="77777777" w:rsidR="00E753F7" w:rsidRPr="00277D65" w:rsidRDefault="00E753F7" w:rsidP="00FB7860">
      <w:pPr>
        <w:jc w:val="both"/>
        <w:rPr>
          <w:rFonts w:ascii="Times New Roman" w:hAnsi="Times New Roman" w:cs="Times New Roman"/>
        </w:rPr>
      </w:pPr>
    </w:p>
    <w:p w14:paraId="385DF20D" w14:textId="77777777" w:rsidR="00F92395" w:rsidRPr="00277D65" w:rsidRDefault="00F92395" w:rsidP="00516EF2">
      <w:pPr>
        <w:pStyle w:val="Heading2"/>
      </w:pPr>
      <w:bookmarkStart w:id="203" w:name="_Toc413937365"/>
      <w:bookmarkStart w:id="204" w:name="_Toc410305624"/>
      <w:bookmarkStart w:id="205" w:name="_Toc425768224"/>
      <w:bookmarkStart w:id="206" w:name="_Toc2260448"/>
      <w:bookmarkStart w:id="207" w:name="_Toc97916979"/>
      <w:bookmarkStart w:id="208" w:name="_Toc98178419"/>
      <w:bookmarkStart w:id="209" w:name="_Toc124338780"/>
      <w:r w:rsidRPr="00277D65">
        <w:t>Podnošenje zahtjeva za preduj</w:t>
      </w:r>
      <w:bookmarkEnd w:id="203"/>
      <w:bookmarkEnd w:id="204"/>
      <w:bookmarkEnd w:id="205"/>
      <w:bookmarkEnd w:id="206"/>
      <w:r w:rsidR="00A40DAF" w:rsidRPr="00277D65">
        <w:t>am</w:t>
      </w:r>
      <w:bookmarkEnd w:id="207"/>
      <w:bookmarkEnd w:id="208"/>
      <w:bookmarkEnd w:id="209"/>
    </w:p>
    <w:p w14:paraId="071BB930" w14:textId="77777777" w:rsidR="00E753F7" w:rsidRPr="00277D65" w:rsidRDefault="00E753F7" w:rsidP="00C52CCB">
      <w:pPr>
        <w:pStyle w:val="NoSpacing"/>
        <w:spacing w:after="120" w:line="276" w:lineRule="auto"/>
        <w:jc w:val="both"/>
        <w:rPr>
          <w:rFonts w:ascii="Times New Roman" w:eastAsia="Calibri" w:hAnsi="Times New Roman" w:cs="Times New Roman"/>
          <w:sz w:val="24"/>
          <w:szCs w:val="24"/>
        </w:rPr>
      </w:pPr>
    </w:p>
    <w:p w14:paraId="4D9C1F75" w14:textId="2A802311" w:rsidR="00F92395" w:rsidRPr="00277D65" w:rsidRDefault="6B55D336"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Korisnik ima pravo podnijeti zahtjev za predujam i to najviše</w:t>
      </w:r>
      <w:r w:rsidR="00701FF0" w:rsidRPr="00277D65">
        <w:rPr>
          <w:rFonts w:ascii="Times New Roman" w:eastAsia="Calibri" w:hAnsi="Times New Roman" w:cs="Times New Roman"/>
          <w:sz w:val="24"/>
          <w:szCs w:val="24"/>
        </w:rPr>
        <w:t xml:space="preserve"> </w:t>
      </w:r>
      <w:r w:rsidR="00112423" w:rsidRPr="00277D65">
        <w:rPr>
          <w:rFonts w:ascii="Times New Roman" w:hAnsi="Times New Roman" w:cs="Times New Roman"/>
          <w:sz w:val="24"/>
        </w:rPr>
        <w:t>4</w:t>
      </w:r>
      <w:r w:rsidR="00D25782" w:rsidRPr="00277D65">
        <w:rPr>
          <w:rFonts w:ascii="Times New Roman" w:hAnsi="Times New Roman" w:cs="Times New Roman"/>
          <w:sz w:val="24"/>
        </w:rPr>
        <w:t>0%</w:t>
      </w:r>
      <w:r w:rsidR="00D25782" w:rsidRPr="00277D65">
        <w:rPr>
          <w:rFonts w:ascii="Times New Roman" w:hAnsi="Times New Roman" w:cs="Times New Roman"/>
          <w:sz w:val="24"/>
          <w:szCs w:val="24"/>
        </w:rPr>
        <w:t xml:space="preserve"> </w:t>
      </w:r>
      <w:r w:rsidRPr="00277D65">
        <w:rPr>
          <w:rFonts w:ascii="Times New Roman" w:eastAsia="Calibri" w:hAnsi="Times New Roman" w:cs="Times New Roman"/>
          <w:sz w:val="24"/>
          <w:szCs w:val="24"/>
        </w:rPr>
        <w:t>od odobrenih bespovratnih sredstava u projektu.</w:t>
      </w:r>
      <w:r w:rsidR="00D73636" w:rsidRPr="00277D65">
        <w:rPr>
          <w:rFonts w:ascii="Times New Roman" w:eastAsia="Calibri" w:hAnsi="Times New Roman" w:cs="Times New Roman"/>
          <w:sz w:val="24"/>
          <w:szCs w:val="24"/>
        </w:rPr>
        <w:t xml:space="preserve"> </w:t>
      </w:r>
      <w:r w:rsidR="003F59DE" w:rsidRPr="003B3B20">
        <w:rPr>
          <w:rFonts w:ascii="Times New Roman" w:eastAsia="Calibri" w:hAnsi="Times New Roman" w:cs="Times New Roman"/>
          <w:sz w:val="24"/>
          <w:szCs w:val="24"/>
        </w:rPr>
        <w:t xml:space="preserve">Uvjet za isplatu predujma je dostava bjanko </w:t>
      </w:r>
      <w:r w:rsidR="003F59DE">
        <w:rPr>
          <w:rFonts w:ascii="Times New Roman" w:eastAsia="Calibri" w:hAnsi="Times New Roman" w:cs="Times New Roman"/>
          <w:sz w:val="24"/>
          <w:szCs w:val="24"/>
        </w:rPr>
        <w:t>zadužnice</w:t>
      </w:r>
      <w:r w:rsidR="003F59DE" w:rsidRPr="003B3B20">
        <w:rPr>
          <w:rFonts w:ascii="Times New Roman" w:eastAsia="Calibri" w:hAnsi="Times New Roman" w:cs="Times New Roman"/>
          <w:sz w:val="24"/>
          <w:szCs w:val="24"/>
        </w:rPr>
        <w:t xml:space="preserve"> za pravdanje predujma na iznos </w:t>
      </w:r>
      <w:r w:rsidR="003F59DE">
        <w:rPr>
          <w:rFonts w:ascii="Times New Roman" w:eastAsia="Calibri" w:hAnsi="Times New Roman" w:cs="Times New Roman"/>
          <w:sz w:val="24"/>
          <w:szCs w:val="24"/>
        </w:rPr>
        <w:t>do 75.000,00 EUR</w:t>
      </w:r>
      <w:r w:rsidR="003F59DE" w:rsidRPr="003B3B20">
        <w:rPr>
          <w:rFonts w:ascii="Times New Roman" w:eastAsia="Calibri" w:hAnsi="Times New Roman" w:cs="Times New Roman"/>
          <w:sz w:val="24"/>
          <w:szCs w:val="24"/>
        </w:rPr>
        <w:t xml:space="preserve"> s rokom </w:t>
      </w:r>
      <w:r w:rsidR="003F59DE">
        <w:rPr>
          <w:rFonts w:ascii="Times New Roman" w:eastAsia="Calibri" w:hAnsi="Times New Roman" w:cs="Times New Roman"/>
          <w:sz w:val="24"/>
          <w:szCs w:val="24"/>
        </w:rPr>
        <w:t>v</w:t>
      </w:r>
      <w:r w:rsidR="003F59DE" w:rsidRPr="00377115">
        <w:rPr>
          <w:rFonts w:ascii="Times New Roman" w:eastAsia="Calibri" w:hAnsi="Times New Roman" w:cs="Times New Roman"/>
          <w:sz w:val="24"/>
          <w:szCs w:val="24"/>
        </w:rPr>
        <w:t>aženja ne kraćem od 120 dana nakon završetka provedbe projektnih aktivnosti, odnosno ne kraće od 90 dana od dostave Završnog zahtjeva za nadoknadom sredstava.</w:t>
      </w:r>
      <w:r w:rsidR="003F59DE">
        <w:rPr>
          <w:rFonts w:ascii="Times New Roman" w:eastAsia="Calibri" w:hAnsi="Times New Roman" w:cs="Times New Roman"/>
          <w:sz w:val="24"/>
          <w:szCs w:val="24"/>
        </w:rPr>
        <w:t xml:space="preserve"> Zahtjev za predujam</w:t>
      </w:r>
      <w:r w:rsidR="003F59DE" w:rsidRPr="003B3B20">
        <w:rPr>
          <w:rFonts w:ascii="Times New Roman" w:eastAsia="Calibri" w:hAnsi="Times New Roman" w:cs="Times New Roman"/>
          <w:sz w:val="24"/>
          <w:szCs w:val="24"/>
        </w:rPr>
        <w:t xml:space="preserve"> treba biti dostavljen u skladu s </w:t>
      </w:r>
      <w:r w:rsidR="003F59DE">
        <w:rPr>
          <w:rFonts w:ascii="Times New Roman" w:eastAsia="Calibri" w:hAnsi="Times New Roman" w:cs="Times New Roman"/>
          <w:sz w:val="24"/>
          <w:szCs w:val="24"/>
        </w:rPr>
        <w:t>Obrascem 7</w:t>
      </w:r>
      <w:r w:rsidR="003F59DE" w:rsidRPr="003B3B20">
        <w:rPr>
          <w:rFonts w:ascii="Times New Roman" w:eastAsia="Calibri" w:hAnsi="Times New Roman" w:cs="Times New Roman"/>
          <w:sz w:val="24"/>
          <w:szCs w:val="24"/>
        </w:rPr>
        <w:t>. Obrazac bjanko zadužnice ovih Uputa.</w:t>
      </w:r>
    </w:p>
    <w:p w14:paraId="796FAE1B" w14:textId="77777777" w:rsidR="00DD7EC1" w:rsidRDefault="00DD7EC1" w:rsidP="00C52CCB">
      <w:pPr>
        <w:pStyle w:val="NoSpacing"/>
        <w:spacing w:after="120" w:line="276" w:lineRule="auto"/>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Korisnik podnosi PT-u zahtjev za plaćanje predujma kroz Sustav. Iznos isplaćenog predujma i iznos ukupnih isplaćenih sredstava po </w:t>
      </w:r>
      <w:r w:rsidR="008E73BD" w:rsidRPr="00277D65">
        <w:rPr>
          <w:rFonts w:ascii="Times New Roman" w:eastAsia="Calibri" w:hAnsi="Times New Roman" w:cs="Times New Roman"/>
          <w:sz w:val="24"/>
          <w:szCs w:val="24"/>
        </w:rPr>
        <w:t>ZNS-ovima</w:t>
      </w:r>
      <w:r w:rsidRPr="00277D65">
        <w:rPr>
          <w:rFonts w:ascii="Times New Roman" w:eastAsia="Calibri" w:hAnsi="Times New Roman" w:cs="Times New Roman"/>
          <w:sz w:val="24"/>
          <w:szCs w:val="24"/>
        </w:rPr>
        <w:t xml:space="preserve"> ne može biti viši od iznosa Ugovorom dodijeljenih bespovratnih sredstava.</w:t>
      </w:r>
    </w:p>
    <w:p w14:paraId="33716F20" w14:textId="77777777" w:rsidR="008679C8" w:rsidRDefault="008679C8" w:rsidP="00C52CCB">
      <w:pPr>
        <w:pStyle w:val="NoSpacing"/>
        <w:spacing w:after="120" w:line="276" w:lineRule="auto"/>
        <w:jc w:val="both"/>
        <w:rPr>
          <w:rFonts w:ascii="Times New Roman" w:eastAsia="Calibri" w:hAnsi="Times New Roman" w:cs="Times New Roman"/>
          <w:sz w:val="24"/>
          <w:szCs w:val="24"/>
        </w:rPr>
      </w:pPr>
    </w:p>
    <w:p w14:paraId="10CE1FB7" w14:textId="77777777" w:rsidR="006D1828" w:rsidRDefault="006D1828" w:rsidP="00C52CCB">
      <w:pPr>
        <w:pStyle w:val="NoSpacing"/>
        <w:spacing w:after="120" w:line="276" w:lineRule="auto"/>
        <w:jc w:val="both"/>
        <w:rPr>
          <w:rFonts w:ascii="Times New Roman" w:eastAsia="Calibri" w:hAnsi="Times New Roman" w:cs="Times New Roman"/>
          <w:sz w:val="24"/>
          <w:szCs w:val="24"/>
        </w:rPr>
      </w:pPr>
    </w:p>
    <w:p w14:paraId="4EA36F78" w14:textId="77777777" w:rsidR="006D1828" w:rsidRPr="00277D65" w:rsidRDefault="006D1828" w:rsidP="00C52CCB">
      <w:pPr>
        <w:pStyle w:val="NoSpacing"/>
        <w:spacing w:after="120" w:line="276" w:lineRule="auto"/>
        <w:jc w:val="both"/>
        <w:rPr>
          <w:rFonts w:ascii="Times New Roman" w:eastAsia="Calibri" w:hAnsi="Times New Roman" w:cs="Times New Roman"/>
          <w:sz w:val="24"/>
          <w:szCs w:val="24"/>
        </w:rPr>
      </w:pPr>
    </w:p>
    <w:p w14:paraId="4C774382" w14:textId="77777777" w:rsidR="00B627A1" w:rsidRPr="00277D65" w:rsidRDefault="00B627A1" w:rsidP="00516EF2">
      <w:pPr>
        <w:pStyle w:val="Heading2"/>
      </w:pPr>
      <w:bookmarkStart w:id="210" w:name="_Toc115197178"/>
      <w:bookmarkStart w:id="211" w:name="_Toc115197179"/>
      <w:bookmarkStart w:id="212" w:name="_Toc97916980"/>
      <w:bookmarkStart w:id="213" w:name="_Toc98178420"/>
      <w:bookmarkStart w:id="214" w:name="_Toc124338781"/>
      <w:bookmarkEnd w:id="210"/>
      <w:bookmarkEnd w:id="211"/>
      <w:r w:rsidRPr="00277D65">
        <w:t>Nabava</w:t>
      </w:r>
      <w:bookmarkEnd w:id="212"/>
      <w:bookmarkEnd w:id="213"/>
      <w:bookmarkEnd w:id="214"/>
    </w:p>
    <w:p w14:paraId="1665BC41" w14:textId="77777777" w:rsidR="00E753F7" w:rsidRPr="00277D65" w:rsidRDefault="00E753F7" w:rsidP="00C52CCB">
      <w:pPr>
        <w:pStyle w:val="NoSpacing"/>
        <w:spacing w:after="120" w:line="276" w:lineRule="auto"/>
        <w:jc w:val="both"/>
        <w:rPr>
          <w:rFonts w:ascii="Times New Roman" w:eastAsia="Times New Roman" w:hAnsi="Times New Roman" w:cs="Times New Roman"/>
          <w:sz w:val="24"/>
          <w:szCs w:val="24"/>
        </w:rPr>
      </w:pPr>
    </w:p>
    <w:p w14:paraId="57F3BDE9" w14:textId="77777777" w:rsidR="00DD4064" w:rsidRPr="00277D65" w:rsidRDefault="00DD4064" w:rsidP="00C52CCB">
      <w:pPr>
        <w:pStyle w:val="NoSpacing"/>
        <w:spacing w:after="120" w:line="276" w:lineRule="auto"/>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Tijekom provedbe projekta prijavitelj/korisnik se mora pridržavati postupaka nabave utvrđenih u dokumentaciji Poziva te Općim i Posebnim uvjetima Ugovora.</w:t>
      </w:r>
    </w:p>
    <w:p w14:paraId="59A2EB46" w14:textId="77777777" w:rsidR="00696538" w:rsidRDefault="00696538" w:rsidP="00C52CCB">
      <w:pPr>
        <w:pStyle w:val="NoSpacing"/>
        <w:spacing w:after="120" w:line="276" w:lineRule="auto"/>
        <w:jc w:val="both"/>
        <w:rPr>
          <w:rFonts w:ascii="Times New Roman" w:eastAsia="Times New Roman" w:hAnsi="Times New Roman" w:cs="Times New Roman"/>
          <w:sz w:val="24"/>
          <w:szCs w:val="24"/>
        </w:rPr>
      </w:pPr>
      <w:r w:rsidRPr="00696538">
        <w:rPr>
          <w:rFonts w:ascii="Times New Roman" w:eastAsia="Times New Roman" w:hAnsi="Times New Roman" w:cs="Times New Roman"/>
          <w:sz w:val="24"/>
          <w:szCs w:val="24"/>
        </w:rPr>
        <w:t xml:space="preserve">Korisnik koji nije obveznik Zakona o javnoj nabavi primjenjuje Pravila o provedbi postupaka nabava za </w:t>
      </w:r>
      <w:proofErr w:type="spellStart"/>
      <w:r w:rsidRPr="00696538">
        <w:rPr>
          <w:rFonts w:ascii="Times New Roman" w:eastAsia="Times New Roman" w:hAnsi="Times New Roman" w:cs="Times New Roman"/>
          <w:sz w:val="24"/>
          <w:szCs w:val="24"/>
        </w:rPr>
        <w:t>neobveznike</w:t>
      </w:r>
      <w:proofErr w:type="spellEnd"/>
      <w:r w:rsidRPr="00696538">
        <w:rPr>
          <w:rFonts w:ascii="Times New Roman" w:eastAsia="Times New Roman" w:hAnsi="Times New Roman" w:cs="Times New Roman"/>
          <w:sz w:val="24"/>
          <w:szCs w:val="24"/>
        </w:rPr>
        <w:t xml:space="preserve"> Zakona o javnoj nabavi (Prilog 4.).</w:t>
      </w:r>
      <w:r>
        <w:rPr>
          <w:rFonts w:ascii="Times New Roman" w:eastAsia="Times New Roman" w:hAnsi="Times New Roman" w:cs="Times New Roman"/>
          <w:sz w:val="24"/>
          <w:szCs w:val="24"/>
        </w:rPr>
        <w:t xml:space="preserve"> </w:t>
      </w:r>
    </w:p>
    <w:p w14:paraId="1AFD8BBB" w14:textId="0F556225" w:rsidR="00CB5241" w:rsidRPr="00277D65" w:rsidRDefault="00CB5241" w:rsidP="00C52CCB">
      <w:pPr>
        <w:pStyle w:val="NoSpacing"/>
        <w:spacing w:after="120" w:line="276" w:lineRule="auto"/>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w:t>
      </w:r>
      <w:r w:rsidR="002A7605" w:rsidRPr="00277D65">
        <w:rPr>
          <w:rFonts w:ascii="Times New Roman" w:eastAsia="Times New Roman" w:hAnsi="Times New Roman" w:cs="Times New Roman"/>
          <w:sz w:val="24"/>
          <w:szCs w:val="24"/>
        </w:rPr>
        <w:t>Uputama</w:t>
      </w:r>
      <w:r w:rsidRPr="00277D65">
        <w:rPr>
          <w:rFonts w:ascii="Times New Roman" w:eastAsia="Times New Roman" w:hAnsi="Times New Roman" w:cs="Times New Roman"/>
          <w:sz w:val="24"/>
          <w:szCs w:val="24"/>
        </w:rPr>
        <w:t xml:space="preserve">. </w:t>
      </w:r>
    </w:p>
    <w:p w14:paraId="0BE65749" w14:textId="77777777" w:rsidR="00CB5241" w:rsidRPr="00277D65" w:rsidRDefault="00CB5241" w:rsidP="00C52CCB">
      <w:pPr>
        <w:pStyle w:val="NoSpacing"/>
        <w:spacing w:after="120" w:line="276" w:lineRule="auto"/>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sidRPr="00277D65">
        <w:rPr>
          <w:rFonts w:ascii="Times New Roman" w:eastAsia="Times New Roman" w:hAnsi="Times New Roman" w:cs="Times New Roman"/>
          <w:sz w:val="24"/>
          <w:szCs w:val="24"/>
        </w:rPr>
        <w:t>Uputama</w:t>
      </w:r>
      <w:r w:rsidR="007E00E3" w:rsidRPr="00277D65">
        <w:rPr>
          <w:rFonts w:ascii="Times New Roman" w:eastAsia="Times New Roman" w:hAnsi="Times New Roman" w:cs="Times New Roman"/>
          <w:sz w:val="24"/>
          <w:szCs w:val="24"/>
        </w:rPr>
        <w:t>.</w:t>
      </w:r>
    </w:p>
    <w:p w14:paraId="1EAF3089" w14:textId="77777777" w:rsidR="00CB5241" w:rsidRPr="00277D65" w:rsidRDefault="00CB5241" w:rsidP="00C52CCB">
      <w:pPr>
        <w:pStyle w:val="NoSpacing"/>
        <w:spacing w:after="120" w:line="276" w:lineRule="auto"/>
        <w:jc w:val="both"/>
        <w:rPr>
          <w:rFonts w:ascii="Times New Roman" w:eastAsia="Times New Roman" w:hAnsi="Times New Roman" w:cs="Times New Roman"/>
          <w:sz w:val="24"/>
          <w:szCs w:val="24"/>
        </w:rPr>
      </w:pPr>
      <w:r w:rsidRPr="00277D65">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sidRPr="00277D65">
        <w:rPr>
          <w:rFonts w:ascii="Times New Roman" w:eastAsia="Times New Roman" w:hAnsi="Times New Roman" w:cs="Times New Roman"/>
          <w:sz w:val="24"/>
          <w:szCs w:val="24"/>
        </w:rPr>
        <w:t>Uputama</w:t>
      </w:r>
      <w:r w:rsidRPr="00277D65">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41E5C745" w14:textId="77777777" w:rsidR="00CB5241" w:rsidRPr="00277D65" w:rsidRDefault="00CB5241" w:rsidP="00C52CCB">
      <w:pPr>
        <w:pStyle w:val="NoSpacing"/>
        <w:spacing w:after="120" w:line="276" w:lineRule="auto"/>
        <w:jc w:val="both"/>
        <w:rPr>
          <w:rFonts w:ascii="Times New Roman" w:eastAsia="Times New Roman" w:hAnsi="Times New Roman" w:cs="Times New Roman"/>
        </w:rPr>
      </w:pPr>
      <w:r w:rsidRPr="00277D65">
        <w:rPr>
          <w:rFonts w:ascii="Times New Roman" w:eastAsia="Times New Roman" w:hAnsi="Times New Roman" w:cs="Times New Roman"/>
          <w:sz w:val="24"/>
          <w:szCs w:val="24"/>
        </w:rPr>
        <w:t xml:space="preserve">Nepridržavanje ovih postupaka odrazit će se na prihvatljivost izdataka, a PT prilikom provjere </w:t>
      </w:r>
      <w:r w:rsidR="008E73BD" w:rsidRPr="00277D65">
        <w:rPr>
          <w:rFonts w:ascii="Times New Roman" w:eastAsia="Times New Roman" w:hAnsi="Times New Roman" w:cs="Times New Roman"/>
          <w:sz w:val="24"/>
          <w:szCs w:val="24"/>
        </w:rPr>
        <w:t>ZNS-ova</w:t>
      </w:r>
      <w:r w:rsidRPr="00277D65">
        <w:rPr>
          <w:rFonts w:ascii="Times New Roman" w:eastAsia="Times New Roman" w:hAnsi="Times New Roman" w:cs="Times New Roman"/>
          <w:sz w:val="24"/>
          <w:szCs w:val="24"/>
        </w:rPr>
        <w:t xml:space="preserve"> koje tijekom provedbe projekta podnosi korisnik, može proglasiti vezane troškove neprihvatljivima.</w:t>
      </w:r>
    </w:p>
    <w:p w14:paraId="271A7131" w14:textId="77777777" w:rsidR="004D1824" w:rsidRPr="00277D65" w:rsidRDefault="004D1824" w:rsidP="00C52CCB">
      <w:pPr>
        <w:pStyle w:val="NoSpacing"/>
        <w:spacing w:after="120" w:line="276" w:lineRule="auto"/>
        <w:jc w:val="both"/>
        <w:rPr>
          <w:rFonts w:ascii="Times New Roman" w:eastAsia="Times New Roman" w:hAnsi="Times New Roman" w:cs="Times New Roman"/>
        </w:rPr>
      </w:pPr>
    </w:p>
    <w:p w14:paraId="3C753772" w14:textId="77777777" w:rsidR="00E753F7" w:rsidRPr="00277D65" w:rsidRDefault="00E753F7" w:rsidP="00C52CCB">
      <w:pPr>
        <w:pStyle w:val="NoSpacing"/>
        <w:spacing w:after="120" w:line="276" w:lineRule="auto"/>
        <w:jc w:val="both"/>
        <w:rPr>
          <w:rFonts w:ascii="Times New Roman" w:eastAsia="Times New Roman" w:hAnsi="Times New Roman" w:cs="Times New Roman"/>
        </w:rPr>
      </w:pPr>
    </w:p>
    <w:p w14:paraId="77DCF7AA" w14:textId="77777777" w:rsidR="00C977DA" w:rsidRPr="00277D65" w:rsidRDefault="00451242" w:rsidP="00516EF2">
      <w:pPr>
        <w:pStyle w:val="Heading2"/>
      </w:pPr>
      <w:bookmarkStart w:id="215" w:name="_Toc97916981"/>
      <w:bookmarkStart w:id="216" w:name="_Toc98178421"/>
      <w:bookmarkStart w:id="217" w:name="_Toc124338782"/>
      <w:r w:rsidRPr="00277D65">
        <w:t>Zaštita osobnih podataka</w:t>
      </w:r>
      <w:bookmarkEnd w:id="215"/>
      <w:bookmarkEnd w:id="216"/>
      <w:bookmarkEnd w:id="217"/>
    </w:p>
    <w:p w14:paraId="73161A22" w14:textId="77777777" w:rsidR="00E753F7" w:rsidRPr="00277D65" w:rsidRDefault="00E753F7" w:rsidP="00C52CCB">
      <w:pPr>
        <w:spacing w:after="120"/>
        <w:jc w:val="both"/>
        <w:rPr>
          <w:rFonts w:ascii="Times New Roman" w:eastAsia="Calibri" w:hAnsi="Times New Roman" w:cs="Times New Roman"/>
          <w:sz w:val="24"/>
          <w:szCs w:val="24"/>
        </w:rPr>
      </w:pPr>
    </w:p>
    <w:p w14:paraId="31F5816A"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sidRPr="00277D65">
        <w:rPr>
          <w:rFonts w:ascii="Times New Roman" w:eastAsia="Calibri" w:hAnsi="Times New Roman" w:cs="Times New Roman"/>
          <w:sz w:val="24"/>
          <w:szCs w:val="24"/>
        </w:rPr>
        <w:t>NN</w:t>
      </w:r>
      <w:r w:rsidRPr="00277D65">
        <w:rPr>
          <w:rFonts w:ascii="Times New Roman" w:eastAsia="Calibri" w:hAnsi="Times New Roman" w:cs="Times New Roman"/>
          <w:sz w:val="24"/>
          <w:szCs w:val="24"/>
        </w:rPr>
        <w:t xml:space="preserve"> 42/18).</w:t>
      </w:r>
    </w:p>
    <w:p w14:paraId="32728B1D" w14:textId="77777777" w:rsidR="00C65CEC" w:rsidRPr="00277D65" w:rsidRDefault="2CA976CE"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277D65">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277D65">
        <w:rPr>
          <w:rFonts w:ascii="Times New Roman" w:eastAsia="Calibri" w:hAnsi="Times New Roman" w:cs="Times New Roman"/>
          <w:sz w:val="24"/>
          <w:szCs w:val="24"/>
        </w:rPr>
        <w:t xml:space="preserve">U provedbi Ugovora prikupljaju se i podaci dionika u provedbi navedenog </w:t>
      </w:r>
      <w:r w:rsidR="00BA0DB5" w:rsidRPr="00277D65">
        <w:rPr>
          <w:rFonts w:ascii="Times New Roman" w:eastAsia="Calibri" w:hAnsi="Times New Roman" w:cs="Times New Roman"/>
          <w:sz w:val="24"/>
          <w:szCs w:val="24"/>
        </w:rPr>
        <w:t>U</w:t>
      </w:r>
      <w:r w:rsidRPr="00277D65">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sidRPr="00277D65">
        <w:rPr>
          <w:rFonts w:ascii="Times New Roman" w:eastAsia="Calibri" w:hAnsi="Times New Roman" w:cs="Times New Roman"/>
          <w:sz w:val="24"/>
          <w:szCs w:val="24"/>
        </w:rPr>
        <w:t>U</w:t>
      </w:r>
      <w:r w:rsidRPr="00277D65">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sidRPr="00277D65">
        <w:rPr>
          <w:rFonts w:ascii="Times New Roman" w:eastAsia="Calibri" w:hAnsi="Times New Roman" w:cs="Times New Roman"/>
          <w:sz w:val="24"/>
          <w:szCs w:val="24"/>
        </w:rPr>
        <w:t>Ugovora</w:t>
      </w:r>
      <w:r w:rsidRPr="00277D65">
        <w:rPr>
          <w:rFonts w:ascii="Times New Roman" w:eastAsia="Calibri" w:hAnsi="Times New Roman" w:cs="Times New Roman"/>
          <w:sz w:val="24"/>
          <w:szCs w:val="24"/>
        </w:rPr>
        <w:t>, provedbe revizije projekta.</w:t>
      </w:r>
    </w:p>
    <w:p w14:paraId="6F4F9593" w14:textId="77777777" w:rsidR="00C65CEC" w:rsidRPr="00277D65" w:rsidRDefault="00FC5C0B"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Navedeni</w:t>
      </w:r>
      <w:r w:rsidR="00C65CEC" w:rsidRPr="00277D65">
        <w:rPr>
          <w:rFonts w:ascii="Times New Roman" w:eastAsia="Calibri" w:hAnsi="Times New Roman" w:cs="Times New Roman"/>
          <w:sz w:val="24"/>
          <w:szCs w:val="24"/>
        </w:rPr>
        <w:t xml:space="preserve"> se</w:t>
      </w:r>
      <w:r w:rsidRPr="00277D65">
        <w:rPr>
          <w:rFonts w:ascii="Times New Roman" w:eastAsia="Calibri" w:hAnsi="Times New Roman" w:cs="Times New Roman"/>
          <w:sz w:val="24"/>
          <w:szCs w:val="24"/>
        </w:rPr>
        <w:t xml:space="preserve"> osobni</w:t>
      </w:r>
      <w:r w:rsidR="00C65CEC" w:rsidRPr="00277D65">
        <w:rPr>
          <w:rFonts w:ascii="Times New Roman" w:eastAsia="Calibri" w:hAnsi="Times New Roman" w:cs="Times New Roman"/>
          <w:sz w:val="24"/>
          <w:szCs w:val="24"/>
        </w:rPr>
        <w:t xml:space="preserve"> podaci mogu razmjenjivati:</w:t>
      </w:r>
    </w:p>
    <w:p w14:paraId="5B2A1187"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između tijela sustava </w:t>
      </w:r>
      <w:r w:rsidR="007F00BF" w:rsidRPr="00277D65">
        <w:rPr>
          <w:rFonts w:ascii="Times New Roman" w:eastAsia="Calibri" w:hAnsi="Times New Roman" w:cs="Times New Roman"/>
          <w:sz w:val="24"/>
          <w:szCs w:val="24"/>
        </w:rPr>
        <w:t>za provedbu i praćenje NPOO</w:t>
      </w:r>
      <w:r w:rsidR="00224CC3" w:rsidRPr="00277D65">
        <w:rPr>
          <w:rFonts w:ascii="Times New Roman" w:eastAsia="Calibri" w:hAnsi="Times New Roman" w:cs="Times New Roman"/>
          <w:sz w:val="24"/>
          <w:szCs w:val="24"/>
        </w:rPr>
        <w:t>;</w:t>
      </w:r>
      <w:r w:rsidR="008A3159" w:rsidRPr="00277D65">
        <w:rPr>
          <w:rFonts w:ascii="Times New Roman" w:eastAsia="Calibri" w:hAnsi="Times New Roman" w:cs="Times New Roman"/>
          <w:sz w:val="24"/>
          <w:szCs w:val="24"/>
        </w:rPr>
        <w:t xml:space="preserve"> </w:t>
      </w:r>
    </w:p>
    <w:p w14:paraId="77EF3BE2" w14:textId="77777777" w:rsidR="00C65CEC" w:rsidRPr="00277D65" w:rsidRDefault="007F00BF"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između tijela sustava za provedbu i praćenje NPOO </w:t>
      </w:r>
      <w:r w:rsidR="008A3159" w:rsidRPr="00277D65">
        <w:rPr>
          <w:rFonts w:ascii="Times New Roman" w:eastAsia="Calibri" w:hAnsi="Times New Roman" w:cs="Times New Roman"/>
          <w:sz w:val="24"/>
          <w:szCs w:val="24"/>
        </w:rPr>
        <w:t xml:space="preserve">i </w:t>
      </w:r>
      <w:r w:rsidR="00C65CEC" w:rsidRPr="00277D65">
        <w:rPr>
          <w:rFonts w:ascii="Times New Roman" w:eastAsia="Calibri" w:hAnsi="Times New Roman" w:cs="Times New Roman"/>
          <w:sz w:val="24"/>
          <w:szCs w:val="24"/>
        </w:rPr>
        <w:t xml:space="preserve">tijela koja su ovlaštena provoditi reviziju, u skladu s pravnim i institucionalnim okvirom za </w:t>
      </w:r>
      <w:r w:rsidR="00DB3414" w:rsidRPr="00277D65">
        <w:rPr>
          <w:rFonts w:ascii="Times New Roman" w:eastAsia="Calibri" w:hAnsi="Times New Roman" w:cs="Times New Roman"/>
          <w:sz w:val="24"/>
          <w:szCs w:val="24"/>
        </w:rPr>
        <w:t>NPOO</w:t>
      </w:r>
      <w:r w:rsidR="00C65CEC" w:rsidRPr="00277D65">
        <w:rPr>
          <w:rFonts w:ascii="Times New Roman" w:eastAsia="Calibri" w:hAnsi="Times New Roman" w:cs="Times New Roman"/>
          <w:sz w:val="24"/>
          <w:szCs w:val="24"/>
        </w:rPr>
        <w:t xml:space="preserve"> (Neovisno reviz</w:t>
      </w:r>
      <w:r w:rsidR="008A3159" w:rsidRPr="00277D65">
        <w:rPr>
          <w:rFonts w:ascii="Times New Roman" w:eastAsia="Calibri" w:hAnsi="Times New Roman" w:cs="Times New Roman"/>
          <w:sz w:val="24"/>
          <w:szCs w:val="24"/>
        </w:rPr>
        <w:t>orsko tijelo</w:t>
      </w:r>
      <w:r w:rsidR="00C65CEC" w:rsidRPr="00277D65">
        <w:rPr>
          <w:rFonts w:ascii="Times New Roman" w:eastAsia="Calibri" w:hAnsi="Times New Roman" w:cs="Times New Roman"/>
          <w:sz w:val="24"/>
          <w:szCs w:val="24"/>
        </w:rPr>
        <w:t>, Europska komisija, Europski revizorski sud, OLAF,</w:t>
      </w:r>
      <w:r w:rsidR="00E86087" w:rsidRPr="00277D65">
        <w:rPr>
          <w:rFonts w:ascii="Times New Roman" w:eastAsia="Calibri" w:hAnsi="Times New Roman" w:cs="Times New Roman"/>
          <w:sz w:val="24"/>
          <w:szCs w:val="24"/>
        </w:rPr>
        <w:t xml:space="preserve"> EPPO i</w:t>
      </w:r>
      <w:r w:rsidR="00C65CEC" w:rsidRPr="00277D65">
        <w:rPr>
          <w:rFonts w:ascii="Times New Roman" w:eastAsia="Calibri" w:hAnsi="Times New Roman" w:cs="Times New Roman"/>
          <w:sz w:val="24"/>
          <w:szCs w:val="24"/>
        </w:rPr>
        <w:t xml:space="preserve"> drugi revizor kojeg su ta tijela za navedeno ovlastila)</w:t>
      </w:r>
      <w:r w:rsidR="00224CC3" w:rsidRPr="00277D65">
        <w:rPr>
          <w:rFonts w:ascii="Times New Roman" w:eastAsia="Calibri" w:hAnsi="Times New Roman" w:cs="Times New Roman"/>
          <w:sz w:val="24"/>
          <w:szCs w:val="24"/>
        </w:rPr>
        <w:t>;</w:t>
      </w:r>
    </w:p>
    <w:p w14:paraId="2FD9571F" w14:textId="77777777" w:rsidR="00C65CEC" w:rsidRPr="00277D65" w:rsidRDefault="007F00BF"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između tijela sustava za provedbu i praćenje NPOO </w:t>
      </w:r>
      <w:r w:rsidR="00C65CEC" w:rsidRPr="00277D65">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3FF00A37"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Pristup osobnim podacima je ograničen samo na osobe koje</w:t>
      </w:r>
      <w:r w:rsidR="00701FF0" w:rsidRPr="00277D65">
        <w:rPr>
          <w:rFonts w:ascii="Times New Roman" w:eastAsia="Calibri" w:hAnsi="Times New Roman" w:cs="Times New Roman"/>
          <w:sz w:val="24"/>
          <w:szCs w:val="24"/>
        </w:rPr>
        <w:t xml:space="preserve"> </w:t>
      </w:r>
      <w:r w:rsidR="00A55681" w:rsidRPr="00277D65">
        <w:rPr>
          <w:rFonts w:ascii="Times New Roman" w:eastAsia="Calibri" w:hAnsi="Times New Roman" w:cs="Times New Roman"/>
          <w:sz w:val="24"/>
          <w:szCs w:val="24"/>
        </w:rPr>
        <w:t>obavljaju</w:t>
      </w:r>
      <w:r w:rsidRPr="00277D65">
        <w:rPr>
          <w:rFonts w:ascii="Times New Roman" w:eastAsia="Calibri" w:hAnsi="Times New Roman" w:cs="Times New Roman"/>
          <w:sz w:val="24"/>
          <w:szCs w:val="24"/>
        </w:rPr>
        <w:t xml:space="preserve"> poslove za koje je pristup osobnim podacima nužan.</w:t>
      </w:r>
    </w:p>
    <w:p w14:paraId="76C4C488"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Prijavitelji odnosno korisnici imaju sljedeća prava</w:t>
      </w:r>
      <w:r w:rsidR="00FC5C0B" w:rsidRPr="00277D65">
        <w:rPr>
          <w:rFonts w:ascii="Times New Roman" w:eastAsia="Calibri" w:hAnsi="Times New Roman" w:cs="Times New Roman"/>
          <w:sz w:val="24"/>
          <w:szCs w:val="24"/>
        </w:rPr>
        <w:t xml:space="preserve"> u zaštiti osobnih podataka</w:t>
      </w:r>
      <w:r w:rsidRPr="00277D65">
        <w:rPr>
          <w:rFonts w:ascii="Times New Roman" w:eastAsia="Calibri" w:hAnsi="Times New Roman" w:cs="Times New Roman"/>
          <w:sz w:val="24"/>
          <w:szCs w:val="24"/>
        </w:rPr>
        <w:t>:</w:t>
      </w:r>
    </w:p>
    <w:p w14:paraId="75B48C77"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sidRPr="00277D65">
        <w:rPr>
          <w:rFonts w:ascii="Times New Roman" w:eastAsia="Calibri" w:hAnsi="Times New Roman" w:cs="Times New Roman"/>
          <w:sz w:val="24"/>
          <w:szCs w:val="24"/>
        </w:rPr>
        <w:t>;</w:t>
      </w:r>
    </w:p>
    <w:p w14:paraId="2A7DA333"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na ispravak netočnih i nadopunu nepotpunih podataka</w:t>
      </w:r>
      <w:r w:rsidR="00221498" w:rsidRPr="00277D65">
        <w:rPr>
          <w:rFonts w:ascii="Times New Roman" w:eastAsia="Calibri" w:hAnsi="Times New Roman" w:cs="Times New Roman"/>
          <w:sz w:val="24"/>
          <w:szCs w:val="24"/>
        </w:rPr>
        <w:t>;</w:t>
      </w:r>
      <w:r w:rsidRPr="00277D65">
        <w:rPr>
          <w:rFonts w:ascii="Times New Roman" w:eastAsia="Calibri" w:hAnsi="Times New Roman" w:cs="Times New Roman"/>
          <w:sz w:val="24"/>
          <w:szCs w:val="24"/>
        </w:rPr>
        <w:t xml:space="preserve"> </w:t>
      </w:r>
    </w:p>
    <w:p w14:paraId="30EA99A5"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sidRPr="00277D65">
        <w:rPr>
          <w:rFonts w:ascii="Times New Roman" w:eastAsia="Calibri" w:hAnsi="Times New Roman" w:cs="Times New Roman"/>
          <w:sz w:val="24"/>
          <w:szCs w:val="24"/>
        </w:rPr>
        <w:t>;</w:t>
      </w:r>
    </w:p>
    <w:p w14:paraId="331518AC"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na ograničavanje obrade osobnih podataka</w:t>
      </w:r>
      <w:r w:rsidR="00221498" w:rsidRPr="00277D65">
        <w:rPr>
          <w:rFonts w:ascii="Times New Roman" w:eastAsia="Calibri" w:hAnsi="Times New Roman" w:cs="Times New Roman"/>
          <w:sz w:val="24"/>
          <w:szCs w:val="24"/>
        </w:rPr>
        <w:t>;</w:t>
      </w:r>
    </w:p>
    <w:p w14:paraId="4B604E22" w14:textId="77777777" w:rsidR="00C65CEC"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uložiti prigovor na obradu osobnih podataka</w:t>
      </w:r>
      <w:r w:rsidR="00221498" w:rsidRPr="00277D65">
        <w:rPr>
          <w:rFonts w:ascii="Times New Roman" w:eastAsia="Calibri" w:hAnsi="Times New Roman" w:cs="Times New Roman"/>
          <w:sz w:val="24"/>
          <w:szCs w:val="24"/>
        </w:rPr>
        <w:t>;</w:t>
      </w:r>
    </w:p>
    <w:p w14:paraId="48A24B6A" w14:textId="77777777" w:rsidR="00372AB9" w:rsidRPr="00277D65" w:rsidRDefault="00C65CEC" w:rsidP="000143A9">
      <w:pPr>
        <w:pStyle w:val="ListParagraph"/>
        <w:numPr>
          <w:ilvl w:val="0"/>
          <w:numId w:val="15"/>
        </w:numPr>
        <w:spacing w:after="120"/>
        <w:ind w:left="567" w:hanging="425"/>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pravo podnijeti pritužbu Agenciji za zaštitu osobnih podataka.</w:t>
      </w:r>
    </w:p>
    <w:p w14:paraId="1533EBEA" w14:textId="77777777" w:rsidR="007F00BF" w:rsidRPr="00277D65" w:rsidRDefault="00372AB9" w:rsidP="00C52CCB">
      <w:pPr>
        <w:spacing w:after="120"/>
        <w:jc w:val="both"/>
        <w:rPr>
          <w:rFonts w:ascii="Times New Roman" w:hAnsi="Times New Roman" w:cs="Times New Roman"/>
          <w:sz w:val="24"/>
          <w:szCs w:val="24"/>
        </w:rPr>
      </w:pPr>
      <w:r w:rsidRPr="00277D65">
        <w:rPr>
          <w:rFonts w:ascii="Times New Roman" w:eastAsia="Calibri" w:hAnsi="Times New Roman" w:cs="Times New Roman"/>
          <w:sz w:val="24"/>
          <w:szCs w:val="24"/>
        </w:rPr>
        <w:t>O</w:t>
      </w:r>
      <w:r w:rsidR="00C65CEC" w:rsidRPr="00277D65">
        <w:rPr>
          <w:rFonts w:ascii="Times New Roman" w:eastAsia="Calibri" w:hAnsi="Times New Roman" w:cs="Times New Roman"/>
          <w:sz w:val="24"/>
          <w:szCs w:val="24"/>
        </w:rPr>
        <w:t xml:space="preserve">sobni podaci čuvaju se dok za navedeno postoji svrha, </w:t>
      </w:r>
      <w:r w:rsidR="000E1222" w:rsidRPr="00277D65">
        <w:rPr>
          <w:rFonts w:ascii="Times New Roman" w:eastAsia="Calibri" w:hAnsi="Times New Roman" w:cs="Times New Roman"/>
          <w:sz w:val="24"/>
          <w:szCs w:val="24"/>
        </w:rPr>
        <w:t>a najdulje pet godina nakon zatvaranja NPOO</w:t>
      </w:r>
      <w:r w:rsidR="006E5C8A" w:rsidRPr="00277D65">
        <w:rPr>
          <w:rFonts w:ascii="Times New Roman" w:eastAsia="Calibri" w:hAnsi="Times New Roman" w:cs="Times New Roman"/>
          <w:sz w:val="24"/>
          <w:szCs w:val="24"/>
        </w:rPr>
        <w:t>-a</w:t>
      </w:r>
      <w:r w:rsidR="000E1222" w:rsidRPr="00277D65">
        <w:rPr>
          <w:rFonts w:ascii="Times New Roman" w:eastAsia="Calibri" w:hAnsi="Times New Roman" w:cs="Times New Roman"/>
          <w:sz w:val="24"/>
          <w:szCs w:val="24"/>
        </w:rPr>
        <w:t>.</w:t>
      </w:r>
    </w:p>
    <w:p w14:paraId="03EE31A6" w14:textId="77777777" w:rsidR="008F44E4"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 xml:space="preserve">Pravna osnova </w:t>
      </w:r>
      <w:r w:rsidR="008F44E4" w:rsidRPr="00277D65">
        <w:rPr>
          <w:rFonts w:ascii="Times New Roman" w:eastAsia="Calibri" w:hAnsi="Times New Roman" w:cs="Times New Roman"/>
          <w:sz w:val="24"/>
          <w:szCs w:val="24"/>
        </w:rPr>
        <w:t xml:space="preserve">za obradu osobnih podataka </w:t>
      </w:r>
      <w:r w:rsidR="00BC7402" w:rsidRPr="00277D65">
        <w:rPr>
          <w:rFonts w:ascii="Times New Roman" w:eastAsia="Calibri" w:hAnsi="Times New Roman" w:cs="Times New Roman"/>
          <w:sz w:val="24"/>
          <w:szCs w:val="24"/>
        </w:rPr>
        <w:t>prikupljenih u svrhu provedbe postupka dodjele bespovratnih</w:t>
      </w:r>
      <w:r w:rsidR="00A55681" w:rsidRPr="00277D65">
        <w:rPr>
          <w:rFonts w:ascii="Times New Roman" w:eastAsia="Calibri" w:hAnsi="Times New Roman" w:cs="Times New Roman"/>
          <w:sz w:val="24"/>
          <w:szCs w:val="24"/>
        </w:rPr>
        <w:t xml:space="preserve"> </w:t>
      </w:r>
      <w:r w:rsidR="00BC7402" w:rsidRPr="00277D65">
        <w:rPr>
          <w:rFonts w:ascii="Times New Roman" w:eastAsia="Calibri" w:hAnsi="Times New Roman" w:cs="Times New Roman"/>
          <w:sz w:val="24"/>
          <w:szCs w:val="24"/>
        </w:rPr>
        <w:t xml:space="preserve">sredstava je sklapanje i izvršavanje </w:t>
      </w:r>
      <w:r w:rsidR="00BA0DB5" w:rsidRPr="00277D65">
        <w:rPr>
          <w:rFonts w:ascii="Times New Roman" w:eastAsia="Calibri" w:hAnsi="Times New Roman" w:cs="Times New Roman"/>
          <w:sz w:val="24"/>
          <w:szCs w:val="24"/>
        </w:rPr>
        <w:t>Ugovora</w:t>
      </w:r>
      <w:r w:rsidR="00BC7402" w:rsidRPr="00277D65">
        <w:rPr>
          <w:rFonts w:ascii="Times New Roman" w:eastAsia="Calibri" w:hAnsi="Times New Roman" w:cs="Times New Roman"/>
          <w:sz w:val="24"/>
          <w:szCs w:val="24"/>
        </w:rPr>
        <w:t xml:space="preserve"> </w:t>
      </w:r>
      <w:r w:rsidR="008F44E4" w:rsidRPr="00277D65">
        <w:rPr>
          <w:rFonts w:ascii="Times New Roman" w:eastAsia="Calibri" w:hAnsi="Times New Roman" w:cs="Times New Roman"/>
          <w:sz w:val="24"/>
          <w:szCs w:val="24"/>
        </w:rPr>
        <w:t xml:space="preserve">u skladu s točkom b) stavka 1. članka 6. </w:t>
      </w:r>
      <w:r w:rsidR="00BC7402" w:rsidRPr="00277D65">
        <w:rPr>
          <w:rFonts w:ascii="Times New Roman" w:eastAsia="Calibri" w:hAnsi="Times New Roman" w:cs="Times New Roman"/>
          <w:sz w:val="24"/>
          <w:szCs w:val="24"/>
        </w:rPr>
        <w:t>Opće uredbe o zaštiti osobnih podataka</w:t>
      </w:r>
      <w:r w:rsidR="008F44E4" w:rsidRPr="00277D65">
        <w:rPr>
          <w:rFonts w:ascii="Times New Roman" w:eastAsia="Calibri" w:hAnsi="Times New Roman" w:cs="Times New Roman"/>
          <w:sz w:val="24"/>
          <w:szCs w:val="24"/>
        </w:rPr>
        <w:t>.</w:t>
      </w:r>
      <w:r w:rsidR="00BC7402" w:rsidRPr="00277D65">
        <w:rPr>
          <w:rFonts w:ascii="Times New Roman" w:eastAsia="Calibri" w:hAnsi="Times New Roman" w:cs="Times New Roman"/>
          <w:sz w:val="24"/>
          <w:szCs w:val="24"/>
        </w:rPr>
        <w:t xml:space="preserve"> </w:t>
      </w:r>
      <w:r w:rsidR="008F44E4" w:rsidRPr="00277D65">
        <w:rPr>
          <w:rFonts w:ascii="Times New Roman" w:eastAsia="Calibri" w:hAnsi="Times New Roman" w:cs="Times New Roman"/>
          <w:sz w:val="24"/>
          <w:szCs w:val="24"/>
        </w:rPr>
        <w:t>Također, obrada osobnih podataka iz svih</w:t>
      </w:r>
      <w:r w:rsidR="00BC7402" w:rsidRPr="00277D65">
        <w:rPr>
          <w:rFonts w:ascii="Times New Roman" w:eastAsia="Calibri" w:hAnsi="Times New Roman" w:cs="Times New Roman"/>
          <w:sz w:val="24"/>
          <w:szCs w:val="24"/>
        </w:rPr>
        <w:t xml:space="preserve"> utvrđenih svrha </w:t>
      </w:r>
      <w:r w:rsidR="008F44E4" w:rsidRPr="00277D65">
        <w:rPr>
          <w:rFonts w:ascii="Times New Roman" w:eastAsia="Calibri" w:hAnsi="Times New Roman" w:cs="Times New Roman"/>
          <w:sz w:val="24"/>
          <w:szCs w:val="24"/>
        </w:rPr>
        <w:t xml:space="preserve">nužna je radi poštivanja pravnih obveza voditelja obrade u skladu s točkom c) stavka 1. članka 6. </w:t>
      </w:r>
      <w:r w:rsidR="00BC7402" w:rsidRPr="00277D65">
        <w:rPr>
          <w:rFonts w:ascii="Times New Roman" w:eastAsia="Calibri" w:hAnsi="Times New Roman" w:cs="Times New Roman"/>
          <w:sz w:val="24"/>
          <w:szCs w:val="24"/>
        </w:rPr>
        <w:t>Opće uredbe o zaštiti osobnih podataka te radi</w:t>
      </w:r>
      <w:r w:rsidR="008F44E4" w:rsidRPr="00277D65">
        <w:rPr>
          <w:rFonts w:ascii="Times New Roman" w:eastAsia="Calibri" w:hAnsi="Times New Roman" w:cs="Times New Roman"/>
          <w:sz w:val="24"/>
          <w:szCs w:val="24"/>
        </w:rPr>
        <w:t xml:space="preserve"> izvršavanj</w:t>
      </w:r>
      <w:r w:rsidR="00BC7402" w:rsidRPr="00277D65">
        <w:rPr>
          <w:rFonts w:ascii="Times New Roman" w:eastAsia="Calibri" w:hAnsi="Times New Roman" w:cs="Times New Roman"/>
          <w:sz w:val="24"/>
          <w:szCs w:val="24"/>
        </w:rPr>
        <w:t>a</w:t>
      </w:r>
      <w:r w:rsidR="008F44E4" w:rsidRPr="00277D65">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277D65">
        <w:rPr>
          <w:rFonts w:ascii="Times New Roman" w:eastAsia="Calibri" w:hAnsi="Times New Roman" w:cs="Times New Roman"/>
          <w:sz w:val="24"/>
          <w:szCs w:val="24"/>
        </w:rPr>
        <w:t>Opće uredbe o zaštiti osobnih podataka</w:t>
      </w:r>
      <w:r w:rsidR="008F44E4" w:rsidRPr="00277D65">
        <w:rPr>
          <w:rFonts w:ascii="Times New Roman" w:eastAsia="Calibri" w:hAnsi="Times New Roman" w:cs="Times New Roman"/>
          <w:sz w:val="24"/>
          <w:szCs w:val="24"/>
        </w:rPr>
        <w:t>.</w:t>
      </w:r>
    </w:p>
    <w:p w14:paraId="63F36546" w14:textId="77777777" w:rsidR="00C65CEC" w:rsidRPr="00277D65" w:rsidRDefault="00C65CEC" w:rsidP="00C52CCB">
      <w:pPr>
        <w:spacing w:after="120"/>
        <w:jc w:val="both"/>
        <w:rPr>
          <w:rFonts w:ascii="Times New Roman" w:eastAsia="Calibri" w:hAnsi="Times New Roman" w:cs="Times New Roman"/>
          <w:sz w:val="24"/>
          <w:szCs w:val="24"/>
          <w:u w:val="single"/>
        </w:rPr>
      </w:pPr>
      <w:r w:rsidRPr="00277D65">
        <w:rPr>
          <w:rFonts w:ascii="Times New Roman" w:eastAsia="Calibri" w:hAnsi="Times New Roman" w:cs="Times New Roman"/>
          <w:sz w:val="24"/>
          <w:szCs w:val="24"/>
          <w:u w:val="single"/>
        </w:rPr>
        <w:t>Dodatne napomene:</w:t>
      </w:r>
    </w:p>
    <w:p w14:paraId="0B812292"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u w:val="single"/>
        </w:rPr>
        <w:t>Identitet i kontaktni podaci voditelja obrade</w:t>
      </w:r>
      <w:r w:rsidRPr="00277D65">
        <w:rPr>
          <w:rFonts w:ascii="Times New Roman" w:eastAsia="Calibri" w:hAnsi="Times New Roman" w:cs="Times New Roman"/>
          <w:sz w:val="24"/>
          <w:szCs w:val="24"/>
        </w:rPr>
        <w:t xml:space="preserve">: </w:t>
      </w:r>
      <w:hyperlink r:id="rId19" w:history="1">
        <w:r w:rsidR="000C3180" w:rsidRPr="00277D65">
          <w:rPr>
            <w:rStyle w:val="Hyperlink"/>
            <w:rFonts w:ascii="Times New Roman" w:eastAsia="Calibri" w:hAnsi="Times New Roman" w:cs="Times New Roman"/>
            <w:sz w:val="24"/>
            <w:szCs w:val="24"/>
          </w:rPr>
          <w:t>SzZOP@mzo.hr</w:t>
        </w:r>
      </w:hyperlink>
      <w:r w:rsidR="000C3180" w:rsidRPr="00277D65">
        <w:rPr>
          <w:rFonts w:ascii="Times New Roman" w:eastAsia="Calibri" w:hAnsi="Times New Roman" w:cs="Times New Roman"/>
          <w:sz w:val="24"/>
          <w:szCs w:val="24"/>
        </w:rPr>
        <w:t xml:space="preserve"> </w:t>
      </w:r>
    </w:p>
    <w:p w14:paraId="74180358"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u w:val="single"/>
        </w:rPr>
        <w:t>Kontakt podaci službenika za zaštitu podataka</w:t>
      </w:r>
      <w:r w:rsidRPr="00277D65">
        <w:rPr>
          <w:rFonts w:ascii="Times New Roman" w:eastAsia="Calibri" w:hAnsi="Times New Roman" w:cs="Times New Roman"/>
          <w:sz w:val="24"/>
          <w:szCs w:val="24"/>
        </w:rPr>
        <w:t xml:space="preserve">: </w:t>
      </w:r>
      <w:r w:rsidR="0064647E" w:rsidRPr="00277D65">
        <w:rPr>
          <w:rFonts w:ascii="Times New Roman" w:eastAsia="Calibri" w:hAnsi="Times New Roman" w:cs="Times New Roman"/>
          <w:sz w:val="24"/>
          <w:szCs w:val="24"/>
        </w:rPr>
        <w:t xml:space="preserve">Donje Svetice 38, 10000 Zagreb, tel. +385 1 4594 294; e-pošta: </w:t>
      </w:r>
      <w:hyperlink r:id="rId20" w:history="1">
        <w:r w:rsidR="000C3180" w:rsidRPr="00277D65">
          <w:rPr>
            <w:rStyle w:val="Hyperlink"/>
            <w:rFonts w:ascii="Times New Roman" w:eastAsia="Calibri" w:hAnsi="Times New Roman" w:cs="Times New Roman"/>
            <w:sz w:val="24"/>
            <w:szCs w:val="24"/>
          </w:rPr>
          <w:t>SzZOP@mzo.hr</w:t>
        </w:r>
      </w:hyperlink>
      <w:r w:rsidR="000C3180" w:rsidRPr="00277D65">
        <w:rPr>
          <w:rFonts w:ascii="Times New Roman" w:eastAsia="Calibri" w:hAnsi="Times New Roman" w:cs="Times New Roman"/>
          <w:sz w:val="24"/>
          <w:szCs w:val="24"/>
        </w:rPr>
        <w:t xml:space="preserve"> </w:t>
      </w:r>
    </w:p>
    <w:p w14:paraId="58452BAC" w14:textId="77777777" w:rsidR="00C65CEC" w:rsidRPr="00277D65" w:rsidRDefault="00C65CEC" w:rsidP="00C52CCB">
      <w:pPr>
        <w:spacing w:after="120"/>
        <w:jc w:val="both"/>
        <w:rPr>
          <w:rFonts w:ascii="Times New Roman" w:eastAsia="Calibri" w:hAnsi="Times New Roman" w:cs="Times New Roman"/>
          <w:sz w:val="24"/>
          <w:szCs w:val="24"/>
        </w:rPr>
      </w:pPr>
      <w:r w:rsidRPr="00277D65">
        <w:rPr>
          <w:rFonts w:ascii="Times New Roman" w:eastAsia="Calibri" w:hAnsi="Times New Roman" w:cs="Times New Roman"/>
          <w:sz w:val="24"/>
          <w:szCs w:val="24"/>
        </w:rPr>
        <w:t>Zahtjev za utvrđenje povrede prava se podnosi nadzornom tijelu (Agencija za zaštitu osobnih podataka).</w:t>
      </w:r>
    </w:p>
    <w:p w14:paraId="70A9441E" w14:textId="77777777" w:rsidR="00031B8A" w:rsidRPr="00277D65" w:rsidRDefault="00031B8A" w:rsidP="00C52CCB">
      <w:pPr>
        <w:spacing w:after="120"/>
        <w:jc w:val="both"/>
        <w:rPr>
          <w:rFonts w:ascii="Times New Roman" w:eastAsia="Times New Roman" w:hAnsi="Times New Roman" w:cs="Times New Roman"/>
          <w:b/>
          <w:bCs/>
        </w:rPr>
        <w:sectPr w:rsidR="00031B8A" w:rsidRPr="00277D65" w:rsidSect="00687D0F">
          <w:pgSz w:w="11906" w:h="16838"/>
          <w:pgMar w:top="1417" w:right="1417" w:bottom="1417" w:left="1417" w:header="708" w:footer="708" w:gutter="0"/>
          <w:cols w:space="708"/>
          <w:docGrid w:linePitch="360"/>
        </w:sectPr>
      </w:pPr>
    </w:p>
    <w:p w14:paraId="28A71C8D" w14:textId="77777777" w:rsidR="00C91E49" w:rsidRPr="00277D65" w:rsidRDefault="00A55681" w:rsidP="006049BA">
      <w:pPr>
        <w:pStyle w:val="Heading1"/>
        <w:rPr>
          <w:lang w:val="hr-HR"/>
        </w:rPr>
      </w:pPr>
      <w:bookmarkStart w:id="218" w:name="_Toc98071396"/>
      <w:bookmarkStart w:id="219" w:name="_Toc98071456"/>
      <w:bookmarkStart w:id="220" w:name="_OBRASCI_I_PRILOZI"/>
      <w:bookmarkStart w:id="221" w:name="_Toc97916982"/>
      <w:bookmarkStart w:id="222" w:name="_Toc98178422"/>
      <w:bookmarkStart w:id="223" w:name="_Toc124338783"/>
      <w:bookmarkEnd w:id="218"/>
      <w:bookmarkEnd w:id="219"/>
      <w:bookmarkEnd w:id="220"/>
      <w:r w:rsidRPr="00277D65">
        <w:rPr>
          <w:lang w:val="hr-HR"/>
        </w:rPr>
        <w:t>Obrasci i prilozi</w:t>
      </w:r>
      <w:bookmarkEnd w:id="221"/>
      <w:bookmarkEnd w:id="222"/>
      <w:bookmarkEnd w:id="223"/>
    </w:p>
    <w:p w14:paraId="2DFF0532" w14:textId="77777777" w:rsidR="00C1186D" w:rsidRPr="00277D65" w:rsidRDefault="00C1186D" w:rsidP="00C1186D">
      <w:pPr>
        <w:rPr>
          <w:rFonts w:ascii="Times New Roman" w:hAnsi="Times New Roman" w:cs="Times New Roman"/>
        </w:rPr>
      </w:pPr>
    </w:p>
    <w:p w14:paraId="2B771CF1" w14:textId="77777777" w:rsidR="00C91E49" w:rsidRPr="00277D65" w:rsidRDefault="004C2F08" w:rsidP="00031B8A">
      <w:pPr>
        <w:pStyle w:val="NoSpacing"/>
        <w:spacing w:after="120" w:line="276" w:lineRule="auto"/>
        <w:jc w:val="both"/>
        <w:rPr>
          <w:rFonts w:ascii="Times New Roman" w:hAnsi="Times New Roman" w:cs="Times New Roman"/>
          <w:b/>
          <w:bCs/>
          <w:sz w:val="24"/>
          <w:szCs w:val="24"/>
        </w:rPr>
      </w:pPr>
      <w:r w:rsidRPr="00277D65">
        <w:rPr>
          <w:rFonts w:ascii="Times New Roman" w:hAnsi="Times New Roman" w:cs="Times New Roman"/>
          <w:b/>
          <w:bCs/>
          <w:sz w:val="24"/>
        </w:rPr>
        <w:t>Obrasci koji</w:t>
      </w:r>
      <w:r w:rsidRPr="00277D65">
        <w:rPr>
          <w:rFonts w:ascii="Times New Roman" w:hAnsi="Times New Roman" w:cs="Times New Roman"/>
          <w:b/>
          <w:bCs/>
          <w:sz w:val="24"/>
          <w:szCs w:val="24"/>
        </w:rPr>
        <w:t xml:space="preserve"> su sastavni dio Poziva:</w:t>
      </w:r>
      <w:r w:rsidR="00604767" w:rsidRPr="00277D65">
        <w:rPr>
          <w:rFonts w:ascii="Times New Roman" w:hAnsi="Times New Roman" w:cs="Times New Roman"/>
          <w:b/>
          <w:bCs/>
          <w:sz w:val="24"/>
          <w:szCs w:val="24"/>
        </w:rPr>
        <w:t xml:space="preserve"> </w:t>
      </w:r>
    </w:p>
    <w:p w14:paraId="139E11DC" w14:textId="77777777" w:rsidR="00604767" w:rsidRPr="00277D65" w:rsidRDefault="00334209" w:rsidP="00031B8A">
      <w:pPr>
        <w:pStyle w:val="NoSpacing"/>
        <w:spacing w:line="276" w:lineRule="auto"/>
        <w:rPr>
          <w:rFonts w:ascii="Times New Roman" w:hAnsi="Times New Roman" w:cs="Times New Roman"/>
          <w:sz w:val="24"/>
          <w:szCs w:val="24"/>
        </w:rPr>
      </w:pPr>
      <w:bookmarkStart w:id="224" w:name="_Hlk97621794"/>
      <w:bookmarkStart w:id="225" w:name="_Hlk97916456"/>
      <w:r w:rsidRPr="00277D65">
        <w:rPr>
          <w:rFonts w:ascii="Times New Roman" w:hAnsi="Times New Roman" w:cs="Times New Roman"/>
          <w:sz w:val="24"/>
          <w:szCs w:val="24"/>
        </w:rPr>
        <w:t>Obrazac 1</w:t>
      </w:r>
      <w:bookmarkEnd w:id="224"/>
      <w:r w:rsidR="001F79B0" w:rsidRPr="00277D65">
        <w:rPr>
          <w:rFonts w:ascii="Times New Roman" w:hAnsi="Times New Roman" w:cs="Times New Roman"/>
          <w:sz w:val="24"/>
          <w:szCs w:val="24"/>
        </w:rPr>
        <w:t>.</w:t>
      </w:r>
      <w:r w:rsidR="009252BB" w:rsidRPr="00277D65">
        <w:rPr>
          <w:rFonts w:ascii="Times New Roman" w:hAnsi="Times New Roman" w:cs="Times New Roman"/>
          <w:sz w:val="24"/>
          <w:szCs w:val="24"/>
        </w:rPr>
        <w:t xml:space="preserve"> Prijavni obrazac</w:t>
      </w:r>
    </w:p>
    <w:p w14:paraId="321FE343" w14:textId="77777777" w:rsidR="00334209" w:rsidRPr="00277D65" w:rsidRDefault="00334209"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Obrazac 2</w:t>
      </w:r>
      <w:r w:rsidR="001F79B0" w:rsidRPr="00277D65">
        <w:rPr>
          <w:rFonts w:ascii="Times New Roman" w:hAnsi="Times New Roman" w:cs="Times New Roman"/>
          <w:sz w:val="24"/>
          <w:szCs w:val="24"/>
        </w:rPr>
        <w:t>.</w:t>
      </w:r>
      <w:r w:rsidR="009252BB" w:rsidRPr="00277D65">
        <w:rPr>
          <w:rFonts w:ascii="Times New Roman" w:hAnsi="Times New Roman" w:cs="Times New Roman"/>
          <w:sz w:val="24"/>
          <w:szCs w:val="24"/>
        </w:rPr>
        <w:t xml:space="preserve"> </w:t>
      </w:r>
      <w:r w:rsidR="001F79B0" w:rsidRPr="00277D65">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0C5E5FFA" w14:textId="3BEB58C4" w:rsidR="00334209" w:rsidRPr="00277D65" w:rsidRDefault="00334209"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Obrazac </w:t>
      </w:r>
      <w:r w:rsidR="002345E5" w:rsidRPr="00277D65">
        <w:rPr>
          <w:rFonts w:ascii="Times New Roman" w:hAnsi="Times New Roman" w:cs="Times New Roman"/>
          <w:sz w:val="24"/>
          <w:szCs w:val="24"/>
        </w:rPr>
        <w:t>3</w:t>
      </w:r>
      <w:r w:rsidR="001D4A33" w:rsidRPr="00277D65">
        <w:rPr>
          <w:rFonts w:ascii="Times New Roman" w:hAnsi="Times New Roman" w:cs="Times New Roman"/>
          <w:sz w:val="24"/>
          <w:szCs w:val="24"/>
        </w:rPr>
        <w:t>.</w:t>
      </w:r>
      <w:r w:rsidR="009252BB" w:rsidRPr="00277D65">
        <w:rPr>
          <w:rFonts w:ascii="Times New Roman" w:hAnsi="Times New Roman" w:cs="Times New Roman"/>
          <w:sz w:val="24"/>
          <w:szCs w:val="24"/>
        </w:rPr>
        <w:t xml:space="preserve"> Skupna izjava</w:t>
      </w:r>
      <w:r w:rsidR="00426EE9">
        <w:rPr>
          <w:rFonts w:ascii="Times New Roman" w:hAnsi="Times New Roman" w:cs="Times New Roman"/>
          <w:sz w:val="24"/>
          <w:szCs w:val="24"/>
        </w:rPr>
        <w:t xml:space="preserve"> prijavitelja</w:t>
      </w:r>
    </w:p>
    <w:p w14:paraId="1B94BD1C" w14:textId="059165D3" w:rsidR="00C354DC" w:rsidRDefault="00CF441D"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Obrazac </w:t>
      </w:r>
      <w:r w:rsidR="002345E5" w:rsidRPr="00277D65">
        <w:rPr>
          <w:rFonts w:ascii="Times New Roman" w:hAnsi="Times New Roman" w:cs="Times New Roman"/>
          <w:sz w:val="24"/>
          <w:szCs w:val="24"/>
        </w:rPr>
        <w:t>4</w:t>
      </w:r>
      <w:r w:rsidR="001D4A33" w:rsidRPr="00277D65">
        <w:rPr>
          <w:rFonts w:ascii="Times New Roman" w:hAnsi="Times New Roman" w:cs="Times New Roman"/>
          <w:sz w:val="24"/>
          <w:szCs w:val="24"/>
        </w:rPr>
        <w:t>.</w:t>
      </w:r>
      <w:r w:rsidR="009252BB" w:rsidRPr="00277D65">
        <w:rPr>
          <w:rFonts w:ascii="Times New Roman" w:hAnsi="Times New Roman" w:cs="Times New Roman"/>
          <w:sz w:val="24"/>
          <w:szCs w:val="24"/>
        </w:rPr>
        <w:t xml:space="preserve"> </w:t>
      </w:r>
      <w:r w:rsidR="00C354DC" w:rsidRPr="00277D65">
        <w:rPr>
          <w:rFonts w:ascii="Times New Roman" w:hAnsi="Times New Roman" w:cs="Times New Roman"/>
          <w:sz w:val="24"/>
          <w:szCs w:val="24"/>
        </w:rPr>
        <w:t xml:space="preserve">Obrazac </w:t>
      </w:r>
      <w:bookmarkStart w:id="226" w:name="_Hlk99493466"/>
      <w:r w:rsidR="00C354DC" w:rsidRPr="00277D65">
        <w:rPr>
          <w:rFonts w:ascii="Times New Roman" w:hAnsi="Times New Roman" w:cs="Times New Roman"/>
          <w:sz w:val="24"/>
          <w:szCs w:val="24"/>
        </w:rPr>
        <w:t>usklađenosti projektnog prijedloga s načelom „ne nanosi bitnu štetu“</w:t>
      </w:r>
      <w:bookmarkEnd w:id="226"/>
    </w:p>
    <w:p w14:paraId="047C7F45" w14:textId="0A011BF8" w:rsidR="003651BF" w:rsidRDefault="003651BF" w:rsidP="0084377A">
      <w:pPr>
        <w:pStyle w:val="NoSpacing"/>
        <w:spacing w:line="276" w:lineRule="auto"/>
        <w:rPr>
          <w:rFonts w:ascii="Times New Roman" w:hAnsi="Times New Roman" w:cs="Times New Roman"/>
          <w:sz w:val="24"/>
          <w:szCs w:val="24"/>
        </w:rPr>
      </w:pPr>
      <w:r w:rsidRPr="003651BF">
        <w:rPr>
          <w:rFonts w:ascii="Times New Roman" w:hAnsi="Times New Roman" w:cs="Times New Roman"/>
          <w:sz w:val="24"/>
          <w:szCs w:val="24"/>
        </w:rPr>
        <w:t xml:space="preserve">Obrazac 5. </w:t>
      </w:r>
      <w:r w:rsidR="003F59DE">
        <w:rPr>
          <w:rFonts w:ascii="Times New Roman" w:hAnsi="Times New Roman" w:cs="Times New Roman"/>
          <w:sz w:val="24"/>
          <w:szCs w:val="24"/>
        </w:rPr>
        <w:t>Izjava o (ne)</w:t>
      </w:r>
      <w:proofErr w:type="spellStart"/>
      <w:r w:rsidR="003F59DE">
        <w:rPr>
          <w:rFonts w:ascii="Times New Roman" w:hAnsi="Times New Roman" w:cs="Times New Roman"/>
          <w:sz w:val="24"/>
          <w:szCs w:val="24"/>
        </w:rPr>
        <w:t>povrativosti</w:t>
      </w:r>
      <w:proofErr w:type="spellEnd"/>
      <w:r w:rsidR="003F59DE">
        <w:rPr>
          <w:rFonts w:ascii="Times New Roman" w:hAnsi="Times New Roman" w:cs="Times New Roman"/>
          <w:sz w:val="24"/>
          <w:szCs w:val="24"/>
        </w:rPr>
        <w:t xml:space="preserve"> PDV-a</w:t>
      </w:r>
      <w:r w:rsidR="003F59DE" w:rsidRPr="003651BF">
        <w:rPr>
          <w:rFonts w:ascii="Times New Roman" w:hAnsi="Times New Roman" w:cs="Times New Roman"/>
          <w:sz w:val="24"/>
          <w:szCs w:val="24"/>
        </w:rPr>
        <w:t xml:space="preserve"> </w:t>
      </w:r>
    </w:p>
    <w:p w14:paraId="643677BA" w14:textId="679AB4A9" w:rsidR="003651BF" w:rsidRDefault="003651BF" w:rsidP="0084377A">
      <w:pPr>
        <w:pStyle w:val="NoSpacing"/>
        <w:spacing w:line="276" w:lineRule="auto"/>
        <w:rPr>
          <w:rFonts w:ascii="Times New Roman" w:hAnsi="Times New Roman" w:cs="Times New Roman"/>
          <w:sz w:val="24"/>
          <w:szCs w:val="24"/>
        </w:rPr>
      </w:pPr>
      <w:r w:rsidRPr="003651BF">
        <w:rPr>
          <w:rFonts w:ascii="Times New Roman" w:hAnsi="Times New Roman" w:cs="Times New Roman"/>
          <w:sz w:val="24"/>
          <w:szCs w:val="24"/>
        </w:rPr>
        <w:t xml:space="preserve">Obrazac 6. </w:t>
      </w:r>
      <w:r w:rsidR="003F59DE" w:rsidRPr="003651BF">
        <w:rPr>
          <w:rFonts w:ascii="Times New Roman" w:hAnsi="Times New Roman" w:cs="Times New Roman"/>
          <w:sz w:val="24"/>
          <w:szCs w:val="24"/>
        </w:rPr>
        <w:t xml:space="preserve">Zahtjev za državnom potporom </w:t>
      </w:r>
    </w:p>
    <w:p w14:paraId="0E66651F" w14:textId="59862332" w:rsidR="0084377A" w:rsidRDefault="003651BF" w:rsidP="0084377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7</w:t>
      </w:r>
      <w:r w:rsidR="0084377A">
        <w:rPr>
          <w:rFonts w:ascii="Times New Roman" w:hAnsi="Times New Roman" w:cs="Times New Roman"/>
          <w:sz w:val="24"/>
          <w:szCs w:val="24"/>
        </w:rPr>
        <w:t xml:space="preserve">. </w:t>
      </w:r>
      <w:r w:rsidR="003F59DE">
        <w:rPr>
          <w:rFonts w:ascii="Times New Roman" w:hAnsi="Times New Roman" w:cs="Times New Roman"/>
          <w:sz w:val="24"/>
          <w:szCs w:val="24"/>
        </w:rPr>
        <w:t>Obrazac bjanko zadužnice</w:t>
      </w:r>
      <w:r w:rsidR="003F59DE" w:rsidDel="003F59DE">
        <w:rPr>
          <w:rFonts w:ascii="Times New Roman" w:hAnsi="Times New Roman" w:cs="Times New Roman"/>
          <w:sz w:val="24"/>
          <w:szCs w:val="24"/>
        </w:rPr>
        <w:t xml:space="preserve"> </w:t>
      </w:r>
    </w:p>
    <w:p w14:paraId="57CE8FB8" w14:textId="46A93873" w:rsidR="0084377A" w:rsidRDefault="003651BF"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8</w:t>
      </w:r>
      <w:r w:rsidR="0084377A">
        <w:rPr>
          <w:rFonts w:ascii="Times New Roman" w:hAnsi="Times New Roman" w:cs="Times New Roman"/>
          <w:sz w:val="24"/>
          <w:szCs w:val="24"/>
        </w:rPr>
        <w:t xml:space="preserve">. </w:t>
      </w:r>
      <w:r w:rsidR="003F59DE" w:rsidRPr="003651BF">
        <w:rPr>
          <w:rFonts w:ascii="Times New Roman" w:hAnsi="Times New Roman" w:cs="Times New Roman"/>
          <w:sz w:val="24"/>
          <w:szCs w:val="24"/>
        </w:rPr>
        <w:t>Završno izviješće</w:t>
      </w:r>
      <w:r w:rsidR="003F59DE" w:rsidDel="003F59DE">
        <w:rPr>
          <w:rFonts w:ascii="Times New Roman" w:hAnsi="Times New Roman" w:cs="Times New Roman"/>
          <w:sz w:val="24"/>
          <w:szCs w:val="24"/>
        </w:rPr>
        <w:t xml:space="preserve"> </w:t>
      </w:r>
    </w:p>
    <w:p w14:paraId="118CFB91" w14:textId="35F945D1" w:rsidR="001B7798" w:rsidRDefault="001B7798" w:rsidP="00031B8A">
      <w:pPr>
        <w:pStyle w:val="NoSpacing"/>
        <w:spacing w:line="276" w:lineRule="auto"/>
        <w:rPr>
          <w:rFonts w:ascii="Times New Roman" w:hAnsi="Times New Roman" w:cs="Times New Roman"/>
          <w:sz w:val="24"/>
          <w:szCs w:val="24"/>
        </w:rPr>
      </w:pPr>
    </w:p>
    <w:bookmarkEnd w:id="225"/>
    <w:p w14:paraId="250218DF" w14:textId="77777777" w:rsidR="00604767" w:rsidRPr="00277D65" w:rsidRDefault="00604767" w:rsidP="00031B8A">
      <w:pPr>
        <w:pStyle w:val="NoSpacing"/>
        <w:spacing w:line="276" w:lineRule="auto"/>
        <w:rPr>
          <w:rFonts w:ascii="Times New Roman" w:hAnsi="Times New Roman" w:cs="Times New Roman"/>
          <w:sz w:val="24"/>
          <w:szCs w:val="24"/>
        </w:rPr>
      </w:pPr>
    </w:p>
    <w:p w14:paraId="5C80E0AD" w14:textId="77777777" w:rsidR="004C2F08" w:rsidRPr="00277D65" w:rsidRDefault="004C2F08" w:rsidP="007B4AB9">
      <w:pPr>
        <w:pStyle w:val="NoSpacing"/>
        <w:spacing w:after="120" w:line="276" w:lineRule="auto"/>
        <w:rPr>
          <w:rFonts w:ascii="Times New Roman" w:hAnsi="Times New Roman" w:cs="Times New Roman"/>
          <w:sz w:val="24"/>
          <w:szCs w:val="24"/>
        </w:rPr>
      </w:pPr>
      <w:r w:rsidRPr="00277D65">
        <w:rPr>
          <w:rFonts w:ascii="Times New Roman" w:hAnsi="Times New Roman" w:cs="Times New Roman"/>
          <w:b/>
          <w:bCs/>
          <w:sz w:val="24"/>
        </w:rPr>
        <w:t xml:space="preserve">Prilozi </w:t>
      </w:r>
      <w:r w:rsidRPr="00277D65">
        <w:rPr>
          <w:rFonts w:ascii="Times New Roman" w:hAnsi="Times New Roman" w:cs="Times New Roman"/>
          <w:b/>
          <w:bCs/>
          <w:sz w:val="24"/>
          <w:szCs w:val="24"/>
        </w:rPr>
        <w:t xml:space="preserve">koji </w:t>
      </w:r>
      <w:r w:rsidR="00E429DA" w:rsidRPr="00277D65">
        <w:rPr>
          <w:rFonts w:ascii="Times New Roman" w:hAnsi="Times New Roman" w:cs="Times New Roman"/>
          <w:b/>
          <w:bCs/>
          <w:sz w:val="24"/>
          <w:szCs w:val="24"/>
        </w:rPr>
        <w:t xml:space="preserve">su </w:t>
      </w:r>
      <w:r w:rsidRPr="00277D65">
        <w:rPr>
          <w:rFonts w:ascii="Times New Roman" w:hAnsi="Times New Roman" w:cs="Times New Roman"/>
          <w:b/>
          <w:bCs/>
          <w:sz w:val="24"/>
          <w:szCs w:val="24"/>
        </w:rPr>
        <w:t>sastavni dio Poziva:</w:t>
      </w:r>
      <w:r w:rsidR="00604767" w:rsidRPr="00277D65">
        <w:rPr>
          <w:rFonts w:ascii="Times New Roman" w:hAnsi="Times New Roman" w:cs="Times New Roman"/>
          <w:b/>
          <w:bCs/>
          <w:sz w:val="24"/>
          <w:szCs w:val="24"/>
        </w:rPr>
        <w:t xml:space="preserve"> </w:t>
      </w:r>
    </w:p>
    <w:p w14:paraId="5738397E" w14:textId="77777777" w:rsidR="004A3C8C" w:rsidRPr="00277D65" w:rsidRDefault="009252BB"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1. </w:t>
      </w:r>
      <w:r w:rsidR="00FF732F" w:rsidRPr="00277D65">
        <w:rPr>
          <w:rFonts w:ascii="Times New Roman" w:hAnsi="Times New Roman" w:cs="Times New Roman"/>
          <w:sz w:val="24"/>
          <w:szCs w:val="24"/>
        </w:rPr>
        <w:t>Postupak dodjele</w:t>
      </w:r>
      <w:r w:rsidR="00C354DC" w:rsidRPr="00277D65">
        <w:rPr>
          <w:rFonts w:ascii="Times New Roman" w:hAnsi="Times New Roman" w:cs="Times New Roman"/>
          <w:sz w:val="24"/>
          <w:szCs w:val="24"/>
        </w:rPr>
        <w:t xml:space="preserve"> bespovratnih sredstava</w:t>
      </w:r>
    </w:p>
    <w:p w14:paraId="23027F27" w14:textId="77777777" w:rsidR="001F79B0" w:rsidRPr="00277D65" w:rsidRDefault="001F79B0"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8B6915" w:rsidRPr="00277D65">
        <w:rPr>
          <w:rFonts w:ascii="Times New Roman" w:hAnsi="Times New Roman" w:cs="Times New Roman"/>
          <w:sz w:val="24"/>
          <w:szCs w:val="24"/>
        </w:rPr>
        <w:t>2</w:t>
      </w:r>
      <w:r w:rsidRPr="00277D65">
        <w:rPr>
          <w:rFonts w:ascii="Times New Roman" w:hAnsi="Times New Roman" w:cs="Times New Roman"/>
          <w:sz w:val="24"/>
          <w:szCs w:val="24"/>
        </w:rPr>
        <w:t>. Opći uvjeti Ugovora o dodjeli bespovratnih sredstava</w:t>
      </w:r>
    </w:p>
    <w:p w14:paraId="31D4AF9E" w14:textId="77777777" w:rsidR="00CC1AA1" w:rsidRPr="00277D65" w:rsidRDefault="00DD552B"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8B6915" w:rsidRPr="00277D65">
        <w:rPr>
          <w:rFonts w:ascii="Times New Roman" w:hAnsi="Times New Roman" w:cs="Times New Roman"/>
          <w:sz w:val="24"/>
          <w:szCs w:val="24"/>
        </w:rPr>
        <w:t>3</w:t>
      </w:r>
      <w:r w:rsidRPr="00277D65">
        <w:rPr>
          <w:rFonts w:ascii="Times New Roman" w:hAnsi="Times New Roman" w:cs="Times New Roman"/>
          <w:sz w:val="24"/>
          <w:szCs w:val="24"/>
        </w:rPr>
        <w:t xml:space="preserve">. </w:t>
      </w:r>
      <w:r w:rsidR="00FF732F" w:rsidRPr="00277D65">
        <w:rPr>
          <w:rFonts w:ascii="Times New Roman" w:hAnsi="Times New Roman" w:cs="Times New Roman"/>
          <w:sz w:val="24"/>
          <w:szCs w:val="24"/>
        </w:rPr>
        <w:t>Ugovor o dodjeli bespovratnih sredstava</w:t>
      </w:r>
    </w:p>
    <w:p w14:paraId="1A6FDE01" w14:textId="74CF9BBE" w:rsidR="009252BB" w:rsidRPr="00277D65" w:rsidRDefault="009252BB"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9A73A9">
        <w:rPr>
          <w:rFonts w:ascii="Times New Roman" w:hAnsi="Times New Roman" w:cs="Times New Roman"/>
          <w:sz w:val="24"/>
          <w:szCs w:val="24"/>
        </w:rPr>
        <w:t>4</w:t>
      </w:r>
      <w:r w:rsidRPr="00277D65">
        <w:rPr>
          <w:rFonts w:ascii="Times New Roman" w:hAnsi="Times New Roman" w:cs="Times New Roman"/>
          <w:sz w:val="24"/>
          <w:szCs w:val="24"/>
        </w:rPr>
        <w:t>.</w:t>
      </w:r>
      <w:r w:rsidR="00FF732F" w:rsidRPr="00277D65">
        <w:rPr>
          <w:rFonts w:ascii="Times New Roman" w:hAnsi="Times New Roman" w:cs="Times New Roman"/>
          <w:sz w:val="24"/>
          <w:szCs w:val="24"/>
        </w:rPr>
        <w:t xml:space="preserve"> </w:t>
      </w:r>
      <w:r w:rsidR="00696538" w:rsidRPr="00696538">
        <w:rPr>
          <w:rFonts w:ascii="Times New Roman" w:hAnsi="Times New Roman" w:cs="Times New Roman"/>
          <w:sz w:val="24"/>
          <w:szCs w:val="24"/>
        </w:rPr>
        <w:t xml:space="preserve">Pravila o provedbi postupaka nabava za </w:t>
      </w:r>
      <w:proofErr w:type="spellStart"/>
      <w:r w:rsidR="00696538" w:rsidRPr="00696538">
        <w:rPr>
          <w:rFonts w:ascii="Times New Roman" w:hAnsi="Times New Roman" w:cs="Times New Roman"/>
          <w:sz w:val="24"/>
          <w:szCs w:val="24"/>
        </w:rPr>
        <w:t>neobveznike</w:t>
      </w:r>
      <w:proofErr w:type="spellEnd"/>
      <w:r w:rsidR="00696538" w:rsidRPr="00696538">
        <w:rPr>
          <w:rFonts w:ascii="Times New Roman" w:hAnsi="Times New Roman" w:cs="Times New Roman"/>
          <w:sz w:val="24"/>
          <w:szCs w:val="24"/>
        </w:rPr>
        <w:t xml:space="preserve"> zakona o javnoj nabavi</w:t>
      </w:r>
    </w:p>
    <w:p w14:paraId="50A49F75" w14:textId="2FA5BC70" w:rsidR="00C354DC" w:rsidRPr="00277D65" w:rsidRDefault="00C354DC"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9A73A9">
        <w:rPr>
          <w:rFonts w:ascii="Times New Roman" w:hAnsi="Times New Roman" w:cs="Times New Roman"/>
          <w:sz w:val="24"/>
          <w:szCs w:val="24"/>
        </w:rPr>
        <w:t>5</w:t>
      </w:r>
      <w:r w:rsidRPr="00277D65">
        <w:rPr>
          <w:rFonts w:ascii="Times New Roman" w:hAnsi="Times New Roman" w:cs="Times New Roman"/>
          <w:sz w:val="24"/>
          <w:szCs w:val="24"/>
        </w:rPr>
        <w:t>. Pravila o financijskim korekcijama</w:t>
      </w:r>
    </w:p>
    <w:p w14:paraId="56863633" w14:textId="2AB3CDE5" w:rsidR="008A5632" w:rsidRPr="00277D65" w:rsidRDefault="008A5632" w:rsidP="00031B8A">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9A73A9">
        <w:rPr>
          <w:rFonts w:ascii="Times New Roman" w:hAnsi="Times New Roman" w:cs="Times New Roman"/>
          <w:sz w:val="24"/>
          <w:szCs w:val="24"/>
        </w:rPr>
        <w:t>6</w:t>
      </w:r>
      <w:r w:rsidRPr="00277D65">
        <w:rPr>
          <w:rFonts w:ascii="Times New Roman" w:hAnsi="Times New Roman" w:cs="Times New Roman"/>
          <w:sz w:val="24"/>
          <w:szCs w:val="24"/>
        </w:rPr>
        <w:t xml:space="preserve">. Smjernice za državne potpore </w:t>
      </w:r>
    </w:p>
    <w:p w14:paraId="3CFB9282" w14:textId="488589FE" w:rsidR="00852274" w:rsidRPr="00277D65" w:rsidRDefault="009A73A9"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Prilog </w:t>
      </w:r>
      <w:r w:rsidR="00C51121">
        <w:rPr>
          <w:rFonts w:ascii="Times New Roman" w:hAnsi="Times New Roman" w:cs="Times New Roman"/>
          <w:sz w:val="24"/>
          <w:szCs w:val="24"/>
        </w:rPr>
        <w:t>7</w:t>
      </w:r>
      <w:r w:rsidR="00852274" w:rsidRPr="00852274">
        <w:rPr>
          <w:rFonts w:ascii="Times New Roman" w:hAnsi="Times New Roman" w:cs="Times New Roman"/>
          <w:sz w:val="24"/>
          <w:szCs w:val="24"/>
        </w:rPr>
        <w:t>. Izračun standardne velič</w:t>
      </w:r>
      <w:r w:rsidR="00852274">
        <w:rPr>
          <w:rFonts w:ascii="Times New Roman" w:hAnsi="Times New Roman" w:cs="Times New Roman"/>
          <w:sz w:val="24"/>
          <w:szCs w:val="24"/>
        </w:rPr>
        <w:t xml:space="preserve">ine jediničnog troška za </w:t>
      </w:r>
      <w:r w:rsidRPr="009A73A9">
        <w:rPr>
          <w:rFonts w:ascii="Times New Roman" w:hAnsi="Times New Roman" w:cs="Times New Roman"/>
          <w:sz w:val="24"/>
          <w:szCs w:val="24"/>
        </w:rPr>
        <w:t>poduzeća</w:t>
      </w:r>
    </w:p>
    <w:p w14:paraId="4F44E85E" w14:textId="460BA4C6" w:rsidR="00AF553E" w:rsidRDefault="00AF553E" w:rsidP="00AF553E">
      <w:pPr>
        <w:pStyle w:val="NoSpacing"/>
        <w:spacing w:line="276" w:lineRule="auto"/>
        <w:rPr>
          <w:rFonts w:ascii="Times New Roman" w:hAnsi="Times New Roman" w:cs="Times New Roman"/>
          <w:sz w:val="24"/>
          <w:szCs w:val="24"/>
        </w:rPr>
      </w:pPr>
      <w:r w:rsidRPr="00277D65">
        <w:rPr>
          <w:rFonts w:ascii="Times New Roman" w:hAnsi="Times New Roman" w:cs="Times New Roman"/>
          <w:sz w:val="24"/>
          <w:szCs w:val="24"/>
        </w:rPr>
        <w:t xml:space="preserve">Prilog </w:t>
      </w:r>
      <w:r w:rsidR="00E5551A">
        <w:rPr>
          <w:rFonts w:ascii="Times New Roman" w:hAnsi="Times New Roman" w:cs="Times New Roman"/>
          <w:sz w:val="24"/>
          <w:szCs w:val="24"/>
        </w:rPr>
        <w:t>8</w:t>
      </w:r>
      <w:r w:rsidRPr="00277D65">
        <w:rPr>
          <w:rFonts w:ascii="Times New Roman" w:hAnsi="Times New Roman" w:cs="Times New Roman"/>
          <w:sz w:val="24"/>
          <w:szCs w:val="24"/>
        </w:rPr>
        <w:t>. Indikativni sadržaj početne ankete</w:t>
      </w:r>
    </w:p>
    <w:p w14:paraId="3A671442" w14:textId="53E047CA" w:rsidR="008E3A1E" w:rsidRDefault="009A73A9" w:rsidP="00AF55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Prilog </w:t>
      </w:r>
      <w:r w:rsidR="00E5551A">
        <w:rPr>
          <w:rFonts w:ascii="Times New Roman" w:hAnsi="Times New Roman" w:cs="Times New Roman"/>
          <w:sz w:val="24"/>
          <w:szCs w:val="24"/>
        </w:rPr>
        <w:t>9</w:t>
      </w:r>
      <w:r w:rsidR="008E3A1E">
        <w:rPr>
          <w:rFonts w:ascii="Times New Roman" w:hAnsi="Times New Roman" w:cs="Times New Roman"/>
          <w:sz w:val="24"/>
          <w:szCs w:val="24"/>
        </w:rPr>
        <w:t xml:space="preserve">. </w:t>
      </w:r>
      <w:r w:rsidR="00696538">
        <w:rPr>
          <w:rFonts w:ascii="Times New Roman" w:hAnsi="Times New Roman" w:cs="Times New Roman"/>
          <w:sz w:val="24"/>
          <w:szCs w:val="24"/>
        </w:rPr>
        <w:t>KL</w:t>
      </w:r>
      <w:r w:rsidR="00E5551A" w:rsidRPr="008E3A1E">
        <w:rPr>
          <w:rFonts w:ascii="Times New Roman" w:hAnsi="Times New Roman" w:cs="Times New Roman"/>
          <w:sz w:val="24"/>
          <w:szCs w:val="24"/>
        </w:rPr>
        <w:t xml:space="preserve"> </w:t>
      </w:r>
      <w:r w:rsidR="008E3A1E" w:rsidRPr="008E3A1E">
        <w:rPr>
          <w:rFonts w:ascii="Times New Roman" w:hAnsi="Times New Roman" w:cs="Times New Roman"/>
          <w:sz w:val="24"/>
          <w:szCs w:val="24"/>
        </w:rPr>
        <w:t>za administrativnu provjeru i provjeru prihvatljivosti prijavitelja i projekta</w:t>
      </w:r>
    </w:p>
    <w:p w14:paraId="70AFFAA0" w14:textId="4A091F1C" w:rsidR="008E3A1E" w:rsidRPr="00277D65" w:rsidRDefault="009A73A9" w:rsidP="00AF55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1</w:t>
      </w:r>
      <w:r w:rsidR="00E5551A">
        <w:rPr>
          <w:rFonts w:ascii="Times New Roman" w:hAnsi="Times New Roman" w:cs="Times New Roman"/>
          <w:sz w:val="24"/>
          <w:szCs w:val="24"/>
        </w:rPr>
        <w:t>0</w:t>
      </w:r>
      <w:r w:rsidR="008E3A1E">
        <w:rPr>
          <w:rFonts w:ascii="Times New Roman" w:hAnsi="Times New Roman" w:cs="Times New Roman"/>
          <w:sz w:val="24"/>
          <w:szCs w:val="24"/>
        </w:rPr>
        <w:t xml:space="preserve">. </w:t>
      </w:r>
      <w:r w:rsidR="00696538">
        <w:rPr>
          <w:rFonts w:ascii="Times New Roman" w:hAnsi="Times New Roman" w:cs="Times New Roman"/>
          <w:sz w:val="24"/>
          <w:szCs w:val="24"/>
        </w:rPr>
        <w:t>KL</w:t>
      </w:r>
      <w:r w:rsidR="00E5551A" w:rsidRPr="008E3A1E">
        <w:rPr>
          <w:rFonts w:ascii="Times New Roman" w:hAnsi="Times New Roman" w:cs="Times New Roman"/>
          <w:sz w:val="24"/>
          <w:szCs w:val="24"/>
        </w:rPr>
        <w:t xml:space="preserve"> </w:t>
      </w:r>
      <w:r w:rsidR="008E3A1E" w:rsidRPr="008E3A1E">
        <w:rPr>
          <w:rFonts w:ascii="Times New Roman" w:hAnsi="Times New Roman" w:cs="Times New Roman"/>
          <w:sz w:val="24"/>
          <w:szCs w:val="24"/>
        </w:rPr>
        <w:t>za ocjenu kvalitete i provjeru prihvatljivosti troškova</w:t>
      </w:r>
    </w:p>
    <w:p w14:paraId="21933418" w14:textId="77777777" w:rsidR="00031B8A" w:rsidRPr="00277D65" w:rsidRDefault="00031B8A" w:rsidP="004A47B1">
      <w:pPr>
        <w:pStyle w:val="NoSpacing"/>
        <w:rPr>
          <w:rFonts w:ascii="Times New Roman" w:hAnsi="Times New Roman" w:cs="Times New Roman"/>
          <w:sz w:val="24"/>
          <w:szCs w:val="24"/>
        </w:rPr>
      </w:pPr>
    </w:p>
    <w:p w14:paraId="27423D4F" w14:textId="77777777" w:rsidR="00031B8A" w:rsidRPr="00277D65" w:rsidRDefault="00031B8A" w:rsidP="004A47B1">
      <w:pPr>
        <w:pStyle w:val="NoSpacing"/>
        <w:rPr>
          <w:rFonts w:ascii="Times New Roman" w:hAnsi="Times New Roman" w:cs="Times New Roman"/>
          <w:sz w:val="24"/>
          <w:szCs w:val="24"/>
        </w:rPr>
        <w:sectPr w:rsidR="00031B8A" w:rsidRPr="00277D65" w:rsidSect="00687D0F">
          <w:pgSz w:w="11906" w:h="16838"/>
          <w:pgMar w:top="1417" w:right="1417" w:bottom="1417" w:left="1417" w:header="708" w:footer="708" w:gutter="0"/>
          <w:cols w:space="708"/>
          <w:docGrid w:linePitch="360"/>
        </w:sectPr>
      </w:pPr>
    </w:p>
    <w:p w14:paraId="3336C934" w14:textId="77777777" w:rsidR="00226BCE" w:rsidRPr="00277D65" w:rsidRDefault="00F00A05" w:rsidP="006049BA">
      <w:pPr>
        <w:pStyle w:val="Heading1"/>
        <w:rPr>
          <w:lang w:val="hr-HR"/>
        </w:rPr>
      </w:pPr>
      <w:bookmarkStart w:id="227" w:name="_Toc98071398"/>
      <w:bookmarkStart w:id="228" w:name="_Toc98071458"/>
      <w:bookmarkStart w:id="229" w:name="_POJMOVNIK"/>
      <w:bookmarkStart w:id="230" w:name="_Toc98071399"/>
      <w:bookmarkStart w:id="231" w:name="_Toc98071459"/>
      <w:bookmarkStart w:id="232" w:name="_Toc97916983"/>
      <w:bookmarkStart w:id="233" w:name="_Toc98178423"/>
      <w:bookmarkStart w:id="234" w:name="_Toc2260454"/>
      <w:bookmarkStart w:id="235" w:name="_Toc124338784"/>
      <w:bookmarkEnd w:id="227"/>
      <w:bookmarkEnd w:id="228"/>
      <w:bookmarkEnd w:id="229"/>
      <w:bookmarkEnd w:id="230"/>
      <w:bookmarkEnd w:id="231"/>
      <w:r w:rsidRPr="00277D65">
        <w:rPr>
          <w:lang w:val="hr-HR"/>
        </w:rPr>
        <w:t>P</w:t>
      </w:r>
      <w:r w:rsidR="00A55681" w:rsidRPr="00277D65">
        <w:rPr>
          <w:lang w:val="hr-HR"/>
        </w:rPr>
        <w:t>opis kratica</w:t>
      </w:r>
      <w:bookmarkEnd w:id="232"/>
      <w:bookmarkEnd w:id="233"/>
      <w:bookmarkEnd w:id="235"/>
      <w:r w:rsidR="00A55681" w:rsidRPr="00277D65">
        <w:rPr>
          <w:lang w:val="hr-HR"/>
        </w:rPr>
        <w:t xml:space="preserve"> </w:t>
      </w:r>
      <w:bookmarkEnd w:id="234"/>
    </w:p>
    <w:p w14:paraId="57D1B0FF" w14:textId="77777777" w:rsidR="00DD79C0" w:rsidRPr="00277D65" w:rsidRDefault="00DD79C0" w:rsidP="00DD79C0">
      <w:pPr>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226BCE" w:rsidRPr="00277D65" w14:paraId="42EB07EC"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22801010" w14:textId="77777777" w:rsidR="00226BCE" w:rsidRPr="00277D65" w:rsidRDefault="00E429DA" w:rsidP="00A3328F">
            <w:pPr>
              <w:pStyle w:val="NoSpacing"/>
              <w:ind w:left="242"/>
              <w:jc w:val="both"/>
              <w:rPr>
                <w:rFonts w:ascii="Times New Roman" w:hAnsi="Times New Roman" w:cs="Times New Roman"/>
                <w:sz w:val="20"/>
              </w:rPr>
            </w:pPr>
            <w:r w:rsidRPr="00277D65">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25F4FF18" w14:textId="77777777" w:rsidR="00226BCE" w:rsidRPr="00277D65" w:rsidRDefault="007C5FB2"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Državni zavod za intelektualno vlasništvo</w:t>
            </w:r>
          </w:p>
        </w:tc>
      </w:tr>
      <w:tr w:rsidR="003D7857" w:rsidRPr="00277D65" w14:paraId="6E385A7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D9BB828" w14:textId="77777777" w:rsidR="003D7857" w:rsidRPr="00277D65" w:rsidRDefault="00E429DA" w:rsidP="00A3328F">
            <w:pPr>
              <w:pStyle w:val="NoSpacing"/>
              <w:ind w:left="242"/>
              <w:jc w:val="both"/>
              <w:rPr>
                <w:rFonts w:ascii="Times New Roman" w:hAnsi="Times New Roman" w:cs="Times New Roman"/>
                <w:sz w:val="20"/>
              </w:rPr>
            </w:pPr>
            <w:r w:rsidRPr="00277D65">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69F4C50C" w14:textId="77777777" w:rsidR="003D7857" w:rsidRPr="00277D65" w:rsidRDefault="00AB514A"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European Patent Office (</w:t>
            </w:r>
            <w:r w:rsidRPr="00277D65">
              <w:rPr>
                <w:rFonts w:ascii="Times New Roman" w:hAnsi="Times New Roman" w:cs="Times New Roman"/>
                <w:i/>
                <w:iCs/>
                <w:sz w:val="20"/>
                <w:szCs w:val="20"/>
              </w:rPr>
              <w:t>hrv.</w:t>
            </w:r>
            <w:r w:rsidRPr="00277D65">
              <w:rPr>
                <w:rFonts w:ascii="Times New Roman" w:hAnsi="Times New Roman" w:cs="Times New Roman"/>
                <w:sz w:val="20"/>
                <w:szCs w:val="20"/>
              </w:rPr>
              <w:t xml:space="preserve"> Europski ured za patente)</w:t>
            </w:r>
          </w:p>
        </w:tc>
      </w:tr>
      <w:tr w:rsidR="00226BCE" w:rsidRPr="00277D65" w14:paraId="5CD996F9"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2F4544A" w14:textId="77777777" w:rsidR="00226BCE" w:rsidRPr="00277D65" w:rsidRDefault="008B3691" w:rsidP="00A3328F">
            <w:pPr>
              <w:pStyle w:val="NoSpacing"/>
              <w:ind w:left="242"/>
              <w:jc w:val="both"/>
              <w:rPr>
                <w:rFonts w:ascii="Times New Roman" w:hAnsi="Times New Roman" w:cs="Times New Roman"/>
                <w:sz w:val="20"/>
              </w:rPr>
            </w:pPr>
            <w:r w:rsidRPr="00277D65">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72525D7E" w14:textId="77777777" w:rsidR="00226BCE" w:rsidRPr="00277D65" w:rsidRDefault="0081201F" w:rsidP="00870D3D">
            <w:pPr>
              <w:pStyle w:val="NoSpacing"/>
              <w:ind w:left="242" w:right="152"/>
              <w:jc w:val="both"/>
              <w:rPr>
                <w:rFonts w:ascii="Times New Roman" w:hAnsi="Times New Roman" w:cs="Times New Roman"/>
                <w:sz w:val="20"/>
                <w:shd w:val="clear" w:color="auto" w:fill="FFFFFF"/>
              </w:rPr>
            </w:pPr>
            <w:hyperlink r:id="rId21" w:history="1">
              <w:r w:rsidR="002E0316" w:rsidRPr="00277D65">
                <w:rPr>
                  <w:rFonts w:ascii="Times New Roman" w:hAnsi="Times New Roman" w:cs="Times New Roman"/>
                  <w:sz w:val="20"/>
                  <w:szCs w:val="20"/>
                </w:rPr>
                <w:t xml:space="preserve">European </w:t>
              </w:r>
              <w:proofErr w:type="spellStart"/>
              <w:r w:rsidR="002E0316" w:rsidRPr="00277D65">
                <w:rPr>
                  <w:rFonts w:ascii="Times New Roman" w:hAnsi="Times New Roman" w:cs="Times New Roman"/>
                  <w:sz w:val="20"/>
                  <w:szCs w:val="20"/>
                </w:rPr>
                <w:t>Public</w:t>
              </w:r>
              <w:proofErr w:type="spellEnd"/>
              <w:r w:rsidR="002E0316" w:rsidRPr="00277D65">
                <w:rPr>
                  <w:rFonts w:ascii="Times New Roman" w:hAnsi="Times New Roman" w:cs="Times New Roman"/>
                  <w:sz w:val="20"/>
                  <w:szCs w:val="20"/>
                </w:rPr>
                <w:t xml:space="preserve"> </w:t>
              </w:r>
              <w:proofErr w:type="spellStart"/>
              <w:r w:rsidR="002E0316" w:rsidRPr="00277D65">
                <w:rPr>
                  <w:rFonts w:ascii="Times New Roman" w:hAnsi="Times New Roman" w:cs="Times New Roman"/>
                  <w:sz w:val="20"/>
                  <w:szCs w:val="20"/>
                </w:rPr>
                <w:t>Prosecutor’s</w:t>
              </w:r>
              <w:proofErr w:type="spellEnd"/>
              <w:r w:rsidR="002E0316" w:rsidRPr="00277D65">
                <w:rPr>
                  <w:rFonts w:ascii="Times New Roman" w:hAnsi="Times New Roman" w:cs="Times New Roman"/>
                  <w:sz w:val="20"/>
                  <w:szCs w:val="20"/>
                </w:rPr>
                <w:t xml:space="preserve"> Office</w:t>
              </w:r>
            </w:hyperlink>
            <w:r w:rsidR="00F57DE8" w:rsidRPr="00277D65">
              <w:rPr>
                <w:rFonts w:ascii="Times New Roman" w:hAnsi="Times New Roman" w:cs="Times New Roman"/>
                <w:sz w:val="20"/>
                <w:szCs w:val="20"/>
              </w:rPr>
              <w:t xml:space="preserve"> (</w:t>
            </w:r>
            <w:r w:rsidR="00887369" w:rsidRPr="00277D65">
              <w:rPr>
                <w:rFonts w:ascii="Times New Roman" w:hAnsi="Times New Roman" w:cs="Times New Roman"/>
                <w:i/>
                <w:iCs/>
                <w:sz w:val="20"/>
                <w:szCs w:val="20"/>
              </w:rPr>
              <w:t>hrv.</w:t>
            </w:r>
            <w:r w:rsidR="00887369" w:rsidRPr="00277D65">
              <w:rPr>
                <w:rFonts w:ascii="Times New Roman" w:hAnsi="Times New Roman" w:cs="Times New Roman"/>
                <w:sz w:val="20"/>
                <w:szCs w:val="20"/>
              </w:rPr>
              <w:t xml:space="preserve"> </w:t>
            </w:r>
            <w:r w:rsidR="00F57DE8" w:rsidRPr="00277D65">
              <w:rPr>
                <w:rFonts w:ascii="Times New Roman" w:hAnsi="Times New Roman" w:cs="Times New Roman"/>
                <w:sz w:val="20"/>
                <w:szCs w:val="20"/>
              </w:rPr>
              <w:t>Ured europskog javnog tužitelja)</w:t>
            </w:r>
          </w:p>
        </w:tc>
      </w:tr>
      <w:tr w:rsidR="001C59B9" w:rsidRPr="00277D65" w14:paraId="142EA2A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281A41A" w14:textId="77777777" w:rsidR="001C59B9" w:rsidRPr="00277D65" w:rsidRDefault="001C59B9"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62814486" w14:textId="77777777" w:rsidR="001C59B9" w:rsidRPr="00277D65" w:rsidRDefault="00216E3E"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Europska unija</w:t>
            </w:r>
          </w:p>
        </w:tc>
      </w:tr>
      <w:tr w:rsidR="00EC6A91" w:rsidRPr="00277D65" w14:paraId="29E1DC4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4430FEC" w14:textId="0DEED67F" w:rsidR="00EC6A91" w:rsidRPr="00277D65" w:rsidRDefault="00EC6A91"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1BC684D0" w14:textId="5AF70E32" w:rsidR="00EC6A91" w:rsidRPr="00277D65" w:rsidRDefault="00EC6A91"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Euro</w:t>
            </w:r>
          </w:p>
        </w:tc>
      </w:tr>
      <w:tr w:rsidR="009D250E" w:rsidRPr="00277D65" w14:paraId="6045F09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C2359BA" w14:textId="77777777" w:rsidR="009D250E" w:rsidRPr="00277D65" w:rsidRDefault="009D250E"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14:paraId="53362C15" w14:textId="77777777" w:rsidR="009D250E" w:rsidRPr="00277D65" w:rsidRDefault="009D250E" w:rsidP="00805D8D">
            <w:pPr>
              <w:pStyle w:val="NoSpacing"/>
              <w:ind w:left="242" w:right="152"/>
              <w:jc w:val="both"/>
              <w:rPr>
                <w:rFonts w:ascii="Times New Roman" w:hAnsi="Times New Roman" w:cs="Times New Roman"/>
                <w:sz w:val="20"/>
                <w:szCs w:val="20"/>
              </w:rPr>
            </w:pPr>
            <w:proofErr w:type="spellStart"/>
            <w:r w:rsidRPr="00277D65">
              <w:rPr>
                <w:rFonts w:ascii="Times New Roman" w:hAnsi="Times New Roman" w:cs="Times New Roman"/>
                <w:sz w:val="20"/>
                <w:szCs w:val="20"/>
              </w:rPr>
              <w:t>full</w:t>
            </w:r>
            <w:proofErr w:type="spellEnd"/>
            <w:r w:rsidRPr="00277D65">
              <w:rPr>
                <w:rFonts w:ascii="Times New Roman" w:hAnsi="Times New Roman" w:cs="Times New Roman"/>
                <w:sz w:val="20"/>
                <w:szCs w:val="20"/>
              </w:rPr>
              <w:t xml:space="preserve">-time </w:t>
            </w:r>
            <w:proofErr w:type="spellStart"/>
            <w:r w:rsidRPr="00277D65">
              <w:rPr>
                <w:rFonts w:ascii="Times New Roman" w:hAnsi="Times New Roman" w:cs="Times New Roman"/>
                <w:sz w:val="20"/>
                <w:szCs w:val="20"/>
              </w:rPr>
              <w:t>equivalent</w:t>
            </w:r>
            <w:proofErr w:type="spellEnd"/>
            <w:r w:rsidRPr="00277D65">
              <w:rPr>
                <w:rFonts w:ascii="Times New Roman" w:hAnsi="Times New Roman" w:cs="Times New Roman"/>
                <w:sz w:val="20"/>
                <w:szCs w:val="20"/>
              </w:rPr>
              <w:t xml:space="preserve"> (</w:t>
            </w:r>
            <w:r w:rsidRPr="00277D65">
              <w:rPr>
                <w:rFonts w:ascii="Times New Roman" w:hAnsi="Times New Roman" w:cs="Times New Roman"/>
                <w:i/>
                <w:iCs/>
                <w:sz w:val="20"/>
                <w:szCs w:val="20"/>
              </w:rPr>
              <w:t>hrv</w:t>
            </w:r>
            <w:r w:rsidRPr="00277D65">
              <w:rPr>
                <w:rFonts w:ascii="Times New Roman" w:hAnsi="Times New Roman" w:cs="Times New Roman"/>
                <w:sz w:val="20"/>
                <w:szCs w:val="20"/>
              </w:rPr>
              <w:t>. ekvivalent punog radnog vremena)</w:t>
            </w:r>
          </w:p>
        </w:tc>
      </w:tr>
      <w:tr w:rsidR="009D250E" w:rsidRPr="00277D65" w14:paraId="69AF778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62C2F04" w14:textId="77777777" w:rsidR="009D250E" w:rsidRPr="00277D65" w:rsidRDefault="009D250E"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14:paraId="18149BF3" w14:textId="77777777" w:rsidR="009D250E" w:rsidRPr="00277D65" w:rsidRDefault="00CF6720" w:rsidP="00805D8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G</w:t>
            </w:r>
            <w:r w:rsidR="009D250E" w:rsidRPr="00277D65">
              <w:rPr>
                <w:rFonts w:ascii="Times New Roman" w:hAnsi="Times New Roman" w:cs="Times New Roman"/>
                <w:sz w:val="20"/>
                <w:szCs w:val="20"/>
              </w:rPr>
              <w:t>odišnje financijsko izvješće</w:t>
            </w:r>
          </w:p>
        </w:tc>
      </w:tr>
      <w:tr w:rsidR="00805D8D" w:rsidRPr="00277D65" w14:paraId="7D914091"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0B89E72A" w14:textId="77777777" w:rsidR="00805D8D" w:rsidRPr="00277D65" w:rsidRDefault="00805D8D"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4475FDAA" w14:textId="77777777" w:rsidR="00805D8D" w:rsidRPr="00277D65" w:rsidRDefault="00805D8D" w:rsidP="00805D8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 xml:space="preserve">General Data Protection </w:t>
            </w:r>
            <w:proofErr w:type="spellStart"/>
            <w:r w:rsidRPr="00277D65">
              <w:rPr>
                <w:rFonts w:ascii="Times New Roman" w:hAnsi="Times New Roman" w:cs="Times New Roman"/>
                <w:sz w:val="20"/>
                <w:szCs w:val="20"/>
              </w:rPr>
              <w:t>Regulation</w:t>
            </w:r>
            <w:proofErr w:type="spellEnd"/>
            <w:r w:rsidRPr="00277D65">
              <w:rPr>
                <w:rFonts w:ascii="Times New Roman" w:hAnsi="Times New Roman" w:cs="Times New Roman"/>
                <w:sz w:val="20"/>
                <w:szCs w:val="20"/>
              </w:rPr>
              <w:t xml:space="preserve"> (</w:t>
            </w:r>
            <w:r w:rsidRPr="00277D65">
              <w:rPr>
                <w:rFonts w:ascii="Times New Roman" w:hAnsi="Times New Roman" w:cs="Times New Roman"/>
                <w:i/>
                <w:iCs/>
                <w:sz w:val="20"/>
                <w:szCs w:val="20"/>
              </w:rPr>
              <w:t>hrv</w:t>
            </w:r>
            <w:r w:rsidRPr="00277D65">
              <w:rPr>
                <w:rFonts w:ascii="Times New Roman" w:hAnsi="Times New Roman" w:cs="Times New Roman"/>
                <w:sz w:val="20"/>
                <w:szCs w:val="20"/>
              </w:rPr>
              <w:t>. Opća uredba o zaštiti podataka)</w:t>
            </w:r>
          </w:p>
        </w:tc>
      </w:tr>
      <w:tr w:rsidR="00216E3E" w:rsidRPr="00277D65" w14:paraId="0E456D36"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4866E466" w14:textId="77777777" w:rsidR="00216E3E" w:rsidRPr="00277D65" w:rsidRDefault="00216E3E"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2E550249" w14:textId="77777777" w:rsidR="00216E3E" w:rsidRPr="00277D65" w:rsidRDefault="00CF51E2"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Hrvatska agencija za malo gospodarstvo, inovacije i investicije</w:t>
            </w:r>
          </w:p>
        </w:tc>
      </w:tr>
      <w:tr w:rsidR="00216E3E" w:rsidRPr="00277D65" w14:paraId="0FE7C58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8B26CCA" w14:textId="77777777" w:rsidR="00216E3E" w:rsidRPr="00277D65" w:rsidRDefault="00216E3E"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10044C17" w14:textId="77777777" w:rsidR="00216E3E" w:rsidRPr="00277D65" w:rsidRDefault="00216E3E"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Narodne novine</w:t>
            </w:r>
          </w:p>
        </w:tc>
      </w:tr>
      <w:tr w:rsidR="003A3CDB" w:rsidRPr="00277D65" w14:paraId="154CC6B3"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4990B3B7" w14:textId="77777777" w:rsidR="003A3CDB" w:rsidRPr="00277D65" w:rsidRDefault="00B10EB5"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4F4B42C1" w14:textId="77777777" w:rsidR="003A3CDB" w:rsidRPr="00277D65" w:rsidRDefault="004B39F8"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Tijelo državne uprave nadležno za komponentu/</w:t>
            </w:r>
            <w:proofErr w:type="spellStart"/>
            <w:r w:rsidRPr="00277D65">
              <w:rPr>
                <w:rFonts w:ascii="Times New Roman" w:hAnsi="Times New Roman" w:cs="Times New Roman"/>
                <w:sz w:val="20"/>
                <w:szCs w:val="20"/>
              </w:rPr>
              <w:t>podkomponentu</w:t>
            </w:r>
            <w:proofErr w:type="spellEnd"/>
            <w:r w:rsidRPr="00277D65">
              <w:rPr>
                <w:rFonts w:ascii="Times New Roman" w:hAnsi="Times New Roman" w:cs="Times New Roman"/>
                <w:sz w:val="20"/>
                <w:szCs w:val="20"/>
              </w:rPr>
              <w:t xml:space="preserve"> Nacionalnog plana oporavka i otpornosti</w:t>
            </w:r>
          </w:p>
        </w:tc>
      </w:tr>
      <w:tr w:rsidR="008B3691" w:rsidRPr="00277D65" w14:paraId="0593CD9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D6F79AC" w14:textId="77777777" w:rsidR="008B3691" w:rsidRPr="00277D65" w:rsidRDefault="008B3691"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789BA19C" w14:textId="77777777" w:rsidR="008B3691" w:rsidRPr="00277D65" w:rsidRDefault="00CF51E2"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Ne-obveznici javne nabave</w:t>
            </w:r>
          </w:p>
        </w:tc>
      </w:tr>
      <w:tr w:rsidR="00E74A0A" w:rsidRPr="00277D65" w14:paraId="67E468C1"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243E843" w14:textId="77777777" w:rsidR="00E74A0A" w:rsidRPr="00277D65" w:rsidRDefault="00E74A0A"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52321F37" w14:textId="77777777" w:rsidR="00E74A0A" w:rsidRPr="00277D65" w:rsidRDefault="00E74A0A"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Nacionalni plan oporavka i otpornosti</w:t>
            </w:r>
            <w:r w:rsidR="001A048C" w:rsidRPr="00277D65">
              <w:rPr>
                <w:rFonts w:ascii="Times New Roman" w:hAnsi="Times New Roman" w:cs="Times New Roman"/>
                <w:sz w:val="20"/>
                <w:szCs w:val="20"/>
              </w:rPr>
              <w:t xml:space="preserve"> 2021.-20</w:t>
            </w:r>
            <w:r w:rsidR="00CF6720" w:rsidRPr="00277D65">
              <w:rPr>
                <w:rFonts w:ascii="Times New Roman" w:hAnsi="Times New Roman" w:cs="Times New Roman"/>
                <w:sz w:val="20"/>
                <w:szCs w:val="20"/>
              </w:rPr>
              <w:t>2</w:t>
            </w:r>
            <w:r w:rsidR="001A048C" w:rsidRPr="00277D65">
              <w:rPr>
                <w:rFonts w:ascii="Times New Roman" w:hAnsi="Times New Roman" w:cs="Times New Roman"/>
                <w:sz w:val="20"/>
                <w:szCs w:val="20"/>
              </w:rPr>
              <w:t>6.</w:t>
            </w:r>
          </w:p>
        </w:tc>
      </w:tr>
      <w:tr w:rsidR="00171E7D" w:rsidRPr="00277D65" w14:paraId="5D1F576A"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4093A3E8" w14:textId="77777777" w:rsidR="00171E7D" w:rsidRPr="00277D65" w:rsidRDefault="00171E7D"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7B03D56B" w14:textId="77777777" w:rsidR="00171E7D" w:rsidRPr="00277D65" w:rsidRDefault="00171E7D"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Osobni identifikacijski broj</w:t>
            </w:r>
          </w:p>
        </w:tc>
      </w:tr>
      <w:tr w:rsidR="008B3691" w:rsidRPr="00277D65" w14:paraId="2BA4F744"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6696CEE" w14:textId="77777777" w:rsidR="008B3691" w:rsidRPr="00277D65" w:rsidRDefault="008B3691"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65849DC2" w14:textId="77777777" w:rsidR="008B3691" w:rsidRPr="00277D65" w:rsidRDefault="006669C0"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 xml:space="preserve">Office de </w:t>
            </w:r>
            <w:proofErr w:type="spellStart"/>
            <w:r w:rsidRPr="00277D65">
              <w:rPr>
                <w:rFonts w:ascii="Times New Roman" w:hAnsi="Times New Roman" w:cs="Times New Roman"/>
                <w:sz w:val="20"/>
                <w:szCs w:val="20"/>
              </w:rPr>
              <w:t>Lutte</w:t>
            </w:r>
            <w:proofErr w:type="spellEnd"/>
            <w:r w:rsidRPr="00277D65">
              <w:rPr>
                <w:rFonts w:ascii="Times New Roman" w:hAnsi="Times New Roman" w:cs="Times New Roman"/>
                <w:sz w:val="20"/>
                <w:szCs w:val="20"/>
              </w:rPr>
              <w:t xml:space="preserve"> Anti-</w:t>
            </w:r>
            <w:proofErr w:type="spellStart"/>
            <w:r w:rsidRPr="00277D65">
              <w:rPr>
                <w:rFonts w:ascii="Times New Roman" w:hAnsi="Times New Roman" w:cs="Times New Roman"/>
                <w:sz w:val="20"/>
                <w:szCs w:val="20"/>
              </w:rPr>
              <w:t>Fraude</w:t>
            </w:r>
            <w:proofErr w:type="spellEnd"/>
            <w:r w:rsidRPr="00277D65">
              <w:rPr>
                <w:rFonts w:ascii="Times New Roman" w:hAnsi="Times New Roman" w:cs="Times New Roman"/>
                <w:sz w:val="20"/>
                <w:szCs w:val="20"/>
              </w:rPr>
              <w:t xml:space="preserve"> </w:t>
            </w:r>
            <w:r w:rsidR="00CD7B07" w:rsidRPr="00277D65">
              <w:rPr>
                <w:rFonts w:ascii="Times New Roman" w:hAnsi="Times New Roman" w:cs="Times New Roman"/>
                <w:sz w:val="20"/>
                <w:szCs w:val="20"/>
              </w:rPr>
              <w:t>(</w:t>
            </w:r>
            <w:r w:rsidR="00887369" w:rsidRPr="00277D65">
              <w:rPr>
                <w:rFonts w:ascii="Times New Roman" w:hAnsi="Times New Roman" w:cs="Times New Roman"/>
                <w:i/>
                <w:iCs/>
                <w:sz w:val="20"/>
                <w:szCs w:val="20"/>
              </w:rPr>
              <w:t>hrv.</w:t>
            </w:r>
            <w:r w:rsidR="00887369" w:rsidRPr="00277D65">
              <w:rPr>
                <w:rFonts w:ascii="Times New Roman" w:hAnsi="Times New Roman" w:cs="Times New Roman"/>
                <w:sz w:val="20"/>
                <w:szCs w:val="20"/>
              </w:rPr>
              <w:t xml:space="preserve"> </w:t>
            </w:r>
            <w:r w:rsidR="00CD7B07" w:rsidRPr="00277D65">
              <w:rPr>
                <w:rFonts w:ascii="Times New Roman" w:hAnsi="Times New Roman" w:cs="Times New Roman"/>
                <w:sz w:val="20"/>
                <w:szCs w:val="20"/>
              </w:rPr>
              <w:t>Europski ured za borbu protiv prijevara</w:t>
            </w:r>
            <w:r w:rsidRPr="00277D65">
              <w:rPr>
                <w:rFonts w:ascii="Times New Roman" w:hAnsi="Times New Roman" w:cs="Times New Roman"/>
                <w:sz w:val="20"/>
                <w:szCs w:val="20"/>
              </w:rPr>
              <w:t>)</w:t>
            </w:r>
          </w:p>
        </w:tc>
      </w:tr>
      <w:tr w:rsidR="00E429DA" w:rsidRPr="00277D65" w14:paraId="63907387"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2AEB2BB" w14:textId="77777777" w:rsidR="00E429DA" w:rsidRPr="00277D65" w:rsidRDefault="00E429DA"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PF</w:t>
            </w:r>
          </w:p>
        </w:tc>
        <w:tc>
          <w:tcPr>
            <w:tcW w:w="3910" w:type="pct"/>
            <w:tcBorders>
              <w:top w:val="single" w:sz="4" w:space="0" w:color="000000"/>
              <w:left w:val="single" w:sz="4" w:space="0" w:color="000000"/>
              <w:bottom w:val="single" w:sz="4" w:space="0" w:color="000000"/>
              <w:right w:val="single" w:sz="4" w:space="0" w:color="000000"/>
            </w:tcBorders>
            <w:vAlign w:val="center"/>
          </w:tcPr>
          <w:p w14:paraId="330BB7A1" w14:textId="77777777" w:rsidR="00E429DA" w:rsidRPr="00277D65" w:rsidRDefault="00FA0C34"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Poslovno financijska</w:t>
            </w:r>
          </w:p>
        </w:tc>
      </w:tr>
      <w:tr w:rsidR="00CF51E2" w:rsidRPr="00277D65" w14:paraId="78BDA15F"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7ACEC4B" w14:textId="77777777" w:rsidR="00CF51E2" w:rsidRPr="00277D65" w:rsidRDefault="00CF51E2"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7FF1C273" w14:textId="77777777" w:rsidR="00CF51E2" w:rsidRPr="00277D65" w:rsidRDefault="00CF51E2"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Provedbeno tijelo</w:t>
            </w:r>
          </w:p>
        </w:tc>
      </w:tr>
      <w:tr w:rsidR="00E429DA" w:rsidRPr="00277D65" w14:paraId="1EF7999D"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1DE4B36C" w14:textId="77777777" w:rsidR="00E429DA" w:rsidRPr="00277D65" w:rsidRDefault="00E429DA"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PTT</w:t>
            </w:r>
          </w:p>
        </w:tc>
        <w:tc>
          <w:tcPr>
            <w:tcW w:w="3910" w:type="pct"/>
            <w:tcBorders>
              <w:top w:val="single" w:sz="4" w:space="0" w:color="000000"/>
              <w:left w:val="single" w:sz="4" w:space="0" w:color="000000"/>
              <w:bottom w:val="single" w:sz="4" w:space="0" w:color="000000"/>
              <w:right w:val="single" w:sz="4" w:space="0" w:color="000000"/>
            </w:tcBorders>
            <w:vAlign w:val="center"/>
          </w:tcPr>
          <w:p w14:paraId="69C3FE17" w14:textId="77777777" w:rsidR="00E429DA" w:rsidRPr="00277D65" w:rsidRDefault="00FA0C34"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Poslovno tehničko-tehnološka</w:t>
            </w:r>
          </w:p>
        </w:tc>
      </w:tr>
      <w:tr w:rsidR="00216E3E" w:rsidRPr="00277D65" w14:paraId="78F32AA6"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BCCED09" w14:textId="77777777" w:rsidR="00216E3E" w:rsidRPr="00277D65" w:rsidRDefault="00216E3E"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1FAE334F" w14:textId="77777777" w:rsidR="00216E3E" w:rsidRPr="00277D65" w:rsidRDefault="00216E3E"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Republika Hrvatska</w:t>
            </w:r>
          </w:p>
        </w:tc>
      </w:tr>
      <w:tr w:rsidR="003926B4" w:rsidRPr="00277D65" w14:paraId="46B628E5"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48F94CAD" w14:textId="77777777" w:rsidR="003926B4" w:rsidRPr="00277D65" w:rsidRDefault="003926B4"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1EFF6443" w14:textId="77777777" w:rsidR="003926B4" w:rsidRPr="00277D65" w:rsidRDefault="003926B4"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Strategija pametne specijalizacije do 2029. godine</w:t>
            </w:r>
          </w:p>
        </w:tc>
      </w:tr>
      <w:tr w:rsidR="003926B4" w:rsidRPr="00277D65" w14:paraId="68BA5B22"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554BA8C4" w14:textId="77777777" w:rsidR="003926B4" w:rsidRPr="00277D65" w:rsidRDefault="003926B4"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52963D4C" w14:textId="77777777" w:rsidR="003926B4" w:rsidRPr="00277D65" w:rsidRDefault="003926B4"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Strategija obrazovanja, znanosti i tehnologije</w:t>
            </w:r>
          </w:p>
        </w:tc>
      </w:tr>
      <w:tr w:rsidR="002C5B7F" w:rsidRPr="00277D65" w14:paraId="64A0C53A"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50470EFA" w14:textId="77777777" w:rsidR="002C5B7F" w:rsidRPr="00277D65" w:rsidRDefault="002C5B7F"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14:paraId="51166EAD" w14:textId="77777777" w:rsidR="002C5B7F" w:rsidRPr="00277D65" w:rsidRDefault="00C71E04" w:rsidP="00870D3D">
            <w:pPr>
              <w:pStyle w:val="NoSpacing"/>
              <w:ind w:left="242" w:right="152"/>
              <w:jc w:val="both"/>
              <w:rPr>
                <w:rFonts w:ascii="Times New Roman" w:hAnsi="Times New Roman" w:cs="Times New Roman"/>
                <w:sz w:val="20"/>
                <w:szCs w:val="20"/>
              </w:rPr>
            </w:pPr>
            <w:proofErr w:type="spellStart"/>
            <w:r w:rsidRPr="00277D65">
              <w:rPr>
                <w:rFonts w:ascii="Times New Roman" w:hAnsi="Times New Roman" w:cs="Times New Roman"/>
                <w:sz w:val="20"/>
                <w:szCs w:val="20"/>
              </w:rPr>
              <w:t>t</w:t>
            </w:r>
            <w:r w:rsidR="002C5B7F" w:rsidRPr="00277D65">
              <w:rPr>
                <w:rFonts w:ascii="Times New Roman" w:hAnsi="Times New Roman" w:cs="Times New Roman"/>
                <w:sz w:val="20"/>
                <w:szCs w:val="20"/>
              </w:rPr>
              <w:t>echnology</w:t>
            </w:r>
            <w:proofErr w:type="spellEnd"/>
            <w:r w:rsidR="002C5B7F" w:rsidRPr="00277D65">
              <w:rPr>
                <w:rFonts w:ascii="Times New Roman" w:hAnsi="Times New Roman" w:cs="Times New Roman"/>
                <w:sz w:val="20"/>
                <w:szCs w:val="20"/>
              </w:rPr>
              <w:t xml:space="preserve"> </w:t>
            </w:r>
            <w:proofErr w:type="spellStart"/>
            <w:r w:rsidR="002C5B7F" w:rsidRPr="00277D65">
              <w:rPr>
                <w:rFonts w:ascii="Times New Roman" w:hAnsi="Times New Roman" w:cs="Times New Roman"/>
                <w:sz w:val="20"/>
                <w:szCs w:val="20"/>
              </w:rPr>
              <w:t>readiness</w:t>
            </w:r>
            <w:proofErr w:type="spellEnd"/>
            <w:r w:rsidR="002C5B7F" w:rsidRPr="00277D65">
              <w:rPr>
                <w:rFonts w:ascii="Times New Roman" w:hAnsi="Times New Roman" w:cs="Times New Roman"/>
                <w:sz w:val="20"/>
                <w:szCs w:val="20"/>
              </w:rPr>
              <w:t xml:space="preserve"> </w:t>
            </w:r>
            <w:proofErr w:type="spellStart"/>
            <w:r w:rsidR="002C5B7F" w:rsidRPr="00277D65">
              <w:rPr>
                <w:rFonts w:ascii="Times New Roman" w:hAnsi="Times New Roman" w:cs="Times New Roman"/>
                <w:sz w:val="20"/>
                <w:szCs w:val="20"/>
              </w:rPr>
              <w:t>level</w:t>
            </w:r>
            <w:proofErr w:type="spellEnd"/>
            <w:r w:rsidR="002C5B7F" w:rsidRPr="00277D65">
              <w:rPr>
                <w:rFonts w:ascii="Times New Roman" w:hAnsi="Times New Roman" w:cs="Times New Roman"/>
                <w:sz w:val="20"/>
                <w:szCs w:val="20"/>
              </w:rPr>
              <w:t xml:space="preserve"> (</w:t>
            </w:r>
            <w:r w:rsidR="002C5B7F" w:rsidRPr="00277D65">
              <w:rPr>
                <w:rFonts w:ascii="Times New Roman" w:hAnsi="Times New Roman" w:cs="Times New Roman"/>
                <w:i/>
                <w:iCs/>
                <w:sz w:val="20"/>
                <w:szCs w:val="20"/>
              </w:rPr>
              <w:t>hrv.</w:t>
            </w:r>
            <w:r w:rsidR="002C5B7F" w:rsidRPr="00277D65">
              <w:rPr>
                <w:rFonts w:ascii="Times New Roman" w:hAnsi="Times New Roman" w:cs="Times New Roman"/>
                <w:sz w:val="20"/>
                <w:szCs w:val="20"/>
              </w:rPr>
              <w:t xml:space="preserve"> razina tehnološke spremnosti)</w:t>
            </w:r>
          </w:p>
        </w:tc>
      </w:tr>
      <w:tr w:rsidR="002C5B7F" w:rsidRPr="00277D65" w14:paraId="1DC62228" w14:textId="77777777" w:rsidTr="00F0752B">
        <w:trPr>
          <w:trHeight w:hRule="exact" w:val="679"/>
        </w:trPr>
        <w:tc>
          <w:tcPr>
            <w:tcW w:w="1090" w:type="pct"/>
            <w:tcBorders>
              <w:top w:val="single" w:sz="4" w:space="0" w:color="000000"/>
              <w:left w:val="single" w:sz="4" w:space="0" w:color="000000"/>
              <w:bottom w:val="single" w:sz="4" w:space="0" w:color="000000"/>
              <w:right w:val="single" w:sz="4" w:space="0" w:color="000000"/>
            </w:tcBorders>
            <w:vAlign w:val="center"/>
          </w:tcPr>
          <w:p w14:paraId="06BB2EDF" w14:textId="77777777" w:rsidR="002C5B7F" w:rsidRPr="00277D65" w:rsidRDefault="002C5B7F"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5601CA99" w14:textId="77777777" w:rsidR="002C5B7F" w:rsidRPr="00277D65" w:rsidRDefault="002C5B7F"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 xml:space="preserve">World </w:t>
            </w:r>
            <w:proofErr w:type="spellStart"/>
            <w:r w:rsidRPr="00277D65">
              <w:rPr>
                <w:rFonts w:ascii="Times New Roman" w:hAnsi="Times New Roman" w:cs="Times New Roman"/>
                <w:sz w:val="20"/>
                <w:szCs w:val="20"/>
              </w:rPr>
              <w:t>Intellectual</w:t>
            </w:r>
            <w:proofErr w:type="spellEnd"/>
            <w:r w:rsidRPr="00277D65">
              <w:rPr>
                <w:rFonts w:ascii="Times New Roman" w:hAnsi="Times New Roman" w:cs="Times New Roman"/>
                <w:sz w:val="20"/>
                <w:szCs w:val="20"/>
              </w:rPr>
              <w:t xml:space="preserve"> </w:t>
            </w:r>
            <w:proofErr w:type="spellStart"/>
            <w:r w:rsidRPr="00277D65">
              <w:rPr>
                <w:rFonts w:ascii="Times New Roman" w:hAnsi="Times New Roman" w:cs="Times New Roman"/>
                <w:sz w:val="20"/>
                <w:szCs w:val="20"/>
              </w:rPr>
              <w:t>Property</w:t>
            </w:r>
            <w:proofErr w:type="spellEnd"/>
            <w:r w:rsidRPr="00277D65">
              <w:rPr>
                <w:rFonts w:ascii="Times New Roman" w:hAnsi="Times New Roman" w:cs="Times New Roman"/>
                <w:sz w:val="20"/>
                <w:szCs w:val="20"/>
              </w:rPr>
              <w:t xml:space="preserve"> </w:t>
            </w:r>
            <w:proofErr w:type="spellStart"/>
            <w:r w:rsidRPr="00277D65">
              <w:rPr>
                <w:rFonts w:ascii="Times New Roman" w:hAnsi="Times New Roman" w:cs="Times New Roman"/>
                <w:sz w:val="20"/>
                <w:szCs w:val="20"/>
              </w:rPr>
              <w:t>Organization</w:t>
            </w:r>
            <w:proofErr w:type="spellEnd"/>
            <w:r w:rsidRPr="00277D65">
              <w:rPr>
                <w:rFonts w:ascii="Times New Roman" w:hAnsi="Times New Roman" w:cs="Times New Roman"/>
                <w:sz w:val="20"/>
                <w:szCs w:val="20"/>
              </w:rPr>
              <w:t xml:space="preserve"> (</w:t>
            </w:r>
            <w:r w:rsidRPr="00277D65">
              <w:rPr>
                <w:rFonts w:ascii="Times New Roman" w:hAnsi="Times New Roman" w:cs="Times New Roman"/>
                <w:i/>
                <w:iCs/>
                <w:sz w:val="20"/>
                <w:szCs w:val="20"/>
              </w:rPr>
              <w:t>hrv</w:t>
            </w:r>
            <w:r w:rsidRPr="00277D65">
              <w:rPr>
                <w:rFonts w:ascii="Times New Roman" w:hAnsi="Times New Roman" w:cs="Times New Roman"/>
                <w:sz w:val="20"/>
                <w:szCs w:val="20"/>
              </w:rPr>
              <w:t>. Svjetska organizacija za intelektualno vlasništvo)</w:t>
            </w:r>
          </w:p>
        </w:tc>
      </w:tr>
      <w:tr w:rsidR="003926B4" w:rsidRPr="00277D65" w14:paraId="2F82070B"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55191273" w14:textId="77777777" w:rsidR="003926B4" w:rsidRPr="00277D65" w:rsidRDefault="003926B4" w:rsidP="00A44078">
            <w:pPr>
              <w:pStyle w:val="NoSpacing"/>
              <w:ind w:left="242"/>
              <w:jc w:val="both"/>
              <w:rPr>
                <w:rFonts w:ascii="Times New Roman" w:hAnsi="Times New Roman" w:cs="Times New Roman"/>
                <w:sz w:val="20"/>
                <w:szCs w:val="20"/>
              </w:rPr>
            </w:pPr>
            <w:r w:rsidRPr="00277D65">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3DE5AF47" w14:textId="77777777" w:rsidR="003926B4" w:rsidRPr="00277D65" w:rsidRDefault="003926B4" w:rsidP="00870D3D">
            <w:pPr>
              <w:pStyle w:val="NoSpacing"/>
              <w:ind w:left="242" w:right="152"/>
              <w:jc w:val="both"/>
              <w:rPr>
                <w:rFonts w:ascii="Times New Roman" w:hAnsi="Times New Roman" w:cs="Times New Roman"/>
                <w:sz w:val="20"/>
                <w:szCs w:val="20"/>
              </w:rPr>
            </w:pPr>
            <w:r w:rsidRPr="00277D65">
              <w:rPr>
                <w:rFonts w:ascii="Times New Roman" w:hAnsi="Times New Roman" w:cs="Times New Roman"/>
                <w:sz w:val="20"/>
                <w:szCs w:val="20"/>
              </w:rPr>
              <w:t>Zahtjev za nadoknadu sredstava</w:t>
            </w:r>
          </w:p>
        </w:tc>
      </w:tr>
    </w:tbl>
    <w:p w14:paraId="2A54F914" w14:textId="77777777" w:rsidR="002B2309" w:rsidRPr="00277D65" w:rsidRDefault="002B2309" w:rsidP="00120500">
      <w:pPr>
        <w:rPr>
          <w:rFonts w:ascii="Times New Roman" w:hAnsi="Times New Roman" w:cs="Times New Roman"/>
          <w:sz w:val="12"/>
        </w:rPr>
      </w:pPr>
    </w:p>
    <w:p w14:paraId="18E44411" w14:textId="77777777" w:rsidR="00F00A05" w:rsidRPr="00277D65" w:rsidRDefault="00F00A05" w:rsidP="00C52CCB">
      <w:pPr>
        <w:tabs>
          <w:tab w:val="left" w:pos="549"/>
        </w:tabs>
        <w:kinsoku w:val="0"/>
        <w:overflowPunct w:val="0"/>
        <w:spacing w:after="0"/>
        <w:outlineLvl w:val="0"/>
        <w:rPr>
          <w:rFonts w:ascii="Times New Roman" w:hAnsi="Times New Roman" w:cs="Times New Roman"/>
          <w:sz w:val="12"/>
        </w:rPr>
        <w:sectPr w:rsidR="00F00A05" w:rsidRPr="00277D65" w:rsidSect="00687D0F">
          <w:pgSz w:w="11906" w:h="16838"/>
          <w:pgMar w:top="1417" w:right="1417" w:bottom="1417" w:left="1417" w:header="708" w:footer="708" w:gutter="0"/>
          <w:cols w:space="708"/>
          <w:docGrid w:linePitch="360"/>
        </w:sectPr>
      </w:pPr>
      <w:bookmarkStart w:id="236" w:name="_POPIS_KRATICA_(UPUTA:"/>
      <w:bookmarkEnd w:id="236"/>
    </w:p>
    <w:p w14:paraId="081404D0" w14:textId="77777777" w:rsidR="0010650D" w:rsidRPr="00277D65" w:rsidRDefault="00F00A05" w:rsidP="006049BA">
      <w:pPr>
        <w:pStyle w:val="Heading1"/>
        <w:rPr>
          <w:lang w:val="hr-HR"/>
        </w:rPr>
      </w:pPr>
      <w:bookmarkStart w:id="237" w:name="_Toc98178424"/>
      <w:bookmarkStart w:id="238" w:name="_Hlk99469531"/>
      <w:bookmarkStart w:id="239" w:name="_Toc124338785"/>
      <w:r w:rsidRPr="00277D65">
        <w:rPr>
          <w:lang w:val="hr-HR"/>
        </w:rPr>
        <w:t xml:space="preserve">DODATAK 1. </w:t>
      </w:r>
      <w:r w:rsidR="00581C8A" w:rsidRPr="00277D65">
        <w:rPr>
          <w:lang w:val="hr-HR"/>
        </w:rPr>
        <w:t>Strateški i z</w:t>
      </w:r>
      <w:r w:rsidRPr="00277D65">
        <w:rPr>
          <w:lang w:val="hr-HR"/>
        </w:rPr>
        <w:t>akonodavni okvir</w:t>
      </w:r>
      <w:bookmarkEnd w:id="237"/>
      <w:bookmarkEnd w:id="239"/>
    </w:p>
    <w:bookmarkEnd w:id="238"/>
    <w:p w14:paraId="030961BA" w14:textId="77777777" w:rsidR="00654B0C" w:rsidRPr="00277D65" w:rsidRDefault="00654B0C" w:rsidP="00120500">
      <w:pPr>
        <w:rPr>
          <w:rFonts w:ascii="Times New Roman" w:hAnsi="Times New Roman" w:cs="Times New Roman"/>
        </w:rPr>
      </w:pPr>
    </w:p>
    <w:p w14:paraId="19F6DEF6" w14:textId="77777777" w:rsidR="00654B0C" w:rsidRPr="00277D65" w:rsidRDefault="00654B0C"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Kako bi odgovorila na izazove krize uzrokovane </w:t>
      </w:r>
      <w:proofErr w:type="spellStart"/>
      <w:r w:rsidRPr="00277D65">
        <w:rPr>
          <w:rFonts w:ascii="Times New Roman" w:eastAsia="Times New Roman" w:hAnsi="Times New Roman" w:cs="Times New Roman"/>
          <w:sz w:val="24"/>
          <w:szCs w:val="24"/>
          <w:lang w:eastAsia="hr-HR"/>
        </w:rPr>
        <w:t>pandemijom</w:t>
      </w:r>
      <w:proofErr w:type="spellEnd"/>
      <w:r w:rsidRPr="00277D65">
        <w:rPr>
          <w:rFonts w:ascii="Times New Roman" w:eastAsia="Times New Roman" w:hAnsi="Times New Roman" w:cs="Times New Roman"/>
          <w:sz w:val="24"/>
          <w:szCs w:val="24"/>
          <w:lang w:eastAsia="hr-HR"/>
        </w:rPr>
        <w:t xml:space="preserve">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2ED4344D" w14:textId="77777777" w:rsidR="00654B0C" w:rsidRPr="00277D65" w:rsidRDefault="00654B0C"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Vijeću Europske unije usvojilo je 28. srpnja 2021. Provedbenu odluku o odobrenju ocjene Plana oporavka i otpornosti Republike Hrvatske.</w:t>
      </w:r>
    </w:p>
    <w:p w14:paraId="1DE7298B" w14:textId="6DEE6656" w:rsidR="00654B0C" w:rsidRPr="00277D65" w:rsidRDefault="00654B0C"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707081" w:rsidRPr="00707081">
        <w:rPr>
          <w:rFonts w:ascii="Times New Roman" w:eastAsia="Times New Roman" w:hAnsi="Times New Roman" w:cs="Times New Roman"/>
          <w:sz w:val="24"/>
          <w:szCs w:val="24"/>
          <w:lang w:eastAsia="hr-HR"/>
        </w:rPr>
        <w:t xml:space="preserve">S tim u vezi, pravila ovog Poziva za dodjelu bespovratnih sredstava oslanjaju se na Uredbu (EU) 2021/1060 i u njoj utvrđene oblike bespovratnih sredstava koji se primjenjuju na fondove Unije. </w:t>
      </w:r>
    </w:p>
    <w:p w14:paraId="48317C7B" w14:textId="77777777" w:rsidR="00654B0C" w:rsidRPr="00277D65" w:rsidRDefault="00654B0C" w:rsidP="00654B0C">
      <w:pPr>
        <w:keepNext/>
        <w:spacing w:after="120"/>
        <w:jc w:val="both"/>
        <w:rPr>
          <w:rFonts w:ascii="Times New Roman" w:eastAsia="Times New Roman" w:hAnsi="Times New Roman" w:cs="Times New Roman"/>
          <w:sz w:val="24"/>
          <w:szCs w:val="24"/>
          <w:lang w:eastAsia="hr-HR"/>
        </w:rPr>
      </w:pPr>
    </w:p>
    <w:p w14:paraId="2D81635C" w14:textId="77777777" w:rsidR="00654B0C" w:rsidRPr="00277D65" w:rsidRDefault="00654B0C" w:rsidP="00654B0C">
      <w:pPr>
        <w:keepNext/>
        <w:spacing w:after="120"/>
        <w:jc w:val="both"/>
        <w:rPr>
          <w:rFonts w:ascii="Times New Roman" w:hAnsi="Times New Roman" w:cs="Times New Roman"/>
          <w:b/>
          <w:bCs/>
          <w:i/>
          <w:iCs/>
          <w:sz w:val="24"/>
          <w:szCs w:val="24"/>
        </w:rPr>
      </w:pPr>
      <w:r w:rsidRPr="00277D65">
        <w:rPr>
          <w:rFonts w:ascii="Times New Roman" w:hAnsi="Times New Roman" w:cs="Times New Roman"/>
          <w:b/>
          <w:bCs/>
          <w:i/>
          <w:iCs/>
          <w:sz w:val="24"/>
          <w:szCs w:val="24"/>
        </w:rPr>
        <w:t xml:space="preserve">Strateški okvir: </w:t>
      </w:r>
    </w:p>
    <w:p w14:paraId="46E0904D" w14:textId="754126F0" w:rsidR="00E5551A" w:rsidRPr="00131FB7" w:rsidRDefault="00654B0C" w:rsidP="000143A9">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Nacionalna razvojna strategija Republike Hrvatske do 2030. godine (NN 13/21);</w:t>
      </w:r>
    </w:p>
    <w:p w14:paraId="43349A5D" w14:textId="77777777" w:rsidR="00654B0C" w:rsidRPr="00277D65" w:rsidRDefault="00654B0C" w:rsidP="000143A9">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Strategija obrazovanja, znanosti i tehnologije (NN 124/2014) (u daljnjem tekstu: SOZT);</w:t>
      </w:r>
    </w:p>
    <w:p w14:paraId="5412CD28" w14:textId="77777777" w:rsidR="00654B0C" w:rsidRPr="00277D65" w:rsidRDefault="00654B0C" w:rsidP="000143A9">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Plan oporavka i otpornosti Republike Hrvatske (Nacionalni plan oporavka i otpornosti 2021. – 2026.) (</w:t>
      </w:r>
      <w:hyperlink r:id="rId22" w:history="1">
        <w:r w:rsidRPr="00277D65">
          <w:rPr>
            <w:rStyle w:val="Hyperlink"/>
            <w:rFonts w:ascii="Times New Roman" w:eastAsia="Times New Roman" w:hAnsi="Times New Roman" w:cs="Times New Roman"/>
            <w:sz w:val="24"/>
            <w:szCs w:val="24"/>
            <w:lang w:eastAsia="hr-HR"/>
          </w:rPr>
          <w:t>poveznica</w:t>
        </w:r>
      </w:hyperlink>
      <w:r w:rsidRPr="00277D65">
        <w:rPr>
          <w:rFonts w:ascii="Times New Roman" w:eastAsia="Times New Roman" w:hAnsi="Times New Roman" w:cs="Times New Roman"/>
          <w:sz w:val="24"/>
          <w:szCs w:val="24"/>
          <w:lang w:eastAsia="hr-HR"/>
        </w:rPr>
        <w:t>).</w:t>
      </w:r>
    </w:p>
    <w:p w14:paraId="15CBC7EB" w14:textId="7FD1B163" w:rsidR="0014633F" w:rsidRPr="00277D65" w:rsidRDefault="0014633F"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Na strateškoj razini, očekuje se da će Poziv pridonijeti ostvarenju cilja postavljenog u SOZT-u, a koji se odnosi na „Okružje koje omogućuje i potiče interakcijske i transferne mehanizme suradnje istraživačke zajednice s inovativnim gospodarstvom i društvenim djelatnostima“. U svrhu ostvarenja navedenog cilja, SOZT navodi mjeru jačanja suradnje javnih sveučilišta i javnih instituta s poslovnim sektorom i društvenim djelatnostima, a posebice istraživanje i razvoj putem zajedničkih projekata, zajedničkog mentorstva doktorskih i diplomskih studenata, financiranja doktorskih istraživanja i osnivanja poduzeća temeljenih na rezultatima istraživanja. Dodatno, mjera uključuje uspostavu mehanizama transfera znanja, tehnologije, inovacija i intelektualnog vlasništva u gospodarstvo, kao i transfera potreba za tehnološkim rješenjima i </w:t>
      </w:r>
      <w:r w:rsidRPr="00277D65">
        <w:rPr>
          <w:rFonts w:ascii="Times New Roman" w:eastAsia="Times New Roman" w:hAnsi="Times New Roman" w:cs="Times New Roman"/>
          <w:sz w:val="24"/>
          <w:szCs w:val="24"/>
          <w:lang w:eastAsia="hr-HR"/>
        </w:rPr>
        <w:lastRenderedPageBreak/>
        <w:t>zahtjeva za rješavanjem specifičnih problema u industriji, gospodarstvu i društvenim djelatnostima prema javnim sveučilištima i javnim institutima.</w:t>
      </w:r>
    </w:p>
    <w:p w14:paraId="45C1353F" w14:textId="77777777" w:rsidR="009435A7" w:rsidRPr="00277D65" w:rsidRDefault="009435A7"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stvaranja okvira za privlačenje studenata i istraživača u STEM i ICT područjima (C3.2. R2), te s njome povezanim ulaganjima u svrhu razvoja poticajnog modela za napredovanje u karijeri istraživača te provođenje vrhunskih znanstvenih istraživanja u STEM i ICT područjima (C3.2. R2-I1). Navedena ulaganja uključuju programe za dodjelu bespovratnih sredstava, između ostalog i predmetni Poziv, u svrhu stvaranja okvira koji će biti usmjeren prema nagrađivanju istraživačke izvrsnosti, suradnji s industrijom, međunarodnom suradnjom i dr.</w:t>
      </w:r>
    </w:p>
    <w:p w14:paraId="2024988A" w14:textId="77777777" w:rsidR="00654B0C" w:rsidRPr="00277D65" w:rsidRDefault="00654B0C" w:rsidP="00654B0C">
      <w:pPr>
        <w:keepNext/>
        <w:spacing w:after="120"/>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 nastavku je pregled relevantnog zakonodavstva na europskoj i nacionalnoj razini.</w:t>
      </w:r>
    </w:p>
    <w:p w14:paraId="36FCBA21" w14:textId="77777777" w:rsidR="00654B0C" w:rsidRPr="00277D65" w:rsidRDefault="00654B0C" w:rsidP="00654B0C">
      <w:pPr>
        <w:keepNext/>
        <w:spacing w:after="120"/>
        <w:jc w:val="both"/>
        <w:rPr>
          <w:rFonts w:ascii="Times New Roman" w:hAnsi="Times New Roman" w:cs="Times New Roman"/>
          <w:i/>
          <w:iCs/>
          <w:sz w:val="24"/>
          <w:szCs w:val="24"/>
        </w:rPr>
      </w:pPr>
    </w:p>
    <w:p w14:paraId="187D4F38" w14:textId="77777777" w:rsidR="00654B0C" w:rsidRPr="00277D65" w:rsidRDefault="00654B0C" w:rsidP="00654B0C">
      <w:pPr>
        <w:keepNext/>
        <w:spacing w:after="120"/>
        <w:jc w:val="both"/>
        <w:rPr>
          <w:rFonts w:ascii="Times New Roman" w:hAnsi="Times New Roman" w:cs="Times New Roman"/>
          <w:b/>
          <w:bCs/>
          <w:i/>
          <w:iCs/>
          <w:sz w:val="24"/>
          <w:szCs w:val="24"/>
        </w:rPr>
      </w:pPr>
      <w:r w:rsidRPr="00277D65">
        <w:rPr>
          <w:rFonts w:ascii="Times New Roman" w:hAnsi="Times New Roman" w:cs="Times New Roman"/>
          <w:b/>
          <w:bCs/>
          <w:i/>
          <w:iCs/>
          <w:sz w:val="24"/>
          <w:szCs w:val="24"/>
        </w:rPr>
        <w:t xml:space="preserve">Zakonodavstvo Europske unije: </w:t>
      </w:r>
    </w:p>
    <w:p w14:paraId="1A54D8E9"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Ugovor o Europskoj uniji (pročišćena verzija; 2016/C 202/01; 7. lipnja 2016.);</w:t>
      </w:r>
    </w:p>
    <w:p w14:paraId="441213A6"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Ugovor o funkcioniranju Europske unije (pročišćena verzija; 2016/C 202/01; 7. lipnja 2016.);</w:t>
      </w:r>
    </w:p>
    <w:p w14:paraId="04889935"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076A27D3"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0E868B85"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5AA313D4"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1D19B65F" w14:textId="77777777" w:rsidR="00E6443B" w:rsidRPr="00C56D31" w:rsidRDefault="00E6443B" w:rsidP="00AB35FE">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br. 1175/2011 Europskog parlamenta i Vijeća od 16. studenoga 2011. o izmjeni Uredbe (EZ) br. 1466/97 o jačanju nadzora stanja proračuna i nadzora i koordinacije ekonomskih politika</w:t>
      </w:r>
    </w:p>
    <w:p w14:paraId="57FE9C2D" w14:textId="2E546D7E" w:rsidR="009435A7"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77F94CD1" w14:textId="76462A11" w:rsidR="00DF7DF1" w:rsidRPr="00DF7DF1" w:rsidRDefault="00DF7DF1" w:rsidP="00DF7DF1">
      <w:pPr>
        <w:pStyle w:val="ListParagraph"/>
        <w:numPr>
          <w:ilvl w:val="0"/>
          <w:numId w:val="13"/>
        </w:numPr>
        <w:ind w:left="567"/>
        <w:rPr>
          <w:rFonts w:ascii="Times New Roman" w:eastAsia="Times New Roman" w:hAnsi="Times New Roman" w:cs="Times New Roman"/>
          <w:sz w:val="24"/>
          <w:szCs w:val="24"/>
          <w:lang w:eastAsia="hr-HR"/>
        </w:rPr>
      </w:pPr>
      <w:r w:rsidRPr="00DF7DF1">
        <w:rPr>
          <w:rFonts w:ascii="Times New Roman" w:eastAsia="Times New Roman" w:hAnsi="Times New Roman" w:cs="Times New Roman"/>
          <w:sz w:val="24"/>
          <w:szCs w:val="24"/>
          <w:lang w:eastAsia="hr-HR"/>
        </w:rPr>
        <w:t xml:space="preserve">Uredba Komisije (EU) br. 1407/2013 od 18. prosinca 2013. godine o primjeni članaka 107. i 108. Ugovora o funkcioniranju Europske unije na de </w:t>
      </w:r>
      <w:proofErr w:type="spellStart"/>
      <w:r w:rsidRPr="00DF7DF1">
        <w:rPr>
          <w:rFonts w:ascii="Times New Roman" w:eastAsia="Times New Roman" w:hAnsi="Times New Roman" w:cs="Times New Roman"/>
          <w:sz w:val="24"/>
          <w:szCs w:val="24"/>
          <w:lang w:eastAsia="hr-HR"/>
        </w:rPr>
        <w:t>minimis</w:t>
      </w:r>
      <w:proofErr w:type="spellEnd"/>
      <w:r w:rsidRPr="00DF7DF1">
        <w:rPr>
          <w:rFonts w:ascii="Times New Roman" w:eastAsia="Times New Roman" w:hAnsi="Times New Roman" w:cs="Times New Roman"/>
          <w:sz w:val="24"/>
          <w:szCs w:val="24"/>
          <w:lang w:eastAsia="hr-HR"/>
        </w:rPr>
        <w:t xml:space="preserve"> potpore;</w:t>
      </w:r>
    </w:p>
    <w:p w14:paraId="4DE23697"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Preporuka Komisije (EU) br. 2003/361/EC od 6. svibnja 2003. godine vezano za definiciju mikro, malih i srednjih poduzeća;</w:t>
      </w:r>
    </w:p>
    <w:p w14:paraId="7A552E1F"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Uredba Komisije (EU) br. 651/2014 </w:t>
      </w:r>
      <w:proofErr w:type="spellStart"/>
      <w:r w:rsidRPr="00277D65">
        <w:rPr>
          <w:rFonts w:ascii="Times New Roman" w:eastAsia="Times New Roman" w:hAnsi="Times New Roman" w:cs="Times New Roman"/>
          <w:sz w:val="24"/>
          <w:szCs w:val="24"/>
          <w:lang w:eastAsia="hr-HR"/>
        </w:rPr>
        <w:t>оd</w:t>
      </w:r>
      <w:proofErr w:type="spellEnd"/>
      <w:r w:rsidRPr="00277D65">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w:t>
      </w:r>
      <w:r w:rsidRPr="00277D65">
        <w:rPr>
          <w:rFonts w:ascii="Times New Roman" w:eastAsia="Times New Roman" w:hAnsi="Times New Roman" w:cs="Times New Roman"/>
          <w:sz w:val="24"/>
          <w:szCs w:val="24"/>
          <w:lang w:eastAsia="hr-HR"/>
        </w:rPr>
        <w:lastRenderedPageBreak/>
        <w:t>Ugovora o funkcioniranju EU (u daljnjem tekstu: Uredba 651/2014);</w:t>
      </w:r>
      <w:r w:rsidRPr="00277D65">
        <w:rPr>
          <w:rStyle w:val="FootnoteReference"/>
          <w:rFonts w:ascii="Times New Roman" w:eastAsia="Times New Roman" w:hAnsi="Times New Roman" w:cs="Times New Roman"/>
          <w:sz w:val="24"/>
          <w:szCs w:val="24"/>
          <w:lang w:eastAsia="hr-HR"/>
        </w:rPr>
        <w:footnoteReference w:id="13"/>
      </w:r>
    </w:p>
    <w:p w14:paraId="30D7515A"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Uredba Komisije (EU) 2017/1084 </w:t>
      </w:r>
      <w:proofErr w:type="spellStart"/>
      <w:r w:rsidRPr="00277D65">
        <w:rPr>
          <w:rFonts w:ascii="Times New Roman" w:eastAsia="Times New Roman" w:hAnsi="Times New Roman" w:cs="Times New Roman"/>
          <w:sz w:val="24"/>
          <w:szCs w:val="24"/>
          <w:lang w:eastAsia="hr-HR"/>
        </w:rPr>
        <w:t>оd</w:t>
      </w:r>
      <w:proofErr w:type="spellEnd"/>
      <w:r w:rsidRPr="00277D65">
        <w:rPr>
          <w:rFonts w:ascii="Times New Roman" w:eastAsia="Times New Roman" w:hAnsi="Times New Roman" w:cs="Times New Roman"/>
          <w:sz w:val="24"/>
          <w:szCs w:val="24"/>
          <w:lang w:eastAsia="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4F58A75C"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Uredba Komisije (EU) 2020/972 </w:t>
      </w:r>
      <w:proofErr w:type="spellStart"/>
      <w:r w:rsidRPr="00277D65">
        <w:rPr>
          <w:rFonts w:ascii="Times New Roman" w:eastAsia="Times New Roman" w:hAnsi="Times New Roman" w:cs="Times New Roman"/>
          <w:sz w:val="24"/>
          <w:szCs w:val="24"/>
          <w:lang w:eastAsia="hr-HR"/>
        </w:rPr>
        <w:t>оd</w:t>
      </w:r>
      <w:proofErr w:type="spellEnd"/>
      <w:r w:rsidRPr="00277D65">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p>
    <w:p w14:paraId="17196112"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Uredba Komisije (EU) 2021/1237 </w:t>
      </w:r>
      <w:proofErr w:type="spellStart"/>
      <w:r w:rsidRPr="00277D65">
        <w:rPr>
          <w:rFonts w:ascii="Times New Roman" w:eastAsia="Times New Roman" w:hAnsi="Times New Roman" w:cs="Times New Roman"/>
          <w:sz w:val="24"/>
          <w:szCs w:val="24"/>
          <w:lang w:eastAsia="hr-HR"/>
        </w:rPr>
        <w:t>оd</w:t>
      </w:r>
      <w:proofErr w:type="spellEnd"/>
      <w:r w:rsidRPr="00277D65">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 o funkcioniranju EU;</w:t>
      </w:r>
    </w:p>
    <w:p w14:paraId="43ADB18D"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Uredba (EU) 2016/679 Europskog parlamenta i Vijeća od 27. travnja 2016. o zaštiti pojedinaca u vezi s obradom osobnih podataka i o slobodnom kretanju takvih podataka te o stavljanju izvan snage Direktive 95/46/EZ – Opća uredba o zaštiti podataka (GDPR);</w:t>
      </w:r>
    </w:p>
    <w:p w14:paraId="1EAD8507" w14:textId="77777777" w:rsidR="00707081" w:rsidRDefault="009435A7" w:rsidP="00707081">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68AA5B1E" w14:textId="77777777" w:rsidR="00614098" w:rsidRPr="00614098" w:rsidRDefault="00707081" w:rsidP="00614098">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Uredba</w:t>
      </w:r>
      <w:r w:rsidRPr="00707081">
        <w:rPr>
          <w:rFonts w:ascii="Times New Roman" w:eastAsia="Times New Roman" w:hAnsi="Times New Roman" w:cs="Times New Roman"/>
          <w:sz w:val="24"/>
          <w:szCs w:val="24"/>
          <w:lang w:eastAsia="hr-HR"/>
        </w:rPr>
        <w:t xml:space="preserve"> (EU) 2021/1060</w:t>
      </w:r>
      <w:r w:rsidRPr="00707081">
        <w:rPr>
          <w:rFonts w:ascii="Segoe UI" w:hAnsi="Segoe UI" w:cs="Segoe UI"/>
          <w:b/>
          <w:bCs/>
          <w:color w:val="333333"/>
          <w:sz w:val="21"/>
          <w:szCs w:val="21"/>
          <w:shd w:val="clear" w:color="auto" w:fill="FFFFFF"/>
        </w:rPr>
        <w:t xml:space="preserve"> </w:t>
      </w:r>
      <w:r w:rsidRPr="00707081">
        <w:rPr>
          <w:rFonts w:ascii="Times New Roman" w:eastAsia="Times New Roman" w:hAnsi="Times New Roman" w:cs="Times New Roman"/>
          <w:bCs/>
          <w:sz w:val="24"/>
          <w:szCs w:val="24"/>
          <w:lang w:eastAsia="hr-HR"/>
        </w:rPr>
        <w:t xml:space="preserve">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707081">
        <w:rPr>
          <w:rFonts w:ascii="Times New Roman" w:eastAsia="Times New Roman" w:hAnsi="Times New Roman" w:cs="Times New Roman"/>
          <w:bCs/>
          <w:sz w:val="24"/>
          <w:szCs w:val="24"/>
          <w:lang w:eastAsia="hr-HR"/>
        </w:rPr>
        <w:t>vizne</w:t>
      </w:r>
      <w:proofErr w:type="spellEnd"/>
      <w:r w:rsidRPr="00707081">
        <w:rPr>
          <w:rFonts w:ascii="Times New Roman" w:eastAsia="Times New Roman" w:hAnsi="Times New Roman" w:cs="Times New Roman"/>
          <w:bCs/>
          <w:sz w:val="24"/>
          <w:szCs w:val="24"/>
          <w:lang w:eastAsia="hr-HR"/>
        </w:rPr>
        <w:t xml:space="preserve"> politike</w:t>
      </w:r>
      <w:r w:rsidR="0052061B">
        <w:rPr>
          <w:rFonts w:ascii="Times New Roman" w:eastAsia="Times New Roman" w:hAnsi="Times New Roman" w:cs="Times New Roman"/>
          <w:bCs/>
          <w:sz w:val="24"/>
          <w:szCs w:val="24"/>
          <w:lang w:eastAsia="hr-HR"/>
        </w:rPr>
        <w:t>;</w:t>
      </w:r>
    </w:p>
    <w:p w14:paraId="6FDBBDCD" w14:textId="111EE0FF" w:rsidR="009435A7" w:rsidRPr="00614098" w:rsidRDefault="009435A7" w:rsidP="00614098">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614098">
        <w:rPr>
          <w:rFonts w:ascii="Times New Roman" w:eastAsia="Times New Roman" w:hAnsi="Times New Roman" w:cs="Times New Roman"/>
          <w:sz w:val="24"/>
          <w:szCs w:val="24"/>
          <w:lang w:eastAsia="hr-HR"/>
        </w:rPr>
        <w:t>Komunikacija Komisije – Okvir Zajednice za državne potpore za istraživanje i razvoj i inovacije (</w:t>
      </w:r>
      <w:r w:rsidR="00614098" w:rsidRPr="00614098">
        <w:rPr>
          <w:rFonts w:ascii="Times New Roman" w:eastAsia="Times New Roman" w:hAnsi="Times New Roman" w:cs="Times New Roman"/>
          <w:sz w:val="24"/>
          <w:szCs w:val="24"/>
          <w:lang w:eastAsia="hr-HR"/>
        </w:rPr>
        <w:t>2022/C 414/01</w:t>
      </w:r>
      <w:r w:rsidRPr="00614098">
        <w:rPr>
          <w:rFonts w:ascii="Times New Roman" w:eastAsia="Times New Roman" w:hAnsi="Times New Roman" w:cs="Times New Roman"/>
          <w:sz w:val="24"/>
          <w:szCs w:val="24"/>
          <w:lang w:eastAsia="hr-HR"/>
        </w:rPr>
        <w:t>).</w:t>
      </w:r>
    </w:p>
    <w:p w14:paraId="5C0D5217" w14:textId="1C2579AF" w:rsidR="00654B0C" w:rsidRDefault="00654B0C" w:rsidP="00654B0C">
      <w:pPr>
        <w:widowControl w:val="0"/>
        <w:spacing w:after="120"/>
        <w:ind w:left="360"/>
        <w:jc w:val="both"/>
        <w:rPr>
          <w:rFonts w:ascii="Times New Roman" w:hAnsi="Times New Roman" w:cs="Times New Roman"/>
          <w:sz w:val="24"/>
          <w:szCs w:val="24"/>
        </w:rPr>
      </w:pPr>
    </w:p>
    <w:p w14:paraId="64B9FD8C" w14:textId="128557CB" w:rsidR="00A37F20" w:rsidRDefault="00A37F20" w:rsidP="00654B0C">
      <w:pPr>
        <w:widowControl w:val="0"/>
        <w:spacing w:after="120"/>
        <w:ind w:left="360"/>
        <w:jc w:val="both"/>
        <w:rPr>
          <w:rFonts w:ascii="Times New Roman" w:hAnsi="Times New Roman" w:cs="Times New Roman"/>
          <w:sz w:val="24"/>
          <w:szCs w:val="24"/>
        </w:rPr>
      </w:pPr>
    </w:p>
    <w:p w14:paraId="06131680" w14:textId="77777777" w:rsidR="00654B0C" w:rsidRPr="00277D65" w:rsidRDefault="00654B0C" w:rsidP="00654B0C">
      <w:pPr>
        <w:keepNext/>
        <w:spacing w:after="120"/>
        <w:jc w:val="both"/>
        <w:rPr>
          <w:rFonts w:ascii="Times New Roman" w:hAnsi="Times New Roman" w:cs="Times New Roman"/>
          <w:b/>
          <w:bCs/>
          <w:i/>
          <w:iCs/>
          <w:sz w:val="24"/>
          <w:szCs w:val="24"/>
        </w:rPr>
      </w:pPr>
      <w:r w:rsidRPr="00277D65">
        <w:rPr>
          <w:rFonts w:ascii="Times New Roman" w:hAnsi="Times New Roman" w:cs="Times New Roman"/>
          <w:b/>
          <w:bCs/>
          <w:i/>
          <w:iCs/>
          <w:sz w:val="24"/>
          <w:szCs w:val="24"/>
        </w:rPr>
        <w:t>Nacionalno zakonodavstvo:</w:t>
      </w:r>
    </w:p>
    <w:p w14:paraId="749B8BB1" w14:textId="654D5DA7" w:rsidR="00131FB7" w:rsidRPr="00131FB7" w:rsidRDefault="00654B0C"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131FB7">
        <w:rPr>
          <w:rFonts w:ascii="Times New Roman" w:hAnsi="Times New Roman" w:cs="Times New Roman"/>
          <w:sz w:val="24"/>
          <w:szCs w:val="24"/>
        </w:rPr>
        <w:t xml:space="preserve">Ugovor o pristupanju Republike Hrvatske Europskoj uniji (NN – Međunarodni ugovori 2/12); </w:t>
      </w:r>
    </w:p>
    <w:p w14:paraId="6D9AE8FE" w14:textId="17B4B47A" w:rsidR="009435A7" w:rsidRPr="00DF7DF1" w:rsidRDefault="00654B0C" w:rsidP="000143A9">
      <w:pPr>
        <w:pStyle w:val="ListParagraph"/>
        <w:widowControl w:val="0"/>
        <w:numPr>
          <w:ilvl w:val="0"/>
          <w:numId w:val="15"/>
        </w:numPr>
        <w:spacing w:after="120"/>
        <w:ind w:left="567" w:hanging="283"/>
        <w:jc w:val="both"/>
        <w:rPr>
          <w:rFonts w:ascii="Times New Roman" w:hAnsi="Times New Roman" w:cs="Times New Roman"/>
          <w:sz w:val="24"/>
          <w:szCs w:val="24"/>
        </w:rPr>
      </w:pPr>
      <w:r w:rsidRPr="00DF7DF1">
        <w:rPr>
          <w:rFonts w:ascii="Times New Roman" w:hAnsi="Times New Roman" w:cs="Times New Roman"/>
          <w:sz w:val="24"/>
          <w:szCs w:val="24"/>
        </w:rPr>
        <w:t xml:space="preserve">Odluka o sustavu upravljanja i praćenju provedbe aktivnosti u okviru Nacionalnog plana oporavka i otpornosti 2021. – 2026. (NN 78/21); </w:t>
      </w:r>
    </w:p>
    <w:p w14:paraId="0A7C6233" w14:textId="4F28008C" w:rsidR="00DF7DF1" w:rsidRPr="005C1297" w:rsidRDefault="00DF7DF1" w:rsidP="00DF7DF1">
      <w:pPr>
        <w:pStyle w:val="ListParagraph"/>
        <w:widowControl w:val="0"/>
        <w:numPr>
          <w:ilvl w:val="0"/>
          <w:numId w:val="15"/>
        </w:numPr>
        <w:spacing w:after="120"/>
        <w:ind w:left="567" w:hanging="283"/>
        <w:jc w:val="both"/>
        <w:rPr>
          <w:rFonts w:ascii="Times New Roman" w:hAnsi="Times New Roman" w:cs="Times New Roman"/>
          <w:sz w:val="24"/>
          <w:szCs w:val="24"/>
        </w:rPr>
      </w:pPr>
      <w:r w:rsidRPr="005C1297">
        <w:rPr>
          <w:rFonts w:ascii="Times New Roman" w:hAnsi="Times New Roman" w:cs="Times New Roman"/>
          <w:sz w:val="24"/>
          <w:szCs w:val="24"/>
        </w:rPr>
        <w:t>Operativni sporazum za provedbu Nacionalnog plana oporavka i otpornosti 2021.-2026. između Europske komisije i Republike Hrvatske (</w:t>
      </w:r>
      <w:hyperlink r:id="rId23" w:history="1">
        <w:r w:rsidRPr="005C1297">
          <w:t>poveznica</w:t>
        </w:r>
      </w:hyperlink>
      <w:r w:rsidRPr="005C1297">
        <w:rPr>
          <w:rFonts w:ascii="Times New Roman" w:hAnsi="Times New Roman" w:cs="Times New Roman"/>
          <w:sz w:val="24"/>
          <w:szCs w:val="24"/>
        </w:rPr>
        <w:t>);</w:t>
      </w:r>
    </w:p>
    <w:p w14:paraId="6AE944EB" w14:textId="623EE61F" w:rsidR="00654B0C" w:rsidRPr="006D1828" w:rsidRDefault="00654B0C" w:rsidP="005C1297">
      <w:pPr>
        <w:pStyle w:val="ListParagraph"/>
        <w:widowControl w:val="0"/>
        <w:numPr>
          <w:ilvl w:val="0"/>
          <w:numId w:val="15"/>
        </w:numPr>
        <w:spacing w:after="120"/>
        <w:ind w:left="567" w:hanging="283"/>
        <w:jc w:val="both"/>
        <w:rPr>
          <w:rFonts w:ascii="Times New Roman" w:hAnsi="Times New Roman" w:cs="Times New Roman"/>
          <w:sz w:val="24"/>
          <w:szCs w:val="24"/>
        </w:rPr>
      </w:pPr>
      <w:r w:rsidRPr="005C1297">
        <w:rPr>
          <w:rFonts w:ascii="Times New Roman" w:hAnsi="Times New Roman" w:cs="Times New Roman"/>
          <w:sz w:val="24"/>
          <w:szCs w:val="24"/>
        </w:rPr>
        <w:t xml:space="preserve">Program dodjele državnih potpora za projekte </w:t>
      </w:r>
      <w:r w:rsidR="005C3A8A" w:rsidRPr="005C1297">
        <w:rPr>
          <w:rFonts w:ascii="Times New Roman" w:hAnsi="Times New Roman" w:cs="Times New Roman"/>
          <w:sz w:val="24"/>
          <w:szCs w:val="24"/>
        </w:rPr>
        <w:t>Start-</w:t>
      </w:r>
      <w:proofErr w:type="spellStart"/>
      <w:r w:rsidR="005C3A8A" w:rsidRPr="005C1297">
        <w:rPr>
          <w:rFonts w:ascii="Times New Roman" w:hAnsi="Times New Roman" w:cs="Times New Roman"/>
          <w:sz w:val="24"/>
          <w:szCs w:val="24"/>
        </w:rPr>
        <w:t>up</w:t>
      </w:r>
      <w:proofErr w:type="spellEnd"/>
      <w:r w:rsidR="005C3A8A" w:rsidRPr="005C1297">
        <w:rPr>
          <w:rFonts w:ascii="Times New Roman" w:hAnsi="Times New Roman" w:cs="Times New Roman"/>
          <w:sz w:val="24"/>
          <w:szCs w:val="24"/>
        </w:rPr>
        <w:t>/</w:t>
      </w:r>
      <w:proofErr w:type="spellStart"/>
      <w:r w:rsidR="005C3A8A" w:rsidRPr="005C1297">
        <w:rPr>
          <w:rFonts w:ascii="Times New Roman" w:hAnsi="Times New Roman" w:cs="Times New Roman"/>
          <w:sz w:val="24"/>
          <w:szCs w:val="24"/>
        </w:rPr>
        <w:t>spin</w:t>
      </w:r>
      <w:proofErr w:type="spellEnd"/>
      <w:r w:rsidR="005C3A8A" w:rsidRPr="005C1297">
        <w:rPr>
          <w:rFonts w:ascii="Times New Roman" w:hAnsi="Times New Roman" w:cs="Times New Roman"/>
          <w:sz w:val="24"/>
          <w:szCs w:val="24"/>
        </w:rPr>
        <w:t xml:space="preserve"> </w:t>
      </w:r>
      <w:proofErr w:type="spellStart"/>
      <w:r w:rsidR="005C3A8A" w:rsidRPr="005C1297">
        <w:rPr>
          <w:rFonts w:ascii="Times New Roman" w:hAnsi="Times New Roman" w:cs="Times New Roman"/>
          <w:sz w:val="24"/>
          <w:szCs w:val="24"/>
        </w:rPr>
        <w:t>off</w:t>
      </w:r>
      <w:proofErr w:type="spellEnd"/>
      <w:r w:rsidR="005C3A8A" w:rsidRPr="005C1297">
        <w:rPr>
          <w:rFonts w:ascii="Times New Roman" w:hAnsi="Times New Roman" w:cs="Times New Roman"/>
          <w:sz w:val="24"/>
          <w:szCs w:val="24"/>
        </w:rPr>
        <w:t xml:space="preserve"> poduzeća</w:t>
      </w:r>
      <w:r w:rsidR="009435A7" w:rsidRPr="005C1297">
        <w:rPr>
          <w:rFonts w:ascii="Times New Roman" w:hAnsi="Times New Roman" w:cs="Times New Roman"/>
          <w:sz w:val="24"/>
          <w:szCs w:val="24"/>
        </w:rPr>
        <w:t xml:space="preserve"> mladih </w:t>
      </w:r>
      <w:r w:rsidR="009435A7" w:rsidRPr="005C1297">
        <w:rPr>
          <w:rFonts w:ascii="Times New Roman" w:hAnsi="Times New Roman" w:cs="Times New Roman"/>
          <w:sz w:val="24"/>
          <w:szCs w:val="24"/>
        </w:rPr>
        <w:lastRenderedPageBreak/>
        <w:t>istraživača</w:t>
      </w:r>
      <w:r w:rsidR="005C1297" w:rsidRPr="005C1297">
        <w:rPr>
          <w:rFonts w:ascii="Times New Roman" w:hAnsi="Times New Roman" w:cs="Times New Roman"/>
          <w:sz w:val="24"/>
          <w:szCs w:val="24"/>
        </w:rPr>
        <w:t xml:space="preserve"> od 10. siječnja 2023. godine, </w:t>
      </w:r>
      <w:r w:rsidR="005C1297" w:rsidRPr="006D1828">
        <w:rPr>
          <w:rFonts w:ascii="Times New Roman" w:hAnsi="Times New Roman" w:cs="Times New Roman"/>
          <w:sz w:val="24"/>
          <w:szCs w:val="24"/>
        </w:rPr>
        <w:t xml:space="preserve">dostupan na sljedećoj </w:t>
      </w:r>
      <w:hyperlink r:id="rId24" w:history="1">
        <w:r w:rsidR="005C1297" w:rsidRPr="006D1828">
          <w:rPr>
            <w:rStyle w:val="Hyperlink"/>
            <w:rFonts w:ascii="Times New Roman" w:hAnsi="Times New Roman" w:cs="Times New Roman"/>
            <w:sz w:val="24"/>
            <w:szCs w:val="24"/>
          </w:rPr>
          <w:t>poveznici</w:t>
        </w:r>
      </w:hyperlink>
      <w:r w:rsidR="005C1297" w:rsidRPr="006D1828">
        <w:rPr>
          <w:rFonts w:ascii="Times New Roman" w:hAnsi="Times New Roman" w:cs="Times New Roman"/>
          <w:sz w:val="24"/>
          <w:szCs w:val="24"/>
        </w:rPr>
        <w:t>;</w:t>
      </w:r>
    </w:p>
    <w:p w14:paraId="1205D3E6"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6D1828">
        <w:rPr>
          <w:rFonts w:ascii="Times New Roman" w:hAnsi="Times New Roman" w:cs="Times New Roman"/>
          <w:sz w:val="24"/>
          <w:szCs w:val="24"/>
        </w:rPr>
        <w:t>Zakon o poticanju razvoja malog gospodarstva (NN 29/02, 63/07, 53/12, 56/13</w:t>
      </w:r>
      <w:r w:rsidRPr="00277D65">
        <w:rPr>
          <w:rFonts w:ascii="Times New Roman" w:hAnsi="Times New Roman" w:cs="Times New Roman"/>
          <w:sz w:val="24"/>
          <w:szCs w:val="24"/>
        </w:rPr>
        <w:t xml:space="preserve">, </w:t>
      </w:r>
      <w:r w:rsidRPr="00277D65">
        <w:rPr>
          <w:rFonts w:ascii="Times New Roman" w:hAnsi="Times New Roman" w:cs="Times New Roman"/>
          <w:color w:val="000000"/>
          <w:sz w:val="24"/>
          <w:szCs w:val="24"/>
          <w:shd w:val="clear" w:color="auto" w:fill="FFFFFF"/>
        </w:rPr>
        <w:t>121/2016</w:t>
      </w:r>
      <w:r w:rsidRPr="00277D65">
        <w:rPr>
          <w:rFonts w:ascii="Times New Roman" w:hAnsi="Times New Roman" w:cs="Times New Roman"/>
          <w:sz w:val="24"/>
          <w:szCs w:val="24"/>
        </w:rPr>
        <w:t xml:space="preserve">); </w:t>
      </w:r>
    </w:p>
    <w:p w14:paraId="049EE105"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obrtu (NN 143/13, 127/19, </w:t>
      </w:r>
      <w:r w:rsidRPr="00277D65">
        <w:rPr>
          <w:rFonts w:ascii="Times New Roman" w:hAnsi="Times New Roman" w:cs="Times New Roman"/>
          <w:color w:val="000000"/>
          <w:sz w:val="24"/>
          <w:szCs w:val="24"/>
          <w:shd w:val="clear" w:color="auto" w:fill="FFFFFF"/>
        </w:rPr>
        <w:t>41/20</w:t>
      </w:r>
      <w:r w:rsidRPr="00277D65">
        <w:rPr>
          <w:rFonts w:ascii="Times New Roman" w:hAnsi="Times New Roman" w:cs="Times New Roman"/>
          <w:sz w:val="24"/>
          <w:szCs w:val="24"/>
        </w:rPr>
        <w:t xml:space="preserve">); </w:t>
      </w:r>
    </w:p>
    <w:p w14:paraId="5E2B34B6" w14:textId="087EE05A"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trgovačkim društvima (NN 111/93, 34/99, 118/03, 146/08, 137/09, 152/11, 111/12, 144/12, 68/13, 110/15</w:t>
      </w:r>
      <w:r w:rsidR="00E6443B">
        <w:rPr>
          <w:rFonts w:ascii="Times New Roman" w:hAnsi="Times New Roman" w:cs="Times New Roman"/>
          <w:sz w:val="24"/>
          <w:szCs w:val="24"/>
        </w:rPr>
        <w:t xml:space="preserve">, </w:t>
      </w:r>
      <w:r w:rsidRPr="00277D65">
        <w:rPr>
          <w:rFonts w:ascii="Times New Roman" w:hAnsi="Times New Roman" w:cs="Times New Roman"/>
          <w:sz w:val="24"/>
          <w:szCs w:val="24"/>
        </w:rPr>
        <w:t>40/19</w:t>
      </w:r>
      <w:r w:rsidR="00E6443B">
        <w:rPr>
          <w:rFonts w:ascii="Times New Roman" w:hAnsi="Times New Roman" w:cs="Times New Roman"/>
          <w:sz w:val="24"/>
          <w:szCs w:val="24"/>
        </w:rPr>
        <w:t xml:space="preserve"> i 34/22</w:t>
      </w:r>
      <w:r w:rsidRPr="00277D65">
        <w:rPr>
          <w:rFonts w:ascii="Times New Roman" w:hAnsi="Times New Roman" w:cs="Times New Roman"/>
          <w:sz w:val="24"/>
          <w:szCs w:val="24"/>
        </w:rPr>
        <w:t xml:space="preserve">); </w:t>
      </w:r>
    </w:p>
    <w:p w14:paraId="185F0FDE" w14:textId="77777777" w:rsidR="00696538" w:rsidRPr="00696538" w:rsidRDefault="009435A7" w:rsidP="00696538">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zadrugama (NN 34/11, 125/13, 76/14, 114/18; 98/19); </w:t>
      </w:r>
    </w:p>
    <w:p w14:paraId="11943E50" w14:textId="18D75831" w:rsidR="009435A7" w:rsidRPr="00696538" w:rsidRDefault="009435A7" w:rsidP="00696538">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696538">
        <w:rPr>
          <w:rFonts w:ascii="Times New Roman" w:hAnsi="Times New Roman" w:cs="Times New Roman"/>
          <w:sz w:val="24"/>
          <w:szCs w:val="24"/>
        </w:rPr>
        <w:t>Zakon o radu (NN 93/14, 127/17, 98/19</w:t>
      </w:r>
      <w:r w:rsidR="00696538" w:rsidRPr="00696538">
        <w:rPr>
          <w:rFonts w:ascii="Times New Roman" w:hAnsi="Times New Roman" w:cs="Times New Roman"/>
          <w:sz w:val="24"/>
          <w:szCs w:val="24"/>
        </w:rPr>
        <w:t>,</w:t>
      </w:r>
      <w:r w:rsidR="00696538" w:rsidRPr="00696538">
        <w:t xml:space="preserve"> </w:t>
      </w:r>
      <w:r w:rsidR="00696538" w:rsidRPr="00696538">
        <w:rPr>
          <w:rFonts w:ascii="Times New Roman" w:hAnsi="Times New Roman" w:cs="Times New Roman"/>
          <w:sz w:val="24"/>
          <w:szCs w:val="24"/>
        </w:rPr>
        <w:t>151/22</w:t>
      </w:r>
      <w:r w:rsidRPr="00696538">
        <w:rPr>
          <w:rFonts w:ascii="Times New Roman" w:hAnsi="Times New Roman" w:cs="Times New Roman"/>
          <w:sz w:val="24"/>
          <w:szCs w:val="24"/>
        </w:rPr>
        <w:t xml:space="preserve">); </w:t>
      </w:r>
    </w:p>
    <w:p w14:paraId="7F274106"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patentu (NN 16/20);</w:t>
      </w:r>
    </w:p>
    <w:p w14:paraId="1FF68BB4"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žigu (NN 14/19);</w:t>
      </w:r>
    </w:p>
    <w:p w14:paraId="505A2A11"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industrijskom dizajnu (NN 173/03, 54/05, 76/07, 30/09, 49/11, 46/18);</w:t>
      </w:r>
    </w:p>
    <w:p w14:paraId="1C94AEAF" w14:textId="77777777" w:rsidR="00DF7DF1" w:rsidRPr="00DF7DF1" w:rsidRDefault="009435A7" w:rsidP="00DF7DF1">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autorskom pravu i srodnim pravima (NN 111/21);</w:t>
      </w:r>
    </w:p>
    <w:p w14:paraId="390BF6CE" w14:textId="361D4960" w:rsidR="009435A7" w:rsidRPr="00DF7DF1" w:rsidRDefault="009435A7" w:rsidP="00DF7DF1">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DF7DF1">
        <w:rPr>
          <w:rFonts w:ascii="Times New Roman" w:hAnsi="Times New Roman" w:cs="Times New Roman"/>
          <w:sz w:val="24"/>
          <w:szCs w:val="24"/>
        </w:rPr>
        <w:t>Zakon o sprječavanju pranja novca i financiranja terorizma (NN 87/08, 25/12, 39/19</w:t>
      </w:r>
      <w:r w:rsidR="00DF7DF1" w:rsidRPr="00DF7DF1">
        <w:rPr>
          <w:rFonts w:ascii="Times New Roman" w:hAnsi="Times New Roman" w:cs="Times New Roman"/>
          <w:sz w:val="24"/>
          <w:szCs w:val="24"/>
        </w:rPr>
        <w:t>,</w:t>
      </w:r>
      <w:r w:rsidR="00DF7DF1" w:rsidRPr="00DF7DF1">
        <w:t xml:space="preserve"> </w:t>
      </w:r>
      <w:r w:rsidR="00DF7DF1" w:rsidRPr="00DF7DF1">
        <w:rPr>
          <w:rFonts w:ascii="Times New Roman" w:hAnsi="Times New Roman" w:cs="Times New Roman"/>
          <w:sz w:val="24"/>
          <w:szCs w:val="24"/>
        </w:rPr>
        <w:t>151/22</w:t>
      </w:r>
      <w:r w:rsidRPr="00DF7DF1">
        <w:rPr>
          <w:rFonts w:ascii="Times New Roman" w:hAnsi="Times New Roman" w:cs="Times New Roman"/>
          <w:sz w:val="24"/>
          <w:szCs w:val="24"/>
        </w:rPr>
        <w:t xml:space="preserve">); </w:t>
      </w:r>
    </w:p>
    <w:p w14:paraId="1B080212" w14:textId="39BA0E11"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Stečajni zakon (NN 44/96, 29/99, 129/00, 123/03, 82/06, 116/10, 25/12, 133/12, 45/13, 71/15,</w:t>
      </w:r>
      <w:r w:rsidRPr="00277D65">
        <w:rPr>
          <w:rFonts w:ascii="Times New Roman" w:hAnsi="Times New Roman" w:cs="Times New Roman"/>
          <w:color w:val="000000"/>
          <w:sz w:val="24"/>
          <w:szCs w:val="24"/>
          <w:shd w:val="clear" w:color="auto" w:fill="FFFFFF"/>
        </w:rPr>
        <w:t xml:space="preserve"> 104/17</w:t>
      </w:r>
      <w:r w:rsidR="00E6443B">
        <w:rPr>
          <w:rFonts w:ascii="Times New Roman" w:hAnsi="Times New Roman" w:cs="Times New Roman"/>
          <w:color w:val="000000"/>
          <w:sz w:val="24"/>
          <w:szCs w:val="24"/>
          <w:shd w:val="clear" w:color="auto" w:fill="FFFFFF"/>
        </w:rPr>
        <w:t xml:space="preserve"> i 36/22</w:t>
      </w:r>
      <w:r w:rsidRPr="00277D65">
        <w:rPr>
          <w:rFonts w:ascii="Times New Roman" w:hAnsi="Times New Roman" w:cs="Times New Roman"/>
          <w:sz w:val="24"/>
          <w:szCs w:val="24"/>
        </w:rPr>
        <w:t xml:space="preserve">); </w:t>
      </w:r>
    </w:p>
    <w:p w14:paraId="3FB3F253" w14:textId="77777777" w:rsidR="00DF7DF1" w:rsidRPr="00DF7DF1" w:rsidRDefault="009435A7" w:rsidP="00DF7DF1">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financijskom poslovanju i </w:t>
      </w:r>
      <w:proofErr w:type="spellStart"/>
      <w:r w:rsidRPr="00277D65">
        <w:rPr>
          <w:rFonts w:ascii="Times New Roman" w:hAnsi="Times New Roman" w:cs="Times New Roman"/>
          <w:sz w:val="24"/>
          <w:szCs w:val="24"/>
        </w:rPr>
        <w:t>predstečajnoj</w:t>
      </w:r>
      <w:proofErr w:type="spellEnd"/>
      <w:r w:rsidRPr="00277D65">
        <w:rPr>
          <w:rFonts w:ascii="Times New Roman" w:hAnsi="Times New Roman" w:cs="Times New Roman"/>
          <w:sz w:val="24"/>
          <w:szCs w:val="24"/>
        </w:rPr>
        <w:t xml:space="preserve"> nagodbi (NN 108/12, 144/12, 81/13, 112/13</w:t>
      </w:r>
      <w:r w:rsidR="00E6443B">
        <w:rPr>
          <w:rFonts w:ascii="Times New Roman" w:hAnsi="Times New Roman" w:cs="Times New Roman"/>
          <w:sz w:val="24"/>
          <w:szCs w:val="24"/>
        </w:rPr>
        <w:t>, 71/15, 78/15 i 114/22</w:t>
      </w:r>
      <w:r w:rsidRPr="00277D65">
        <w:rPr>
          <w:rFonts w:ascii="Times New Roman" w:hAnsi="Times New Roman" w:cs="Times New Roman"/>
          <w:sz w:val="24"/>
          <w:szCs w:val="24"/>
        </w:rPr>
        <w:t xml:space="preserve">); </w:t>
      </w:r>
    </w:p>
    <w:p w14:paraId="5E5B53C6" w14:textId="60052045" w:rsidR="009435A7" w:rsidRPr="00DF7DF1" w:rsidRDefault="009435A7" w:rsidP="00DF7DF1">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DF7DF1">
        <w:rPr>
          <w:rFonts w:ascii="Times New Roman" w:hAnsi="Times New Roman" w:cs="Times New Roman"/>
          <w:sz w:val="24"/>
          <w:szCs w:val="24"/>
        </w:rPr>
        <w:t xml:space="preserve">Kazneni zakon (NN 125/11, 144/12, 56/15, 61/15, 101/17¸118/18, 126/19, </w:t>
      </w:r>
      <w:r w:rsidRPr="00DF7DF1">
        <w:rPr>
          <w:rFonts w:ascii="Times New Roman" w:hAnsi="Times New Roman" w:cs="Times New Roman"/>
          <w:color w:val="000000"/>
          <w:sz w:val="24"/>
          <w:szCs w:val="24"/>
          <w:shd w:val="clear" w:color="auto" w:fill="FFFFFF"/>
        </w:rPr>
        <w:t>84/21</w:t>
      </w:r>
      <w:r w:rsidR="00DF7DF1" w:rsidRPr="00DF7DF1">
        <w:rPr>
          <w:rFonts w:ascii="Times New Roman" w:hAnsi="Times New Roman" w:cs="Times New Roman"/>
          <w:color w:val="000000"/>
          <w:sz w:val="24"/>
          <w:szCs w:val="24"/>
          <w:shd w:val="clear" w:color="auto" w:fill="FFFFFF"/>
        </w:rPr>
        <w:t>,</w:t>
      </w:r>
      <w:r w:rsidR="00DF7DF1" w:rsidRPr="00DF7DF1">
        <w:t xml:space="preserve"> </w:t>
      </w:r>
      <w:r w:rsidR="00DF7DF1" w:rsidRPr="00DF7DF1">
        <w:rPr>
          <w:rFonts w:ascii="Times New Roman" w:hAnsi="Times New Roman" w:cs="Times New Roman"/>
          <w:color w:val="000000"/>
          <w:sz w:val="24"/>
          <w:szCs w:val="24"/>
          <w:shd w:val="clear" w:color="auto" w:fill="FFFFFF"/>
        </w:rPr>
        <w:t>114/22</w:t>
      </w:r>
      <w:r w:rsidRPr="00DF7DF1">
        <w:rPr>
          <w:rFonts w:ascii="Times New Roman" w:hAnsi="Times New Roman" w:cs="Times New Roman"/>
          <w:sz w:val="24"/>
          <w:szCs w:val="24"/>
        </w:rPr>
        <w:t>);</w:t>
      </w:r>
    </w:p>
    <w:p w14:paraId="70A9AD37" w14:textId="77777777" w:rsidR="009435A7" w:rsidRPr="00277D65" w:rsidRDefault="009435A7" w:rsidP="000143A9">
      <w:pPr>
        <w:pStyle w:val="ListParagraph"/>
        <w:widowControl w:val="0"/>
        <w:numPr>
          <w:ilvl w:val="0"/>
          <w:numId w:val="15"/>
        </w:numPr>
        <w:spacing w:after="120"/>
        <w:ind w:left="567" w:hanging="283"/>
        <w:jc w:val="both"/>
        <w:rPr>
          <w:rFonts w:ascii="Times New Roman" w:hAnsi="Times New Roman" w:cs="Times New Roman"/>
          <w:sz w:val="24"/>
          <w:szCs w:val="24"/>
        </w:rPr>
      </w:pPr>
      <w:r w:rsidRPr="00277D65">
        <w:rPr>
          <w:rFonts w:ascii="Times New Roman" w:hAnsi="Times New Roman" w:cs="Times New Roman"/>
          <w:sz w:val="24"/>
          <w:szCs w:val="24"/>
        </w:rPr>
        <w:t>Kazneni zakon (NN, br. 110/97, 27/98, 50/00, 129/00, 51/01, 111/03, 190/03, 105/04, 84/05, 71/06, 110/07, 152/08, 57/11, 77/11 i 143/12);</w:t>
      </w:r>
    </w:p>
    <w:p w14:paraId="38671277" w14:textId="77777777" w:rsidR="009435A7" w:rsidRPr="00277D65" w:rsidRDefault="009435A7" w:rsidP="000143A9">
      <w:pPr>
        <w:pStyle w:val="ListParagraph"/>
        <w:widowControl w:val="0"/>
        <w:numPr>
          <w:ilvl w:val="0"/>
          <w:numId w:val="15"/>
        </w:numPr>
        <w:spacing w:after="120"/>
        <w:ind w:left="567" w:hanging="283"/>
        <w:jc w:val="both"/>
        <w:rPr>
          <w:rFonts w:ascii="Times New Roman" w:hAnsi="Times New Roman" w:cs="Times New Roman"/>
          <w:sz w:val="24"/>
          <w:szCs w:val="24"/>
        </w:rPr>
      </w:pPr>
      <w:r w:rsidRPr="00277D65">
        <w:rPr>
          <w:rFonts w:ascii="Times New Roman" w:hAnsi="Times New Roman" w:cs="Times New Roman"/>
          <w:sz w:val="24"/>
          <w:szCs w:val="24"/>
        </w:rPr>
        <w:t xml:space="preserve">Uredba o popisu robe vojne namjene, obrambenih proizvoda i nevojnih ubojnih sredstava (NN 26/18, 37/18, 63/19, 107/21); </w:t>
      </w:r>
    </w:p>
    <w:p w14:paraId="653C1FE4"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suzbijanju diskriminacije (NN 85/08, 112/12); </w:t>
      </w:r>
    </w:p>
    <w:p w14:paraId="4EA064AA"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ravnopravnosti spolova (NN 82/08 , 69/17); </w:t>
      </w:r>
    </w:p>
    <w:p w14:paraId="7A42AABE"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 xml:space="preserve">Zakon o profesionalnoj rehabilitaciji i zapošljavanju osoba s invaliditetom (NN 157/13, 152/14, 39/18, </w:t>
      </w:r>
      <w:r w:rsidRPr="00277D65">
        <w:rPr>
          <w:rFonts w:ascii="Times New Roman" w:hAnsi="Times New Roman" w:cs="Times New Roman"/>
          <w:color w:val="000000"/>
          <w:sz w:val="24"/>
          <w:szCs w:val="24"/>
          <w:shd w:val="clear" w:color="auto" w:fill="FFFFFF"/>
        </w:rPr>
        <w:t>32/20</w:t>
      </w:r>
      <w:r w:rsidRPr="00277D65">
        <w:rPr>
          <w:rFonts w:ascii="Times New Roman" w:hAnsi="Times New Roman" w:cs="Times New Roman"/>
          <w:sz w:val="24"/>
          <w:szCs w:val="24"/>
        </w:rPr>
        <w:t xml:space="preserve">); </w:t>
      </w:r>
    </w:p>
    <w:p w14:paraId="68DCF5CE" w14:textId="067185D6" w:rsidR="00015AA1" w:rsidRPr="00277D65" w:rsidRDefault="009435A7" w:rsidP="000143A9">
      <w:pPr>
        <w:pStyle w:val="ListParagraph"/>
        <w:widowControl w:val="0"/>
        <w:numPr>
          <w:ilvl w:val="0"/>
          <w:numId w:val="15"/>
        </w:numPr>
        <w:spacing w:after="120"/>
        <w:ind w:left="567" w:hanging="283"/>
        <w:jc w:val="both"/>
        <w:rPr>
          <w:rFonts w:ascii="Times New Roman" w:hAnsi="Times New Roman" w:cs="Times New Roman"/>
          <w:sz w:val="24"/>
          <w:szCs w:val="24"/>
        </w:rPr>
      </w:pPr>
      <w:r w:rsidRPr="00277D65">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p>
    <w:p w14:paraId="299A786A" w14:textId="4C28307A" w:rsidR="009435A7" w:rsidRPr="00015AA1" w:rsidRDefault="009435A7" w:rsidP="00015AA1">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015AA1">
        <w:rPr>
          <w:rFonts w:ascii="Times New Roman" w:hAnsi="Times New Roman" w:cs="Times New Roman"/>
          <w:sz w:val="24"/>
          <w:szCs w:val="24"/>
        </w:rPr>
        <w:t xml:space="preserve">Zakon </w:t>
      </w:r>
      <w:r w:rsidR="00015AA1" w:rsidRPr="00015AA1">
        <w:rPr>
          <w:rFonts w:ascii="Times New Roman" w:hAnsi="Times New Roman" w:cs="Times New Roman"/>
          <w:sz w:val="24"/>
          <w:szCs w:val="24"/>
        </w:rPr>
        <w:t xml:space="preserve">o </w:t>
      </w:r>
      <w:r w:rsidRPr="00015AA1">
        <w:rPr>
          <w:rFonts w:ascii="Times New Roman" w:hAnsi="Times New Roman" w:cs="Times New Roman"/>
          <w:sz w:val="24"/>
          <w:szCs w:val="24"/>
        </w:rPr>
        <w:t xml:space="preserve">visokom obrazovanju </w:t>
      </w:r>
      <w:r w:rsidR="00015AA1" w:rsidRPr="00015AA1">
        <w:rPr>
          <w:rFonts w:ascii="Times New Roman" w:hAnsi="Times New Roman" w:cs="Times New Roman"/>
          <w:sz w:val="24"/>
          <w:szCs w:val="24"/>
        </w:rPr>
        <w:t xml:space="preserve">i znanstvenoj djelatnosti </w:t>
      </w:r>
      <w:r w:rsidRPr="00015AA1">
        <w:rPr>
          <w:rFonts w:ascii="Times New Roman" w:hAnsi="Times New Roman" w:cs="Times New Roman"/>
          <w:sz w:val="24"/>
          <w:szCs w:val="24"/>
        </w:rPr>
        <w:t xml:space="preserve">(NN </w:t>
      </w:r>
      <w:r w:rsidR="00B54A43" w:rsidRPr="00015AA1">
        <w:rPr>
          <w:rFonts w:ascii="Times New Roman" w:hAnsi="Times New Roman" w:cs="Times New Roman"/>
          <w:sz w:val="24"/>
          <w:szCs w:val="24"/>
        </w:rPr>
        <w:t>119/22</w:t>
      </w:r>
      <w:r w:rsidRPr="00015AA1">
        <w:rPr>
          <w:rFonts w:ascii="Times New Roman" w:hAnsi="Times New Roman" w:cs="Times New Roman"/>
          <w:sz w:val="24"/>
          <w:szCs w:val="24"/>
        </w:rPr>
        <w:t>)</w:t>
      </w:r>
      <w:r w:rsidRPr="00015AA1">
        <w:rPr>
          <w:rFonts w:ascii="Times New Roman" w:eastAsia="Times New Roman" w:hAnsi="Times New Roman" w:cs="Times New Roman"/>
          <w:sz w:val="24"/>
          <w:szCs w:val="24"/>
          <w:lang w:eastAsia="hr-HR"/>
        </w:rPr>
        <w:t>;</w:t>
      </w:r>
    </w:p>
    <w:p w14:paraId="260A321B" w14:textId="77777777" w:rsidR="009435A7" w:rsidRPr="00277D65" w:rsidRDefault="009435A7" w:rsidP="000143A9">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277D65">
        <w:rPr>
          <w:rFonts w:ascii="Times New Roman" w:hAnsi="Times New Roman" w:cs="Times New Roman"/>
          <w:sz w:val="24"/>
          <w:szCs w:val="24"/>
        </w:rPr>
        <w:t>Zakon o provedbi Opće uredbe o zaštiti podataka (NN 42/18).</w:t>
      </w:r>
    </w:p>
    <w:p w14:paraId="617F6C7A" w14:textId="73DFA64D" w:rsidR="00DF7DF1" w:rsidRPr="00277D65" w:rsidRDefault="00DF7DF1" w:rsidP="009435A7">
      <w:pPr>
        <w:widowControl w:val="0"/>
        <w:spacing w:after="120"/>
        <w:jc w:val="both"/>
        <w:rPr>
          <w:rFonts w:ascii="Times New Roman" w:eastAsia="Times New Roman" w:hAnsi="Times New Roman" w:cs="Times New Roman"/>
          <w:b/>
          <w:i/>
          <w:sz w:val="24"/>
          <w:szCs w:val="24"/>
          <w:lang w:eastAsia="hr-HR"/>
        </w:rPr>
      </w:pPr>
    </w:p>
    <w:p w14:paraId="23EA73B9" w14:textId="77777777" w:rsidR="009435A7" w:rsidRPr="00277D65" w:rsidRDefault="009435A7" w:rsidP="009435A7">
      <w:pPr>
        <w:widowControl w:val="0"/>
        <w:spacing w:after="120"/>
        <w:jc w:val="both"/>
        <w:rPr>
          <w:rFonts w:ascii="Times New Roman" w:eastAsia="Times New Roman" w:hAnsi="Times New Roman" w:cs="Times New Roman"/>
          <w:b/>
          <w:i/>
          <w:sz w:val="24"/>
          <w:szCs w:val="24"/>
          <w:lang w:eastAsia="hr-HR"/>
        </w:rPr>
      </w:pPr>
      <w:r w:rsidRPr="00277D65">
        <w:rPr>
          <w:rFonts w:ascii="Times New Roman" w:eastAsia="Times New Roman" w:hAnsi="Times New Roman" w:cs="Times New Roman"/>
          <w:b/>
          <w:i/>
          <w:sz w:val="24"/>
          <w:szCs w:val="24"/>
          <w:lang w:eastAsia="hr-HR"/>
        </w:rPr>
        <w:t>Nacionalno i zakonodavstvo Europske unije iz područja zaštite okoliša:</w:t>
      </w:r>
    </w:p>
    <w:p w14:paraId="74663CAC"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14:paraId="113282BB"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2001/42/EZ Europskog parlamenta i Vijeća od 27. lipnja 2001. o procjeni učinaka određenih planova i programa na okoliš;</w:t>
      </w:r>
    </w:p>
    <w:p w14:paraId="59CDF74E"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Direktiva Vijeća 92/43/EEZ od 21. svibnja 1992. o očuvanju prirodnih staništa i divlje </w:t>
      </w:r>
      <w:r w:rsidRPr="00277D65">
        <w:rPr>
          <w:rFonts w:ascii="Times New Roman" w:eastAsia="Times New Roman" w:hAnsi="Times New Roman" w:cs="Times New Roman"/>
          <w:sz w:val="24"/>
          <w:szCs w:val="24"/>
          <w:lang w:eastAsia="hr-HR"/>
        </w:rPr>
        <w:lastRenderedPageBreak/>
        <w:t>faune i flore;</w:t>
      </w:r>
    </w:p>
    <w:p w14:paraId="4D954E17"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2009/147/EZ Europskog parlamenta i Vijeća od 30. studenoga 2009. o očuvanju divljih ptica;</w:t>
      </w:r>
    </w:p>
    <w:p w14:paraId="73E1B1A0"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p>
    <w:p w14:paraId="34684F32"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14:paraId="20B3059C"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14:paraId="0EEB005A"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p>
    <w:p w14:paraId="68792587"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 xml:space="preserve">Tehničke smjernice Europske komisije o primjeni načela </w:t>
      </w:r>
      <w:proofErr w:type="spellStart"/>
      <w:r w:rsidRPr="00277D65">
        <w:rPr>
          <w:rFonts w:ascii="Times New Roman" w:eastAsia="Times New Roman" w:hAnsi="Times New Roman" w:cs="Times New Roman"/>
          <w:sz w:val="24"/>
          <w:szCs w:val="24"/>
          <w:lang w:eastAsia="hr-HR"/>
        </w:rPr>
        <w:t>nenanošenja</w:t>
      </w:r>
      <w:proofErr w:type="spellEnd"/>
      <w:r w:rsidRPr="00277D65">
        <w:rPr>
          <w:rFonts w:ascii="Times New Roman" w:eastAsia="Times New Roman" w:hAnsi="Times New Roman" w:cs="Times New Roman"/>
          <w:sz w:val="24"/>
          <w:szCs w:val="24"/>
          <w:lang w:eastAsia="hr-HR"/>
        </w:rPr>
        <w:t xml:space="preserve"> bitne štete u okviru Uredbe o Mehanizmu za oporavak i otpornost (2021/C 58/01);</w:t>
      </w:r>
    </w:p>
    <w:p w14:paraId="0AA1AC06"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Zakon o zaštiti okoliša (NN 80/13, 153/13, 78/15, 12/18, 118/18);</w:t>
      </w:r>
    </w:p>
    <w:p w14:paraId="77511EF2"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Zakon o vodama (NN 66/19, 84/21);</w:t>
      </w:r>
    </w:p>
    <w:p w14:paraId="7E1D0FAA" w14:textId="77777777" w:rsidR="009435A7" w:rsidRPr="00277D65" w:rsidRDefault="009435A7" w:rsidP="000143A9">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Zakon o gospodarenju otpadom (NN 84/21);</w:t>
      </w:r>
    </w:p>
    <w:p w14:paraId="48B24DE9" w14:textId="77777777" w:rsidR="00DF7DF1" w:rsidRDefault="009435A7" w:rsidP="00DF7DF1">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277D65">
        <w:rPr>
          <w:rFonts w:ascii="Times New Roman" w:eastAsia="Times New Roman" w:hAnsi="Times New Roman" w:cs="Times New Roman"/>
          <w:sz w:val="24"/>
          <w:szCs w:val="24"/>
          <w:lang w:eastAsia="hr-HR"/>
        </w:rPr>
        <w:t>Zakon o sustavu civilne zaštite (NN 82/15, 118/18 i 31/20);</w:t>
      </w:r>
    </w:p>
    <w:p w14:paraId="562280D7" w14:textId="6B4243A5" w:rsidR="009435A7" w:rsidRPr="00DF7DF1" w:rsidRDefault="009435A7" w:rsidP="00DF7DF1">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DF7DF1">
        <w:rPr>
          <w:rFonts w:ascii="Times New Roman" w:eastAsia="Times New Roman" w:hAnsi="Times New Roman" w:cs="Times New Roman"/>
          <w:sz w:val="24"/>
          <w:szCs w:val="24"/>
          <w:lang w:eastAsia="hr-HR"/>
        </w:rPr>
        <w:t>Uredba o procjeni utjeca</w:t>
      </w:r>
      <w:r w:rsidR="00696538">
        <w:rPr>
          <w:rFonts w:ascii="Times New Roman" w:eastAsia="Times New Roman" w:hAnsi="Times New Roman" w:cs="Times New Roman"/>
          <w:sz w:val="24"/>
          <w:szCs w:val="24"/>
          <w:lang w:eastAsia="hr-HR"/>
        </w:rPr>
        <w:t>ja zahvata na okoliš (NN 61/14</w:t>
      </w:r>
      <w:r w:rsidR="00DF7DF1" w:rsidRPr="00DF7DF1">
        <w:rPr>
          <w:rFonts w:ascii="Times New Roman" w:eastAsia="Times New Roman" w:hAnsi="Times New Roman" w:cs="Times New Roman"/>
          <w:sz w:val="24"/>
          <w:szCs w:val="24"/>
          <w:lang w:eastAsia="hr-HR"/>
        </w:rPr>
        <w:t>, 3/17</w:t>
      </w:r>
      <w:r w:rsidRPr="00DF7DF1">
        <w:rPr>
          <w:rFonts w:ascii="Times New Roman" w:eastAsia="Times New Roman" w:hAnsi="Times New Roman" w:cs="Times New Roman"/>
          <w:sz w:val="24"/>
          <w:szCs w:val="24"/>
          <w:lang w:eastAsia="hr-HR"/>
        </w:rPr>
        <w:t>).</w:t>
      </w:r>
    </w:p>
    <w:p w14:paraId="04B59A44" w14:textId="77777777" w:rsidR="009435A7" w:rsidRPr="00277D65" w:rsidRDefault="009435A7" w:rsidP="009435A7">
      <w:pPr>
        <w:widowControl w:val="0"/>
        <w:spacing w:after="120"/>
        <w:jc w:val="both"/>
        <w:rPr>
          <w:rFonts w:ascii="Times New Roman" w:eastAsia="Times New Roman" w:hAnsi="Times New Roman" w:cs="Times New Roman"/>
          <w:sz w:val="24"/>
          <w:szCs w:val="24"/>
          <w:lang w:eastAsia="hr-HR"/>
        </w:rPr>
      </w:pPr>
    </w:p>
    <w:p w14:paraId="45EBD43B" w14:textId="77777777" w:rsidR="009435A7" w:rsidRPr="00277D65" w:rsidRDefault="009435A7" w:rsidP="009435A7">
      <w:pPr>
        <w:jc w:val="both"/>
        <w:rPr>
          <w:rFonts w:ascii="Times New Roman" w:hAnsi="Times New Roman" w:cs="Times New Roman"/>
          <w:sz w:val="24"/>
          <w:szCs w:val="24"/>
        </w:rPr>
      </w:pPr>
      <w:r w:rsidRPr="00277D65">
        <w:rPr>
          <w:rFonts w:ascii="Times New Roman" w:hAnsi="Times New Roman" w:cs="Times New Roman"/>
          <w:sz w:val="24"/>
          <w:szCs w:val="24"/>
        </w:rPr>
        <w:t>Uz prethodno utvrđene propise, primjenjuju se i svi delegirani i provedbeni akti koji se na temelju njih donose.</w:t>
      </w:r>
    </w:p>
    <w:p w14:paraId="0339B7C0" w14:textId="77777777" w:rsidR="009435A7" w:rsidRPr="00277D65" w:rsidRDefault="009435A7" w:rsidP="00E753F7">
      <w:pPr>
        <w:widowControl w:val="0"/>
        <w:spacing w:after="120"/>
        <w:jc w:val="both"/>
        <w:rPr>
          <w:rFonts w:ascii="Times New Roman" w:hAnsi="Times New Roman" w:cs="Times New Roman"/>
        </w:rPr>
      </w:pPr>
      <w:r w:rsidRPr="00277D65">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sectPr w:rsidR="009435A7" w:rsidRPr="00277D65"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5623" w16cex:dateUtc="2022-12-21T08:53:00Z"/>
  <w16cex:commentExtensible w16cex:durableId="274D5B7C" w16cex:dateUtc="2022-12-21T09:16:00Z"/>
  <w16cex:commentExtensible w16cex:durableId="274D571B" w16cex:dateUtc="2022-12-21T08:57:00Z"/>
  <w16cex:commentExtensible w16cex:durableId="274D5C75" w16cex:dateUtc="2022-12-21T09:20:00Z"/>
  <w16cex:commentExtensible w16cex:durableId="274D60B2" w16cex:dateUtc="2022-12-21T09:38:00Z"/>
  <w16cex:commentExtensible w16cex:durableId="274D6061" w16cex:dateUtc="2022-12-21T09:37:00Z"/>
  <w16cex:commentExtensible w16cex:durableId="274D61BA" w16cex:dateUtc="2022-12-21T09:43:00Z"/>
  <w16cex:commentExtensible w16cex:durableId="274D621A" w16cex:dateUtc="2022-12-21T09:44:00Z"/>
  <w16cex:commentExtensible w16cex:durableId="274D6269" w16cex:dateUtc="2022-12-21T09:46:00Z"/>
  <w16cex:commentExtensible w16cex:durableId="274D632E" w16cex:dateUtc="2022-12-21T09:49:00Z"/>
  <w16cex:commentExtensible w16cex:durableId="274D616B" w16cex:dateUtc="2022-12-21T09:41:00Z"/>
  <w16cex:commentExtensible w16cex:durableId="274C0A8C" w16cex:dateUtc="2022-12-20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7F3FB" w16cid:durableId="274D5623"/>
  <w16cid:commentId w16cid:paraId="0545EF75" w16cid:durableId="274D5B7C"/>
  <w16cid:commentId w16cid:paraId="69665EC0" w16cid:durableId="274D571B"/>
  <w16cid:commentId w16cid:paraId="5BB9EA98" w16cid:durableId="274D5C75"/>
  <w16cid:commentId w16cid:paraId="15420984" w16cid:durableId="274D60B2"/>
  <w16cid:commentId w16cid:paraId="114CA05A" w16cid:durableId="274D6061"/>
  <w16cid:commentId w16cid:paraId="0CE1490F" w16cid:durableId="274D61BA"/>
  <w16cid:commentId w16cid:paraId="5CAA5050" w16cid:durableId="274D621A"/>
  <w16cid:commentId w16cid:paraId="665ABF71" w16cid:durableId="274D6269"/>
  <w16cid:commentId w16cid:paraId="1CD4F2E0" w16cid:durableId="274D632E"/>
  <w16cid:commentId w16cid:paraId="21779E45" w16cid:durableId="274D616B"/>
  <w16cid:commentId w16cid:paraId="383A5FEF" w16cid:durableId="274C0A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4C9B3" w14:textId="77777777" w:rsidR="0081201F" w:rsidRDefault="0081201F" w:rsidP="006D336D">
      <w:pPr>
        <w:spacing w:after="0" w:line="240" w:lineRule="auto"/>
      </w:pPr>
      <w:r>
        <w:separator/>
      </w:r>
    </w:p>
  </w:endnote>
  <w:endnote w:type="continuationSeparator" w:id="0">
    <w:p w14:paraId="7F15CBFB" w14:textId="77777777" w:rsidR="0081201F" w:rsidRDefault="0081201F" w:rsidP="006D336D">
      <w:pPr>
        <w:spacing w:after="0" w:line="240" w:lineRule="auto"/>
      </w:pPr>
      <w:r>
        <w:continuationSeparator/>
      </w:r>
    </w:p>
  </w:endnote>
  <w:endnote w:type="continuationNotice" w:id="1">
    <w:p w14:paraId="54D92780" w14:textId="77777777" w:rsidR="0081201F" w:rsidRDefault="00812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68F3" w14:textId="77777777" w:rsidR="0081201F" w:rsidRDefault="0081201F">
    <w:pPr>
      <w:pStyle w:val="Footer"/>
      <w:jc w:val="center"/>
      <w:rPr>
        <w:rFonts w:ascii="Times New Roman" w:hAnsi="Times New Roman" w:cs="Times New Roman"/>
        <w:sz w:val="18"/>
        <w:szCs w:val="18"/>
      </w:rPr>
    </w:pPr>
  </w:p>
  <w:p w14:paraId="7DDF0A77" w14:textId="700C9C55" w:rsidR="0081201F" w:rsidRPr="000A35EC" w:rsidRDefault="0081201F">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2056497370"/>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E81288">
          <w:rPr>
            <w:rFonts w:ascii="Times New Roman" w:hAnsi="Times New Roman" w:cs="Times New Roman"/>
            <w:noProof/>
            <w:sz w:val="18"/>
            <w:szCs w:val="18"/>
          </w:rPr>
          <w:t>13</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380E" w14:textId="5D5D66AA" w:rsidR="0081201F" w:rsidRPr="000A35EC" w:rsidRDefault="0081201F">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95375259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1D3623">
          <w:rPr>
            <w:rFonts w:ascii="Times New Roman" w:hAnsi="Times New Roman" w:cs="Times New Roman"/>
            <w:noProof/>
            <w:sz w:val="18"/>
            <w:szCs w:val="18"/>
          </w:rPr>
          <w:t>35</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3CA3" w14:textId="77777777" w:rsidR="0081201F" w:rsidRDefault="0081201F" w:rsidP="006D336D">
      <w:pPr>
        <w:spacing w:after="0" w:line="240" w:lineRule="auto"/>
      </w:pPr>
      <w:r>
        <w:separator/>
      </w:r>
    </w:p>
  </w:footnote>
  <w:footnote w:type="continuationSeparator" w:id="0">
    <w:p w14:paraId="0E6CDF36" w14:textId="77777777" w:rsidR="0081201F" w:rsidRDefault="0081201F" w:rsidP="006D336D">
      <w:pPr>
        <w:spacing w:after="0" w:line="240" w:lineRule="auto"/>
      </w:pPr>
      <w:r>
        <w:continuationSeparator/>
      </w:r>
    </w:p>
  </w:footnote>
  <w:footnote w:type="continuationNotice" w:id="1">
    <w:p w14:paraId="1DC9F5CA" w14:textId="77777777" w:rsidR="0081201F" w:rsidRDefault="0081201F">
      <w:pPr>
        <w:spacing w:after="0" w:line="240" w:lineRule="auto"/>
      </w:pPr>
    </w:p>
  </w:footnote>
  <w:footnote w:id="2">
    <w:p w14:paraId="50020D06" w14:textId="2978CA14" w:rsidR="0081201F" w:rsidRPr="00C51121" w:rsidRDefault="0081201F" w:rsidP="00C51121">
      <w:pPr>
        <w:pStyle w:val="FootnoteText"/>
        <w:spacing w:after="0"/>
        <w:jc w:val="both"/>
        <w:rPr>
          <w:rFonts w:ascii="Times New Roman" w:hAnsi="Times New Roman" w:cs="Times New Roman"/>
        </w:rPr>
      </w:pPr>
      <w:r w:rsidRPr="00C51121">
        <w:rPr>
          <w:rStyle w:val="FootnoteReference"/>
          <w:rFonts w:ascii="Times New Roman" w:hAnsi="Times New Roman" w:cs="Times New Roman"/>
        </w:rPr>
        <w:footnoteRef/>
      </w:r>
      <w:r w:rsidRPr="00C51121">
        <w:rPr>
          <w:rFonts w:ascii="Times New Roman" w:hAnsi="Times New Roman" w:cs="Times New Roman"/>
        </w:rPr>
        <w:t xml:space="preserve"> Termin ‘mladi istraživači‘ odnosi se na doktorske studente i istraživače do sedam godina nakon stjecanja doktorata. </w:t>
      </w:r>
    </w:p>
  </w:footnote>
  <w:footnote w:id="3">
    <w:p w14:paraId="79BA85D4" w14:textId="77777777" w:rsidR="0081201F" w:rsidRPr="00C51121" w:rsidRDefault="0081201F" w:rsidP="00C51121">
      <w:pPr>
        <w:pStyle w:val="FootnoteText"/>
        <w:spacing w:after="0"/>
        <w:jc w:val="both"/>
        <w:rPr>
          <w:rFonts w:ascii="Times New Roman" w:hAnsi="Times New Roman" w:cs="Times New Roman"/>
          <w:bCs/>
          <w:iCs/>
        </w:rPr>
      </w:pPr>
      <w:r w:rsidRPr="00C51121">
        <w:rPr>
          <w:rStyle w:val="FootnoteReference"/>
          <w:rFonts w:ascii="Times New Roman" w:hAnsi="Times New Roman" w:cs="Times New Roman"/>
        </w:rPr>
        <w:footnoteRef/>
      </w:r>
      <w:r w:rsidRPr="00C51121">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p>
  </w:footnote>
  <w:footnote w:id="4">
    <w:p w14:paraId="03AD1061"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Style w:val="FootnoteReference"/>
          <w:rFonts w:ascii="Times New Roman" w:hAnsi="Times New Roman" w:cs="Times New Roman"/>
        </w:rPr>
        <w:footnoteRef/>
      </w:r>
      <w:r w:rsidRPr="00C51121">
        <w:rPr>
          <w:rFonts w:ascii="Times New Roman" w:hAnsi="Times New Roman" w:cs="Times New Roman"/>
        </w:rPr>
        <w:t xml:space="preserve"> </w:t>
      </w:r>
      <w:r w:rsidRPr="00C51121">
        <w:rPr>
          <w:rFonts w:ascii="Times New Roman" w:hAnsi="Times New Roman" w:cs="Times New Roman"/>
        </w:rPr>
        <w:t xml:space="preserve">Vrste vještina uključuju sljedeće kategorije: </w:t>
      </w:r>
    </w:p>
    <w:p w14:paraId="2159FE2E"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Fonts w:ascii="Times New Roman" w:hAnsi="Times New Roman" w:cs="Times New Roman"/>
        </w:rPr>
        <w:t xml:space="preserve">- tehničke vještine: vještine potrebne za rješavanje problema, projektiranje, rad, ponovno promišljanje i održavanje strojeva ili tehnoloških struktura, IT profesionalne vještine, </w:t>
      </w:r>
    </w:p>
    <w:p w14:paraId="1478F33F"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Fonts w:ascii="Times New Roman" w:hAnsi="Times New Roman" w:cs="Times New Roman"/>
        </w:rPr>
        <w:t xml:space="preserve">- menadžerske vještine: vještine vezane za poslovno planiranje, poštivanje propisa i kontrolu kvalitete, planiranje ljudskih potencijala i raspodjelu resursa, </w:t>
      </w:r>
    </w:p>
    <w:p w14:paraId="7F1864C4"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Fonts w:ascii="Times New Roman" w:hAnsi="Times New Roman" w:cs="Times New Roman"/>
        </w:rPr>
        <w:t>- poduzetničke vještine: specifične vještine za start-</w:t>
      </w:r>
      <w:proofErr w:type="spellStart"/>
      <w:r w:rsidRPr="00C51121">
        <w:rPr>
          <w:rFonts w:ascii="Times New Roman" w:hAnsi="Times New Roman" w:cs="Times New Roman"/>
        </w:rPr>
        <w:t>up</w:t>
      </w:r>
      <w:proofErr w:type="spellEnd"/>
      <w:r w:rsidRPr="00C51121">
        <w:rPr>
          <w:rFonts w:ascii="Times New Roman" w:hAnsi="Times New Roman" w:cs="Times New Roman"/>
        </w:rPr>
        <w:t xml:space="preserve"> poduzeća, kao što su prihvaćanje/upravljanje rizicima, strateško razmišljanje i povjerenje, sposobnost stvaranja osobnih mreža i sposobnost suočavanja s izazovima i zahtjevima različite prirode, </w:t>
      </w:r>
    </w:p>
    <w:p w14:paraId="65DEABD6"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Fonts w:ascii="Times New Roman" w:hAnsi="Times New Roman" w:cs="Times New Roman"/>
        </w:rPr>
        <w:t>- zelene vještine: specifične vještine za modificiranje proizvoda, usluga ili operativnog poslovanja zbog prilagodbe klimatskim promjenama, zaštite okoliša, kružnog gospodarstva, učinkovitosti resursa i zahtjeva ili propisa,</w:t>
      </w:r>
    </w:p>
    <w:p w14:paraId="2A731BAB" w14:textId="77777777" w:rsidR="0081201F" w:rsidRPr="00C51121" w:rsidRDefault="0081201F" w:rsidP="00C51121">
      <w:pPr>
        <w:pStyle w:val="FootnoteText"/>
        <w:spacing w:after="0" w:line="240" w:lineRule="auto"/>
        <w:jc w:val="both"/>
        <w:rPr>
          <w:rFonts w:ascii="Times New Roman" w:hAnsi="Times New Roman" w:cs="Times New Roman"/>
        </w:rPr>
      </w:pPr>
      <w:r w:rsidRPr="00C51121">
        <w:rPr>
          <w:rFonts w:ascii="Times New Roman" w:hAnsi="Times New Roman" w:cs="Times New Roman"/>
        </w:rPr>
        <w:t>- ostale vještine: vještine koje nisu uključene u četiri prethodno opisane vrste vještina.</w:t>
      </w:r>
    </w:p>
  </w:footnote>
  <w:footnote w:id="5">
    <w:p w14:paraId="1CF92A51" w14:textId="77777777" w:rsidR="0081201F" w:rsidRPr="00C51121" w:rsidRDefault="0081201F" w:rsidP="00C51121">
      <w:pPr>
        <w:pStyle w:val="FootnoteText"/>
        <w:spacing w:after="0"/>
        <w:jc w:val="both"/>
        <w:rPr>
          <w:rFonts w:ascii="Times New Roman" w:hAnsi="Times New Roman" w:cs="Times New Roman"/>
          <w:lang w:val="en-GB"/>
        </w:rPr>
      </w:pPr>
      <w:r w:rsidRPr="00C51121">
        <w:rPr>
          <w:rStyle w:val="FootnoteReference"/>
          <w:rFonts w:ascii="Times New Roman" w:hAnsi="Times New Roman" w:cs="Times New Roman"/>
        </w:rPr>
        <w:footnoteRef/>
      </w:r>
      <w:r w:rsidRPr="00C51121">
        <w:rPr>
          <w:rFonts w:ascii="Times New Roman" w:hAnsi="Times New Roman" w:cs="Times New Roman"/>
        </w:rPr>
        <w:t xml:space="preserve"> </w:t>
      </w:r>
      <w:r w:rsidRPr="00C51121">
        <w:rPr>
          <w:rFonts w:ascii="Times New Roman" w:hAnsi="Times New Roman" w:cs="Times New Roman"/>
        </w:rPr>
        <w:t xml:space="preserve">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C51121">
        <w:rPr>
          <w:rFonts w:ascii="Times New Roman" w:hAnsi="Times New Roman" w:cs="Times New Roman"/>
        </w:rPr>
        <w:t>nenanošenja</w:t>
      </w:r>
      <w:proofErr w:type="spellEnd"/>
      <w:r w:rsidRPr="00C51121">
        <w:rPr>
          <w:rFonts w:ascii="Times New Roman" w:hAnsi="Times New Roman" w:cs="Times New Roman"/>
        </w:rPr>
        <w:t xml:space="preserve"> bitne štete u okviru Uredbe o Mehanizmu za oporavak i otpornost (2021/C 58/01).</w:t>
      </w:r>
    </w:p>
  </w:footnote>
  <w:footnote w:id="6">
    <w:p w14:paraId="7AD0D0D2" w14:textId="5DB78597" w:rsidR="0081201F" w:rsidRDefault="0081201F">
      <w:pPr>
        <w:pStyle w:val="FootnoteText"/>
      </w:pPr>
      <w:r>
        <w:rPr>
          <w:rStyle w:val="FootnoteReference"/>
        </w:rPr>
        <w:footnoteRef/>
      </w:r>
      <w:r>
        <w:t xml:space="preserve"> </w:t>
      </w:r>
      <w:r w:rsidRPr="00C51121">
        <w:rPr>
          <w:rFonts w:ascii="Times New Roman" w:hAnsi="Times New Roman" w:cs="Times New Roman"/>
        </w:rPr>
        <w:t>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r>
        <w:rPr>
          <w:rFonts w:ascii="Times New Roman" w:hAnsi="Times New Roman" w:cs="Times New Roman"/>
        </w:rPr>
        <w:t>.</w:t>
      </w:r>
    </w:p>
  </w:footnote>
  <w:footnote w:id="7">
    <w:p w14:paraId="78C2F617" w14:textId="77777777" w:rsidR="0081201F" w:rsidRPr="00F654D3" w:rsidRDefault="0081201F" w:rsidP="0081201F">
      <w:pPr>
        <w:pStyle w:val="FootnoteText"/>
        <w:spacing w:after="60" w:line="240" w:lineRule="auto"/>
        <w:jc w:val="both"/>
        <w:rPr>
          <w:rFonts w:ascii="Times New Roman" w:hAnsi="Times New Roman" w:cs="Times New Roman"/>
          <w:lang w:val="en-GB"/>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8">
    <w:p w14:paraId="6A67C371" w14:textId="77777777" w:rsidR="0081201F" w:rsidRPr="00F654D3" w:rsidRDefault="0081201F" w:rsidP="0081201F">
      <w:pPr>
        <w:pStyle w:val="FootnoteText"/>
        <w:spacing w:after="60" w:line="240" w:lineRule="auto"/>
        <w:jc w:val="both"/>
        <w:rPr>
          <w:rFonts w:ascii="Times New Roman" w:hAnsi="Times New Roman" w:cs="Times New Roman"/>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 xml:space="preserve">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F654D3">
        <w:rPr>
          <w:rFonts w:ascii="Times New Roman" w:hAnsi="Times New Roman" w:cs="Times New Roman"/>
        </w:rPr>
        <w:t>kompostiranje</w:t>
      </w:r>
      <w:proofErr w:type="spellEnd"/>
      <w:r w:rsidRPr="00F654D3">
        <w:rPr>
          <w:rFonts w:ascii="Times New Roman" w:hAnsi="Times New Roman" w:cs="Times New Roman"/>
        </w:rPr>
        <w:t xml:space="preserve"> </w:t>
      </w:r>
      <w:proofErr w:type="spellStart"/>
      <w:r w:rsidRPr="00F654D3">
        <w:rPr>
          <w:rFonts w:ascii="Times New Roman" w:hAnsi="Times New Roman" w:cs="Times New Roman"/>
        </w:rPr>
        <w:t>biootpada</w:t>
      </w:r>
      <w:proofErr w:type="spellEnd"/>
      <w:r w:rsidRPr="00F654D3">
        <w:rPr>
          <w:rFonts w:ascii="Times New Roman" w:hAnsi="Times New Roman" w:cs="Times New Roman"/>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9">
    <w:p w14:paraId="7C44A1AC" w14:textId="455D7276" w:rsidR="0081201F" w:rsidRDefault="0081201F">
      <w:pPr>
        <w:pStyle w:val="FootnoteText"/>
      </w:pPr>
      <w:r>
        <w:rPr>
          <w:rStyle w:val="FootnoteReference"/>
        </w:rPr>
        <w:footnoteRef/>
      </w:r>
      <w:r>
        <w:t xml:space="preserve"> </w:t>
      </w:r>
      <w:r w:rsidRPr="00C51121">
        <w:rPr>
          <w:rFonts w:ascii="Times New Roman" w:hAnsi="Times New Roman" w:cs="Times New Roman"/>
        </w:rPr>
        <w:t>Za provedbu tehničkih i/ili stručnih zadataka koji su usko vezani uz provedbu istraživanja i razvoja, a riječ je o licenciranim djelatnostima ili ako u istraživačkoj grupi ne postoje osobe s potrebnim kompetencijama.</w:t>
      </w:r>
    </w:p>
  </w:footnote>
  <w:footnote w:id="10">
    <w:p w14:paraId="13ECDE0A" w14:textId="184FFFF9" w:rsidR="0081201F" w:rsidRPr="00BF56E2" w:rsidRDefault="0081201F">
      <w:pPr>
        <w:pStyle w:val="FootnoteText"/>
        <w:rPr>
          <w:rFonts w:ascii="Times New Roman" w:hAnsi="Times New Roman" w:cs="Times New Roman"/>
        </w:rPr>
      </w:pPr>
      <w:r w:rsidRPr="00BF56E2">
        <w:rPr>
          <w:rStyle w:val="FootnoteReference"/>
          <w:rFonts w:ascii="Times New Roman" w:hAnsi="Times New Roman" w:cs="Times New Roman"/>
        </w:rPr>
        <w:footnoteRef/>
      </w:r>
      <w:r w:rsidRPr="00BF56E2">
        <w:rPr>
          <w:rFonts w:ascii="Times New Roman" w:hAnsi="Times New Roman" w:cs="Times New Roman"/>
        </w:rPr>
        <w:t xml:space="preserve"> </w:t>
      </w:r>
      <w:hyperlink r:id="rId1" w:history="1">
        <w:r w:rsidRPr="00BF56E2">
          <w:rPr>
            <w:rStyle w:val="Hyperlink"/>
            <w:rFonts w:ascii="Times New Roman" w:hAnsi="Times New Roman" w:cs="Times New Roman"/>
          </w:rPr>
          <w:t>Program dodjele državnih potpora za projekte Start-</w:t>
        </w:r>
        <w:proofErr w:type="spellStart"/>
        <w:r w:rsidRPr="00BF56E2">
          <w:rPr>
            <w:rStyle w:val="Hyperlink"/>
            <w:rFonts w:ascii="Times New Roman" w:hAnsi="Times New Roman" w:cs="Times New Roman"/>
          </w:rPr>
          <w:t>up</w:t>
        </w:r>
        <w:proofErr w:type="spellEnd"/>
        <w:r w:rsidRPr="00BF56E2">
          <w:rPr>
            <w:rStyle w:val="Hyperlink"/>
            <w:rFonts w:ascii="Times New Roman" w:hAnsi="Times New Roman" w:cs="Times New Roman"/>
          </w:rPr>
          <w:t>/</w:t>
        </w:r>
        <w:proofErr w:type="spellStart"/>
        <w:r w:rsidRPr="00BF56E2">
          <w:rPr>
            <w:rStyle w:val="Hyperlink"/>
            <w:rFonts w:ascii="Times New Roman" w:hAnsi="Times New Roman" w:cs="Times New Roman"/>
          </w:rPr>
          <w:t>spin</w:t>
        </w:r>
        <w:proofErr w:type="spellEnd"/>
        <w:r w:rsidRPr="00BF56E2">
          <w:rPr>
            <w:rStyle w:val="Hyperlink"/>
            <w:rFonts w:ascii="Times New Roman" w:hAnsi="Times New Roman" w:cs="Times New Roman"/>
          </w:rPr>
          <w:t xml:space="preserve"> </w:t>
        </w:r>
        <w:proofErr w:type="spellStart"/>
        <w:r w:rsidRPr="00BF56E2">
          <w:rPr>
            <w:rStyle w:val="Hyperlink"/>
            <w:rFonts w:ascii="Times New Roman" w:hAnsi="Times New Roman" w:cs="Times New Roman"/>
          </w:rPr>
          <w:t>off</w:t>
        </w:r>
        <w:proofErr w:type="spellEnd"/>
        <w:r w:rsidRPr="00BF56E2">
          <w:rPr>
            <w:rStyle w:val="Hyperlink"/>
            <w:rFonts w:ascii="Times New Roman" w:hAnsi="Times New Roman" w:cs="Times New Roman"/>
          </w:rPr>
          <w:t xml:space="preserve"> poduzeća mladih istraživača</w:t>
        </w:r>
      </w:hyperlink>
    </w:p>
  </w:footnote>
  <w:footnote w:id="11">
    <w:p w14:paraId="571A0918" w14:textId="77777777" w:rsidR="0081201F" w:rsidRPr="00C51121" w:rsidRDefault="0081201F" w:rsidP="00C51121">
      <w:pPr>
        <w:pStyle w:val="FootnoteText"/>
        <w:spacing w:after="0"/>
        <w:jc w:val="both"/>
        <w:rPr>
          <w:rFonts w:ascii="Times New Roman" w:hAnsi="Times New Roman" w:cs="Times New Roman"/>
        </w:rPr>
      </w:pPr>
      <w:r w:rsidRPr="00C51121">
        <w:rPr>
          <w:rStyle w:val="FootnoteReference"/>
          <w:rFonts w:ascii="Times New Roman" w:hAnsi="Times New Roman" w:cs="Times New Roman"/>
        </w:rPr>
        <w:footnoteRef/>
      </w:r>
      <w:r w:rsidRPr="00C51121">
        <w:rPr>
          <w:rFonts w:ascii="Times New Roman" w:hAnsi="Times New Roman" w:cs="Times New Roman"/>
        </w:rPr>
        <w:t xml:space="preserve"> </w:t>
      </w:r>
      <w:r w:rsidRPr="00C51121">
        <w:rPr>
          <w:rFonts w:ascii="Times New Roman" w:hAnsi="Times New Roman" w:cs="Times New Roman"/>
        </w:rPr>
        <w:t xml:space="preserve">Prijavni obrazac objavljen je na sljedećoj mrežnoj stranici: </w:t>
      </w:r>
      <w:hyperlink r:id="rId2" w:history="1">
        <w:r w:rsidRPr="00C51121">
          <w:rPr>
            <w:rStyle w:val="Hyperlink"/>
            <w:rFonts w:ascii="Times New Roman" w:hAnsi="Times New Roman" w:cs="Times New Roman"/>
          </w:rPr>
          <w:t>https://fondovieu.gov.hr</w:t>
        </w:r>
      </w:hyperlink>
      <w:r w:rsidRPr="00C51121">
        <w:rPr>
          <w:rStyle w:val="Hyperlink"/>
          <w:rFonts w:ascii="Times New Roman" w:hAnsi="Times New Roman" w:cs="Times New Roman"/>
        </w:rPr>
        <w:t>.</w:t>
      </w:r>
      <w:r w:rsidRPr="00C51121">
        <w:rPr>
          <w:rFonts w:ascii="Times New Roman" w:hAnsi="Times New Roman" w:cs="Times New Roman"/>
        </w:rPr>
        <w:t xml:space="preserve"> Prijavni obrazac potrebno je podnijeti u elektroničkom formatu od strane ovlaštene osobe prijavitelja, </w:t>
      </w:r>
      <w:proofErr w:type="spellStart"/>
      <w:r w:rsidRPr="00C51121">
        <w:rPr>
          <w:rFonts w:ascii="Times New Roman" w:hAnsi="Times New Roman" w:cs="Times New Roman"/>
        </w:rPr>
        <w:t>autentificirane</w:t>
      </w:r>
      <w:proofErr w:type="spellEnd"/>
      <w:r w:rsidRPr="00C51121">
        <w:rPr>
          <w:rFonts w:ascii="Times New Roman" w:hAnsi="Times New Roman" w:cs="Times New Roman"/>
        </w:rPr>
        <w:t xml:space="preserve"> kroz uslugu Nacionalnog identifikacijskog i </w:t>
      </w:r>
      <w:proofErr w:type="spellStart"/>
      <w:r w:rsidRPr="00C51121">
        <w:rPr>
          <w:rFonts w:ascii="Times New Roman" w:hAnsi="Times New Roman" w:cs="Times New Roman"/>
        </w:rPr>
        <w:t>autentifikacijskog</w:t>
      </w:r>
      <w:proofErr w:type="spellEnd"/>
      <w:r w:rsidRPr="00C51121">
        <w:rPr>
          <w:rFonts w:ascii="Times New Roman" w:hAnsi="Times New Roman" w:cs="Times New Roman"/>
        </w:rPr>
        <w:t xml:space="preserve"> sustava.</w:t>
      </w:r>
    </w:p>
  </w:footnote>
  <w:footnote w:id="12">
    <w:p w14:paraId="1CDBCE0A" w14:textId="529645EA" w:rsidR="0081201F" w:rsidRPr="00C51121" w:rsidRDefault="0081201F" w:rsidP="00C51121">
      <w:pPr>
        <w:pStyle w:val="FootnoteText"/>
        <w:spacing w:after="0"/>
        <w:jc w:val="both"/>
        <w:rPr>
          <w:rFonts w:ascii="Times New Roman" w:hAnsi="Times New Roman" w:cs="Times New Roman"/>
        </w:rPr>
      </w:pPr>
      <w:r w:rsidRPr="00C51121">
        <w:rPr>
          <w:rStyle w:val="FootnoteReference"/>
          <w:rFonts w:ascii="Times New Roman" w:hAnsi="Times New Roman" w:cs="Times New Roman"/>
        </w:rPr>
        <w:footnoteRef/>
      </w:r>
      <w:r w:rsidRPr="00C51121">
        <w:rPr>
          <w:rFonts w:ascii="Times New Roman" w:hAnsi="Times New Roman" w:cs="Times New Roman"/>
        </w:rPr>
        <w:t xml:space="preserve"> </w:t>
      </w:r>
      <w:r w:rsidRPr="00EB6970">
        <w:rPr>
          <w:rFonts w:ascii="Times New Roman" w:hAnsi="Times New Roman" w:cs="Times New Roman"/>
        </w:rPr>
        <w:t>Rok od devedeset (90) dana u kojem je potrebno provesti postupak dodjele se računa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p>
  </w:footnote>
  <w:footnote w:id="13">
    <w:p w14:paraId="377C13D3" w14:textId="77777777" w:rsidR="0081201F" w:rsidRPr="00C51121" w:rsidRDefault="0081201F" w:rsidP="00C51121">
      <w:pPr>
        <w:pStyle w:val="FootnoteText"/>
        <w:spacing w:after="0"/>
        <w:jc w:val="both"/>
        <w:rPr>
          <w:rFonts w:ascii="Times New Roman" w:hAnsi="Times New Roman" w:cs="Times New Roman"/>
        </w:rPr>
      </w:pPr>
      <w:r w:rsidRPr="00C51121">
        <w:rPr>
          <w:rStyle w:val="FootnoteReference"/>
          <w:rFonts w:ascii="Times New Roman" w:hAnsi="Times New Roman" w:cs="Times New Roman"/>
        </w:rPr>
        <w:footnoteRef/>
      </w:r>
      <w:r w:rsidRPr="00C51121">
        <w:rPr>
          <w:rFonts w:ascii="Times New Roman" w:hAnsi="Times New Roman" w:cs="Times New Roman"/>
        </w:rPr>
        <w:t xml:space="preserve"> </w:t>
      </w:r>
      <w:r w:rsidRPr="00C51121">
        <w:rPr>
          <w:rFonts w:ascii="Times New Roman" w:hAnsi="Times New Roman" w:cs="Times New Roman"/>
        </w:rPr>
        <w:t>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0769" w14:textId="77777777" w:rsidR="0081201F" w:rsidRDefault="0081201F">
    <w:pPr>
      <w:pStyle w:val="Header"/>
    </w:pPr>
    <w:r>
      <w:rPr>
        <w:noProof/>
        <w:lang w:eastAsia="hr-HR"/>
      </w:rPr>
      <w:drawing>
        <wp:inline distT="0" distB="0" distL="0" distR="0" wp14:anchorId="7C3C1CD5" wp14:editId="292B03CD">
          <wp:extent cx="2371725" cy="664210"/>
          <wp:effectExtent l="0" t="0" r="952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723DA304" wp14:editId="41A3BE99">
          <wp:extent cx="2463165" cy="676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59E39E3"/>
    <w:multiLevelType w:val="hybridMultilevel"/>
    <w:tmpl w:val="2B1C5AA0"/>
    <w:lvl w:ilvl="0" w:tplc="1980B13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005B"/>
    <w:multiLevelType w:val="hybridMultilevel"/>
    <w:tmpl w:val="A39AC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9"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C0E79"/>
    <w:multiLevelType w:val="hybridMultilevel"/>
    <w:tmpl w:val="7A802198"/>
    <w:lvl w:ilvl="0" w:tplc="041A0011">
      <w:start w:val="1"/>
      <w:numFmt w:val="decimal"/>
      <w:lvlText w:val="%1)"/>
      <w:lvlJc w:val="left"/>
      <w:pPr>
        <w:ind w:left="1068" w:hanging="360"/>
      </w:pPr>
      <w:rPr>
        <w:rFonts w:hint="default"/>
      </w:rPr>
    </w:lvl>
    <w:lvl w:ilvl="1" w:tplc="4814B258">
      <w:start w:val="1"/>
      <w:numFmt w:val="lowerLetter"/>
      <w:lvlText w:val="(%2)"/>
      <w:lvlJc w:val="left"/>
      <w:pPr>
        <w:ind w:left="1803" w:hanging="375"/>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A5A7D65"/>
    <w:multiLevelType w:val="hybridMultilevel"/>
    <w:tmpl w:val="A50E9CFA"/>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EEE2D6C"/>
    <w:multiLevelType w:val="hybridMultilevel"/>
    <w:tmpl w:val="1D4EB77E"/>
    <w:lvl w:ilvl="0" w:tplc="55087782">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13" w15:restartNumberingAfterBreak="0">
    <w:nsid w:val="2FA1789D"/>
    <w:multiLevelType w:val="multilevel"/>
    <w:tmpl w:val="AB6CE72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270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2ED697E"/>
    <w:multiLevelType w:val="hybridMultilevel"/>
    <w:tmpl w:val="B0F4231E"/>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A73D6"/>
    <w:multiLevelType w:val="hybridMultilevel"/>
    <w:tmpl w:val="44EED724"/>
    <w:lvl w:ilvl="0" w:tplc="3A183DE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EE1E6C"/>
    <w:multiLevelType w:val="hybridMultilevel"/>
    <w:tmpl w:val="FFC0F34A"/>
    <w:lvl w:ilvl="0" w:tplc="6F082254">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0" w15:restartNumberingAfterBreak="0">
    <w:nsid w:val="484B1BED"/>
    <w:multiLevelType w:val="hybridMultilevel"/>
    <w:tmpl w:val="93FA6EA6"/>
    <w:lvl w:ilvl="0" w:tplc="CFC6979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F7789"/>
    <w:multiLevelType w:val="hybridMultilevel"/>
    <w:tmpl w:val="23D2736E"/>
    <w:lvl w:ilvl="0" w:tplc="8D9C27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F045C86"/>
    <w:multiLevelType w:val="hybridMultilevel"/>
    <w:tmpl w:val="D12ACBE0"/>
    <w:lvl w:ilvl="0" w:tplc="F9E2FA90">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6" w15:restartNumberingAfterBreak="0">
    <w:nsid w:val="5F07585A"/>
    <w:multiLevelType w:val="hybridMultilevel"/>
    <w:tmpl w:val="FD845D9A"/>
    <w:lvl w:ilvl="0" w:tplc="55AC0C7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F5674E"/>
    <w:multiLevelType w:val="hybridMultilevel"/>
    <w:tmpl w:val="217CD84C"/>
    <w:lvl w:ilvl="0" w:tplc="28D0FCA6">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29" w15:restartNumberingAfterBreak="0">
    <w:nsid w:val="67A31E8E"/>
    <w:multiLevelType w:val="hybridMultilevel"/>
    <w:tmpl w:val="9E1C3F10"/>
    <w:lvl w:ilvl="0" w:tplc="AF32B7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72F3A"/>
    <w:multiLevelType w:val="hybridMultilevel"/>
    <w:tmpl w:val="10807236"/>
    <w:lvl w:ilvl="0" w:tplc="8D8239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531BCB"/>
    <w:multiLevelType w:val="hybridMultilevel"/>
    <w:tmpl w:val="7A802198"/>
    <w:lvl w:ilvl="0" w:tplc="041A0011">
      <w:start w:val="1"/>
      <w:numFmt w:val="decimal"/>
      <w:lvlText w:val="%1)"/>
      <w:lvlJc w:val="left"/>
      <w:pPr>
        <w:ind w:left="1068" w:hanging="360"/>
      </w:pPr>
      <w:rPr>
        <w:rFonts w:hint="default"/>
      </w:rPr>
    </w:lvl>
    <w:lvl w:ilvl="1" w:tplc="4814B258">
      <w:start w:val="1"/>
      <w:numFmt w:val="lowerLetter"/>
      <w:lvlText w:val="(%2)"/>
      <w:lvlJc w:val="left"/>
      <w:pPr>
        <w:ind w:left="1803" w:hanging="375"/>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4" w15:restartNumberingAfterBreak="0">
    <w:nsid w:val="79045300"/>
    <w:multiLevelType w:val="hybridMultilevel"/>
    <w:tmpl w:val="C5A02250"/>
    <w:lvl w:ilvl="0" w:tplc="041A0001">
      <w:start w:val="1"/>
      <w:numFmt w:val="bullet"/>
      <w:lvlText w:val=""/>
      <w:lvlJc w:val="left"/>
      <w:pPr>
        <w:ind w:left="1083" w:hanging="360"/>
      </w:pPr>
      <w:rPr>
        <w:rFonts w:ascii="Symbol" w:hAnsi="Symbol" w:hint="default"/>
      </w:rPr>
    </w:lvl>
    <w:lvl w:ilvl="1" w:tplc="041A0003">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35" w15:restartNumberingAfterBreak="0">
    <w:nsid w:val="7A29557C"/>
    <w:multiLevelType w:val="hybridMultilevel"/>
    <w:tmpl w:val="7C9265F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33"/>
  </w:num>
  <w:num w:numId="4">
    <w:abstractNumId w:val="25"/>
  </w:num>
  <w:num w:numId="5">
    <w:abstractNumId w:val="0"/>
  </w:num>
  <w:num w:numId="6">
    <w:abstractNumId w:val="19"/>
  </w:num>
  <w:num w:numId="7">
    <w:abstractNumId w:val="4"/>
  </w:num>
  <w:num w:numId="8">
    <w:abstractNumId w:val="27"/>
  </w:num>
  <w:num w:numId="9">
    <w:abstractNumId w:val="36"/>
  </w:num>
  <w:num w:numId="10">
    <w:abstractNumId w:val="26"/>
  </w:num>
  <w:num w:numId="11">
    <w:abstractNumId w:val="21"/>
  </w:num>
  <w:num w:numId="12">
    <w:abstractNumId w:val="29"/>
  </w:num>
  <w:num w:numId="13">
    <w:abstractNumId w:val="6"/>
  </w:num>
  <w:num w:numId="14">
    <w:abstractNumId w:val="2"/>
  </w:num>
  <w:num w:numId="15">
    <w:abstractNumId w:val="23"/>
  </w:num>
  <w:num w:numId="16">
    <w:abstractNumId w:val="16"/>
  </w:num>
  <w:num w:numId="17">
    <w:abstractNumId w:val="15"/>
  </w:num>
  <w:num w:numId="18">
    <w:abstractNumId w:val="9"/>
  </w:num>
  <w:num w:numId="19">
    <w:abstractNumId w:val="13"/>
  </w:num>
  <w:num w:numId="20">
    <w:abstractNumId w:val="32"/>
  </w:num>
  <w:num w:numId="21">
    <w:abstractNumId w:val="31"/>
  </w:num>
  <w:num w:numId="22">
    <w:abstractNumId w:val="18"/>
  </w:num>
  <w:num w:numId="23">
    <w:abstractNumId w:val="24"/>
  </w:num>
  <w:num w:numId="24">
    <w:abstractNumId w:val="35"/>
  </w:num>
  <w:num w:numId="25">
    <w:abstractNumId w:val="34"/>
  </w:num>
  <w:num w:numId="26">
    <w:abstractNumId w:val="12"/>
  </w:num>
  <w:num w:numId="27">
    <w:abstractNumId w:val="28"/>
  </w:num>
  <w:num w:numId="28">
    <w:abstractNumId w:val="10"/>
  </w:num>
  <w:num w:numId="29">
    <w:abstractNumId w:val="7"/>
  </w:num>
  <w:num w:numId="30">
    <w:abstractNumId w:val="20"/>
  </w:num>
  <w:num w:numId="31">
    <w:abstractNumId w:val="1"/>
  </w:num>
  <w:num w:numId="32">
    <w:abstractNumId w:val="17"/>
  </w:num>
  <w:num w:numId="33">
    <w:abstractNumId w:val="30"/>
  </w:num>
  <w:num w:numId="34">
    <w:abstractNumId w:val="22"/>
  </w:num>
  <w:num w:numId="35">
    <w:abstractNumId w:val="11"/>
  </w:num>
  <w:num w:numId="36">
    <w:abstractNumId w:val="3"/>
  </w:num>
  <w:num w:numId="37">
    <w:abstractNumId w:val="1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3DFF"/>
    <w:rsid w:val="000040A7"/>
    <w:rsid w:val="00004377"/>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71E"/>
    <w:rsid w:val="00006DED"/>
    <w:rsid w:val="000072C8"/>
    <w:rsid w:val="00007324"/>
    <w:rsid w:val="00007452"/>
    <w:rsid w:val="00010050"/>
    <w:rsid w:val="000110E4"/>
    <w:rsid w:val="00011A4A"/>
    <w:rsid w:val="00011BB0"/>
    <w:rsid w:val="000123E6"/>
    <w:rsid w:val="000124C0"/>
    <w:rsid w:val="00012D01"/>
    <w:rsid w:val="00013063"/>
    <w:rsid w:val="000133D1"/>
    <w:rsid w:val="00013761"/>
    <w:rsid w:val="00013B37"/>
    <w:rsid w:val="00013EF9"/>
    <w:rsid w:val="00013F53"/>
    <w:rsid w:val="00013F99"/>
    <w:rsid w:val="00013FDB"/>
    <w:rsid w:val="0001429F"/>
    <w:rsid w:val="00014305"/>
    <w:rsid w:val="000143A9"/>
    <w:rsid w:val="00014489"/>
    <w:rsid w:val="000148C5"/>
    <w:rsid w:val="00014A5A"/>
    <w:rsid w:val="00014DF7"/>
    <w:rsid w:val="00014F75"/>
    <w:rsid w:val="000151B8"/>
    <w:rsid w:val="00015658"/>
    <w:rsid w:val="00015AA1"/>
    <w:rsid w:val="00016B90"/>
    <w:rsid w:val="00016FAE"/>
    <w:rsid w:val="000174F4"/>
    <w:rsid w:val="00017C4A"/>
    <w:rsid w:val="00017E8E"/>
    <w:rsid w:val="0002013A"/>
    <w:rsid w:val="000206FE"/>
    <w:rsid w:val="0002081B"/>
    <w:rsid w:val="00021A0F"/>
    <w:rsid w:val="00022B23"/>
    <w:rsid w:val="00022B4E"/>
    <w:rsid w:val="00022E0D"/>
    <w:rsid w:val="0002329D"/>
    <w:rsid w:val="000239C8"/>
    <w:rsid w:val="0002432D"/>
    <w:rsid w:val="00024F34"/>
    <w:rsid w:val="000254AE"/>
    <w:rsid w:val="000255C5"/>
    <w:rsid w:val="00025E7A"/>
    <w:rsid w:val="00026022"/>
    <w:rsid w:val="00026DD1"/>
    <w:rsid w:val="00026E80"/>
    <w:rsid w:val="00027229"/>
    <w:rsid w:val="00027B1E"/>
    <w:rsid w:val="00027BC4"/>
    <w:rsid w:val="00027FE4"/>
    <w:rsid w:val="00030308"/>
    <w:rsid w:val="00030909"/>
    <w:rsid w:val="00030C10"/>
    <w:rsid w:val="0003155C"/>
    <w:rsid w:val="00031B8A"/>
    <w:rsid w:val="0003238A"/>
    <w:rsid w:val="00032C44"/>
    <w:rsid w:val="0003388F"/>
    <w:rsid w:val="00033CFF"/>
    <w:rsid w:val="00033DBE"/>
    <w:rsid w:val="00033E53"/>
    <w:rsid w:val="00033F95"/>
    <w:rsid w:val="00035CB4"/>
    <w:rsid w:val="00035FF0"/>
    <w:rsid w:val="000365D2"/>
    <w:rsid w:val="000369F5"/>
    <w:rsid w:val="0003776C"/>
    <w:rsid w:val="00037C90"/>
    <w:rsid w:val="00037FB1"/>
    <w:rsid w:val="000400C9"/>
    <w:rsid w:val="000401AA"/>
    <w:rsid w:val="0004173B"/>
    <w:rsid w:val="000424CA"/>
    <w:rsid w:val="00042962"/>
    <w:rsid w:val="00042C30"/>
    <w:rsid w:val="000432E2"/>
    <w:rsid w:val="000436C0"/>
    <w:rsid w:val="000438C1"/>
    <w:rsid w:val="00043C4C"/>
    <w:rsid w:val="00043CFF"/>
    <w:rsid w:val="00044484"/>
    <w:rsid w:val="0004451A"/>
    <w:rsid w:val="00044FDE"/>
    <w:rsid w:val="00045067"/>
    <w:rsid w:val="00045109"/>
    <w:rsid w:val="000452D3"/>
    <w:rsid w:val="00045655"/>
    <w:rsid w:val="0004568B"/>
    <w:rsid w:val="00045829"/>
    <w:rsid w:val="000467B5"/>
    <w:rsid w:val="0004699C"/>
    <w:rsid w:val="00047B6A"/>
    <w:rsid w:val="000507AD"/>
    <w:rsid w:val="00050D7E"/>
    <w:rsid w:val="000512DC"/>
    <w:rsid w:val="000515BA"/>
    <w:rsid w:val="00051E4E"/>
    <w:rsid w:val="00051EF5"/>
    <w:rsid w:val="000527ED"/>
    <w:rsid w:val="000530EA"/>
    <w:rsid w:val="00053330"/>
    <w:rsid w:val="00053515"/>
    <w:rsid w:val="0005433D"/>
    <w:rsid w:val="0005464E"/>
    <w:rsid w:val="000551BE"/>
    <w:rsid w:val="00055B63"/>
    <w:rsid w:val="00060020"/>
    <w:rsid w:val="0006025E"/>
    <w:rsid w:val="0006039D"/>
    <w:rsid w:val="00060DEF"/>
    <w:rsid w:val="000611EA"/>
    <w:rsid w:val="00061AC7"/>
    <w:rsid w:val="00061F9D"/>
    <w:rsid w:val="00062107"/>
    <w:rsid w:val="000621E5"/>
    <w:rsid w:val="00062218"/>
    <w:rsid w:val="000631EE"/>
    <w:rsid w:val="0006330E"/>
    <w:rsid w:val="000639B9"/>
    <w:rsid w:val="00063D09"/>
    <w:rsid w:val="00064535"/>
    <w:rsid w:val="000652A7"/>
    <w:rsid w:val="0006611C"/>
    <w:rsid w:val="00066B56"/>
    <w:rsid w:val="00066E41"/>
    <w:rsid w:val="00066ECA"/>
    <w:rsid w:val="0006716A"/>
    <w:rsid w:val="00067A1F"/>
    <w:rsid w:val="00070280"/>
    <w:rsid w:val="0007046C"/>
    <w:rsid w:val="00070887"/>
    <w:rsid w:val="000709BB"/>
    <w:rsid w:val="00070B6B"/>
    <w:rsid w:val="00070D2B"/>
    <w:rsid w:val="00070F80"/>
    <w:rsid w:val="0007203A"/>
    <w:rsid w:val="0007261D"/>
    <w:rsid w:val="0007279A"/>
    <w:rsid w:val="000727AF"/>
    <w:rsid w:val="000729F1"/>
    <w:rsid w:val="00073F1A"/>
    <w:rsid w:val="00074ABA"/>
    <w:rsid w:val="00074E32"/>
    <w:rsid w:val="00074EE9"/>
    <w:rsid w:val="00075466"/>
    <w:rsid w:val="00075625"/>
    <w:rsid w:val="000765A1"/>
    <w:rsid w:val="00076B69"/>
    <w:rsid w:val="00077F07"/>
    <w:rsid w:val="00077F9C"/>
    <w:rsid w:val="00080356"/>
    <w:rsid w:val="00080421"/>
    <w:rsid w:val="0008050D"/>
    <w:rsid w:val="00080670"/>
    <w:rsid w:val="000806BD"/>
    <w:rsid w:val="00080813"/>
    <w:rsid w:val="00080C9C"/>
    <w:rsid w:val="00080CA5"/>
    <w:rsid w:val="000816C7"/>
    <w:rsid w:val="00081707"/>
    <w:rsid w:val="00081967"/>
    <w:rsid w:val="0008231E"/>
    <w:rsid w:val="000825D0"/>
    <w:rsid w:val="0008272E"/>
    <w:rsid w:val="00082AC6"/>
    <w:rsid w:val="00082B95"/>
    <w:rsid w:val="00082DB8"/>
    <w:rsid w:val="0008332E"/>
    <w:rsid w:val="000833C5"/>
    <w:rsid w:val="00084236"/>
    <w:rsid w:val="00084479"/>
    <w:rsid w:val="000848D3"/>
    <w:rsid w:val="0008491A"/>
    <w:rsid w:val="00085FE6"/>
    <w:rsid w:val="00086560"/>
    <w:rsid w:val="0008697E"/>
    <w:rsid w:val="00086A4C"/>
    <w:rsid w:val="00086BC9"/>
    <w:rsid w:val="00086DB9"/>
    <w:rsid w:val="00086FA5"/>
    <w:rsid w:val="000872FF"/>
    <w:rsid w:val="00087B68"/>
    <w:rsid w:val="00087C82"/>
    <w:rsid w:val="00087E75"/>
    <w:rsid w:val="00087EF2"/>
    <w:rsid w:val="00090304"/>
    <w:rsid w:val="0009033B"/>
    <w:rsid w:val="00090DEB"/>
    <w:rsid w:val="00091AB8"/>
    <w:rsid w:val="00091D80"/>
    <w:rsid w:val="00091D96"/>
    <w:rsid w:val="0009246D"/>
    <w:rsid w:val="00092924"/>
    <w:rsid w:val="00092A25"/>
    <w:rsid w:val="00092B34"/>
    <w:rsid w:val="000940E7"/>
    <w:rsid w:val="000942B9"/>
    <w:rsid w:val="00094E3F"/>
    <w:rsid w:val="0009571C"/>
    <w:rsid w:val="00096149"/>
    <w:rsid w:val="00096215"/>
    <w:rsid w:val="00096B59"/>
    <w:rsid w:val="00096C9C"/>
    <w:rsid w:val="00097D17"/>
    <w:rsid w:val="000A006F"/>
    <w:rsid w:val="000A019A"/>
    <w:rsid w:val="000A0769"/>
    <w:rsid w:val="000A0AD7"/>
    <w:rsid w:val="000A0D36"/>
    <w:rsid w:val="000A0FC3"/>
    <w:rsid w:val="000A2008"/>
    <w:rsid w:val="000A2184"/>
    <w:rsid w:val="000A23D0"/>
    <w:rsid w:val="000A3180"/>
    <w:rsid w:val="000A35EC"/>
    <w:rsid w:val="000A36F0"/>
    <w:rsid w:val="000A39B2"/>
    <w:rsid w:val="000A4065"/>
    <w:rsid w:val="000A4536"/>
    <w:rsid w:val="000A5108"/>
    <w:rsid w:val="000A51C1"/>
    <w:rsid w:val="000A5322"/>
    <w:rsid w:val="000A5668"/>
    <w:rsid w:val="000A5A79"/>
    <w:rsid w:val="000A5C1E"/>
    <w:rsid w:val="000A6553"/>
    <w:rsid w:val="000A6642"/>
    <w:rsid w:val="000A6AA0"/>
    <w:rsid w:val="000A72B3"/>
    <w:rsid w:val="000A7328"/>
    <w:rsid w:val="000A73D5"/>
    <w:rsid w:val="000A7528"/>
    <w:rsid w:val="000A75D9"/>
    <w:rsid w:val="000A76D8"/>
    <w:rsid w:val="000A7D67"/>
    <w:rsid w:val="000B0024"/>
    <w:rsid w:val="000B0406"/>
    <w:rsid w:val="000B0B57"/>
    <w:rsid w:val="000B0B7D"/>
    <w:rsid w:val="000B1752"/>
    <w:rsid w:val="000B1B5B"/>
    <w:rsid w:val="000B1E12"/>
    <w:rsid w:val="000B2312"/>
    <w:rsid w:val="000B239F"/>
    <w:rsid w:val="000B25D2"/>
    <w:rsid w:val="000B27FD"/>
    <w:rsid w:val="000B2D60"/>
    <w:rsid w:val="000B3117"/>
    <w:rsid w:val="000B397D"/>
    <w:rsid w:val="000B3DB1"/>
    <w:rsid w:val="000B41D1"/>
    <w:rsid w:val="000B44D8"/>
    <w:rsid w:val="000B4E00"/>
    <w:rsid w:val="000B4E7D"/>
    <w:rsid w:val="000B5168"/>
    <w:rsid w:val="000B52D9"/>
    <w:rsid w:val="000B53FE"/>
    <w:rsid w:val="000B55D3"/>
    <w:rsid w:val="000B5912"/>
    <w:rsid w:val="000B63FC"/>
    <w:rsid w:val="000B6B5B"/>
    <w:rsid w:val="000B7357"/>
    <w:rsid w:val="000B7710"/>
    <w:rsid w:val="000B7869"/>
    <w:rsid w:val="000C0234"/>
    <w:rsid w:val="000C05A4"/>
    <w:rsid w:val="000C0615"/>
    <w:rsid w:val="000C0888"/>
    <w:rsid w:val="000C0C39"/>
    <w:rsid w:val="000C0C46"/>
    <w:rsid w:val="000C0CD4"/>
    <w:rsid w:val="000C1755"/>
    <w:rsid w:val="000C21B0"/>
    <w:rsid w:val="000C251E"/>
    <w:rsid w:val="000C281C"/>
    <w:rsid w:val="000C2B24"/>
    <w:rsid w:val="000C2B77"/>
    <w:rsid w:val="000C30F5"/>
    <w:rsid w:val="000C3180"/>
    <w:rsid w:val="000C3348"/>
    <w:rsid w:val="000C33EA"/>
    <w:rsid w:val="000C4444"/>
    <w:rsid w:val="000C449A"/>
    <w:rsid w:val="000C50AB"/>
    <w:rsid w:val="000C5136"/>
    <w:rsid w:val="000C5A21"/>
    <w:rsid w:val="000C6119"/>
    <w:rsid w:val="000C61E5"/>
    <w:rsid w:val="000C676C"/>
    <w:rsid w:val="000C687E"/>
    <w:rsid w:val="000C68BB"/>
    <w:rsid w:val="000C794B"/>
    <w:rsid w:val="000C7E9F"/>
    <w:rsid w:val="000D0F93"/>
    <w:rsid w:val="000D14B5"/>
    <w:rsid w:val="000D28E4"/>
    <w:rsid w:val="000D2A3E"/>
    <w:rsid w:val="000D4D37"/>
    <w:rsid w:val="000D58E3"/>
    <w:rsid w:val="000D652F"/>
    <w:rsid w:val="000D661E"/>
    <w:rsid w:val="000D663D"/>
    <w:rsid w:val="000D685D"/>
    <w:rsid w:val="000D6D10"/>
    <w:rsid w:val="000D6F79"/>
    <w:rsid w:val="000D6FF1"/>
    <w:rsid w:val="000D77ED"/>
    <w:rsid w:val="000D77EF"/>
    <w:rsid w:val="000D7EE1"/>
    <w:rsid w:val="000E0EB2"/>
    <w:rsid w:val="000E0FA3"/>
    <w:rsid w:val="000E112A"/>
    <w:rsid w:val="000E1222"/>
    <w:rsid w:val="000E14CE"/>
    <w:rsid w:val="000E1EB1"/>
    <w:rsid w:val="000E212B"/>
    <w:rsid w:val="000E2152"/>
    <w:rsid w:val="000E21CA"/>
    <w:rsid w:val="000E240F"/>
    <w:rsid w:val="000E27C8"/>
    <w:rsid w:val="000E2859"/>
    <w:rsid w:val="000E3038"/>
    <w:rsid w:val="000E31FC"/>
    <w:rsid w:val="000E348D"/>
    <w:rsid w:val="000E3804"/>
    <w:rsid w:val="000E492C"/>
    <w:rsid w:val="000E49B6"/>
    <w:rsid w:val="000E4C82"/>
    <w:rsid w:val="000E4DBC"/>
    <w:rsid w:val="000E5876"/>
    <w:rsid w:val="000E5C20"/>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E80"/>
    <w:rsid w:val="000F4AB7"/>
    <w:rsid w:val="000F5009"/>
    <w:rsid w:val="000F50D1"/>
    <w:rsid w:val="000F54B1"/>
    <w:rsid w:val="000F5B75"/>
    <w:rsid w:val="000F643D"/>
    <w:rsid w:val="000F6463"/>
    <w:rsid w:val="000F6ABF"/>
    <w:rsid w:val="000F6DE5"/>
    <w:rsid w:val="000F6E29"/>
    <w:rsid w:val="000F6E88"/>
    <w:rsid w:val="000F7012"/>
    <w:rsid w:val="000F7347"/>
    <w:rsid w:val="00100EAC"/>
    <w:rsid w:val="00101203"/>
    <w:rsid w:val="00101283"/>
    <w:rsid w:val="0010166A"/>
    <w:rsid w:val="00102174"/>
    <w:rsid w:val="0010293B"/>
    <w:rsid w:val="00102CED"/>
    <w:rsid w:val="0010303B"/>
    <w:rsid w:val="001036F5"/>
    <w:rsid w:val="001038EB"/>
    <w:rsid w:val="00103C9B"/>
    <w:rsid w:val="0010580B"/>
    <w:rsid w:val="00105FCC"/>
    <w:rsid w:val="00105FD4"/>
    <w:rsid w:val="00106320"/>
    <w:rsid w:val="0010650D"/>
    <w:rsid w:val="00106B47"/>
    <w:rsid w:val="00106F33"/>
    <w:rsid w:val="00107262"/>
    <w:rsid w:val="00107FAC"/>
    <w:rsid w:val="0011032D"/>
    <w:rsid w:val="001104B1"/>
    <w:rsid w:val="00110FA0"/>
    <w:rsid w:val="00111679"/>
    <w:rsid w:val="00111E44"/>
    <w:rsid w:val="00111F3A"/>
    <w:rsid w:val="00111F42"/>
    <w:rsid w:val="00112423"/>
    <w:rsid w:val="001125CE"/>
    <w:rsid w:val="001128A2"/>
    <w:rsid w:val="00112C6E"/>
    <w:rsid w:val="00112CF6"/>
    <w:rsid w:val="00113416"/>
    <w:rsid w:val="0011367D"/>
    <w:rsid w:val="001138B0"/>
    <w:rsid w:val="00113D81"/>
    <w:rsid w:val="001141E5"/>
    <w:rsid w:val="001142D3"/>
    <w:rsid w:val="001145D7"/>
    <w:rsid w:val="001145F2"/>
    <w:rsid w:val="00114A93"/>
    <w:rsid w:val="001162B2"/>
    <w:rsid w:val="00116D6E"/>
    <w:rsid w:val="00116F97"/>
    <w:rsid w:val="0011743C"/>
    <w:rsid w:val="001200D0"/>
    <w:rsid w:val="00120187"/>
    <w:rsid w:val="001204F5"/>
    <w:rsid w:val="00120500"/>
    <w:rsid w:val="00121361"/>
    <w:rsid w:val="00121B1F"/>
    <w:rsid w:val="00121C9A"/>
    <w:rsid w:val="00122135"/>
    <w:rsid w:val="00122568"/>
    <w:rsid w:val="001231AE"/>
    <w:rsid w:val="00123668"/>
    <w:rsid w:val="00123A37"/>
    <w:rsid w:val="00123AA6"/>
    <w:rsid w:val="00123B64"/>
    <w:rsid w:val="00123C41"/>
    <w:rsid w:val="00123CA6"/>
    <w:rsid w:val="00123E38"/>
    <w:rsid w:val="0012439C"/>
    <w:rsid w:val="00124448"/>
    <w:rsid w:val="001246BF"/>
    <w:rsid w:val="00124ACC"/>
    <w:rsid w:val="00124CC6"/>
    <w:rsid w:val="00125542"/>
    <w:rsid w:val="00125FE7"/>
    <w:rsid w:val="0012666E"/>
    <w:rsid w:val="0012674E"/>
    <w:rsid w:val="00126C88"/>
    <w:rsid w:val="0012757A"/>
    <w:rsid w:val="001278BF"/>
    <w:rsid w:val="0012794D"/>
    <w:rsid w:val="001305E7"/>
    <w:rsid w:val="0013079D"/>
    <w:rsid w:val="00130A66"/>
    <w:rsid w:val="00130FE8"/>
    <w:rsid w:val="00131041"/>
    <w:rsid w:val="001310EC"/>
    <w:rsid w:val="00131130"/>
    <w:rsid w:val="001319F5"/>
    <w:rsid w:val="00131BA7"/>
    <w:rsid w:val="00131FB7"/>
    <w:rsid w:val="001324A5"/>
    <w:rsid w:val="0013251E"/>
    <w:rsid w:val="00132E8A"/>
    <w:rsid w:val="00133850"/>
    <w:rsid w:val="00133A08"/>
    <w:rsid w:val="00134FF4"/>
    <w:rsid w:val="001352F8"/>
    <w:rsid w:val="001359DD"/>
    <w:rsid w:val="00137094"/>
    <w:rsid w:val="001372ED"/>
    <w:rsid w:val="001375FB"/>
    <w:rsid w:val="00137A0C"/>
    <w:rsid w:val="00137CFA"/>
    <w:rsid w:val="00137E87"/>
    <w:rsid w:val="00140016"/>
    <w:rsid w:val="0014028C"/>
    <w:rsid w:val="00140890"/>
    <w:rsid w:val="00140AB1"/>
    <w:rsid w:val="00140F5F"/>
    <w:rsid w:val="00141B2A"/>
    <w:rsid w:val="00141F88"/>
    <w:rsid w:val="00141FCD"/>
    <w:rsid w:val="00142100"/>
    <w:rsid w:val="00142289"/>
    <w:rsid w:val="0014276F"/>
    <w:rsid w:val="00142DAC"/>
    <w:rsid w:val="001430B5"/>
    <w:rsid w:val="001431CC"/>
    <w:rsid w:val="00143314"/>
    <w:rsid w:val="001439BE"/>
    <w:rsid w:val="00143AE4"/>
    <w:rsid w:val="00144051"/>
    <w:rsid w:val="001447B7"/>
    <w:rsid w:val="0014498A"/>
    <w:rsid w:val="00144C65"/>
    <w:rsid w:val="00144DA4"/>
    <w:rsid w:val="00144E81"/>
    <w:rsid w:val="001458D5"/>
    <w:rsid w:val="00145F63"/>
    <w:rsid w:val="0014633F"/>
    <w:rsid w:val="00146DE1"/>
    <w:rsid w:val="00147571"/>
    <w:rsid w:val="001476E9"/>
    <w:rsid w:val="0014793B"/>
    <w:rsid w:val="00147A48"/>
    <w:rsid w:val="00147ED2"/>
    <w:rsid w:val="001508A5"/>
    <w:rsid w:val="00151D5F"/>
    <w:rsid w:val="001525DA"/>
    <w:rsid w:val="001527A5"/>
    <w:rsid w:val="00152A18"/>
    <w:rsid w:val="00152CFA"/>
    <w:rsid w:val="00152D5C"/>
    <w:rsid w:val="00152D75"/>
    <w:rsid w:val="0015324A"/>
    <w:rsid w:val="001536C8"/>
    <w:rsid w:val="001544FC"/>
    <w:rsid w:val="00154A7D"/>
    <w:rsid w:val="00154B31"/>
    <w:rsid w:val="00154E30"/>
    <w:rsid w:val="00155060"/>
    <w:rsid w:val="0015592F"/>
    <w:rsid w:val="001559EF"/>
    <w:rsid w:val="0015607E"/>
    <w:rsid w:val="00156124"/>
    <w:rsid w:val="00156454"/>
    <w:rsid w:val="00156B94"/>
    <w:rsid w:val="00156C62"/>
    <w:rsid w:val="00157956"/>
    <w:rsid w:val="00157A9B"/>
    <w:rsid w:val="00160081"/>
    <w:rsid w:val="00160E2E"/>
    <w:rsid w:val="00161CD1"/>
    <w:rsid w:val="00161E96"/>
    <w:rsid w:val="00162241"/>
    <w:rsid w:val="001627DF"/>
    <w:rsid w:val="00162845"/>
    <w:rsid w:val="00162C8A"/>
    <w:rsid w:val="00163097"/>
    <w:rsid w:val="001631BC"/>
    <w:rsid w:val="001631BF"/>
    <w:rsid w:val="001631FA"/>
    <w:rsid w:val="001634B2"/>
    <w:rsid w:val="0016356F"/>
    <w:rsid w:val="00163912"/>
    <w:rsid w:val="001649FB"/>
    <w:rsid w:val="00164FDD"/>
    <w:rsid w:val="00165548"/>
    <w:rsid w:val="001661A9"/>
    <w:rsid w:val="001661AF"/>
    <w:rsid w:val="00166579"/>
    <w:rsid w:val="00166964"/>
    <w:rsid w:val="00167587"/>
    <w:rsid w:val="0016780F"/>
    <w:rsid w:val="00167B4A"/>
    <w:rsid w:val="00167E9E"/>
    <w:rsid w:val="001709DE"/>
    <w:rsid w:val="001713F5"/>
    <w:rsid w:val="00171E7D"/>
    <w:rsid w:val="00171F37"/>
    <w:rsid w:val="001720D1"/>
    <w:rsid w:val="001722CF"/>
    <w:rsid w:val="00172B80"/>
    <w:rsid w:val="00172FC9"/>
    <w:rsid w:val="00173220"/>
    <w:rsid w:val="001735FC"/>
    <w:rsid w:val="001742CA"/>
    <w:rsid w:val="0017431B"/>
    <w:rsid w:val="00174441"/>
    <w:rsid w:val="001748E5"/>
    <w:rsid w:val="00174E52"/>
    <w:rsid w:val="001760A7"/>
    <w:rsid w:val="001763A7"/>
    <w:rsid w:val="001777E2"/>
    <w:rsid w:val="00177859"/>
    <w:rsid w:val="00177C95"/>
    <w:rsid w:val="001805A0"/>
    <w:rsid w:val="00180683"/>
    <w:rsid w:val="00180CE1"/>
    <w:rsid w:val="00180F80"/>
    <w:rsid w:val="001813CD"/>
    <w:rsid w:val="001829F2"/>
    <w:rsid w:val="00182B64"/>
    <w:rsid w:val="00182C17"/>
    <w:rsid w:val="00182C1A"/>
    <w:rsid w:val="00182CC0"/>
    <w:rsid w:val="00182F28"/>
    <w:rsid w:val="00182F37"/>
    <w:rsid w:val="00183292"/>
    <w:rsid w:val="0018338F"/>
    <w:rsid w:val="001837A7"/>
    <w:rsid w:val="00183E11"/>
    <w:rsid w:val="0018414D"/>
    <w:rsid w:val="00184225"/>
    <w:rsid w:val="00184327"/>
    <w:rsid w:val="00185021"/>
    <w:rsid w:val="00185A78"/>
    <w:rsid w:val="00186857"/>
    <w:rsid w:val="00186C8E"/>
    <w:rsid w:val="0018701D"/>
    <w:rsid w:val="001870B3"/>
    <w:rsid w:val="00187F0E"/>
    <w:rsid w:val="0019004F"/>
    <w:rsid w:val="0019006D"/>
    <w:rsid w:val="00190175"/>
    <w:rsid w:val="001903BF"/>
    <w:rsid w:val="001906F3"/>
    <w:rsid w:val="00191850"/>
    <w:rsid w:val="00191E8F"/>
    <w:rsid w:val="00192124"/>
    <w:rsid w:val="001928F6"/>
    <w:rsid w:val="0019349B"/>
    <w:rsid w:val="001937D2"/>
    <w:rsid w:val="00193A9E"/>
    <w:rsid w:val="00193B82"/>
    <w:rsid w:val="00193ED2"/>
    <w:rsid w:val="00193F5D"/>
    <w:rsid w:val="00193F9C"/>
    <w:rsid w:val="0019466B"/>
    <w:rsid w:val="00194765"/>
    <w:rsid w:val="00194AF7"/>
    <w:rsid w:val="00194DEA"/>
    <w:rsid w:val="0019547A"/>
    <w:rsid w:val="0019559A"/>
    <w:rsid w:val="00195697"/>
    <w:rsid w:val="00195A6C"/>
    <w:rsid w:val="00195AB6"/>
    <w:rsid w:val="00196EE3"/>
    <w:rsid w:val="00197216"/>
    <w:rsid w:val="00197507"/>
    <w:rsid w:val="001978C9"/>
    <w:rsid w:val="00197A45"/>
    <w:rsid w:val="00197A7F"/>
    <w:rsid w:val="00197DD8"/>
    <w:rsid w:val="00197E36"/>
    <w:rsid w:val="00197FAA"/>
    <w:rsid w:val="001A048C"/>
    <w:rsid w:val="001A053E"/>
    <w:rsid w:val="001A0A25"/>
    <w:rsid w:val="001A0CB1"/>
    <w:rsid w:val="001A1095"/>
    <w:rsid w:val="001A1147"/>
    <w:rsid w:val="001A11B0"/>
    <w:rsid w:val="001A1A71"/>
    <w:rsid w:val="001A1B4B"/>
    <w:rsid w:val="001A1F2B"/>
    <w:rsid w:val="001A2111"/>
    <w:rsid w:val="001A2938"/>
    <w:rsid w:val="001A2ABA"/>
    <w:rsid w:val="001A2BF0"/>
    <w:rsid w:val="001A2DB7"/>
    <w:rsid w:val="001A396C"/>
    <w:rsid w:val="001A3F0E"/>
    <w:rsid w:val="001A414D"/>
    <w:rsid w:val="001A4FF3"/>
    <w:rsid w:val="001A526C"/>
    <w:rsid w:val="001A5584"/>
    <w:rsid w:val="001A6A69"/>
    <w:rsid w:val="001A7409"/>
    <w:rsid w:val="001B1418"/>
    <w:rsid w:val="001B16A4"/>
    <w:rsid w:val="001B1C45"/>
    <w:rsid w:val="001B2516"/>
    <w:rsid w:val="001B258C"/>
    <w:rsid w:val="001B25B3"/>
    <w:rsid w:val="001B2694"/>
    <w:rsid w:val="001B28E4"/>
    <w:rsid w:val="001B35A6"/>
    <w:rsid w:val="001B3615"/>
    <w:rsid w:val="001B3E02"/>
    <w:rsid w:val="001B4504"/>
    <w:rsid w:val="001B4996"/>
    <w:rsid w:val="001B4C63"/>
    <w:rsid w:val="001B50A2"/>
    <w:rsid w:val="001B5539"/>
    <w:rsid w:val="001B603C"/>
    <w:rsid w:val="001B61DF"/>
    <w:rsid w:val="001B6397"/>
    <w:rsid w:val="001B6B46"/>
    <w:rsid w:val="001B6FBB"/>
    <w:rsid w:val="001B701F"/>
    <w:rsid w:val="001B7026"/>
    <w:rsid w:val="001B75AA"/>
    <w:rsid w:val="001B7798"/>
    <w:rsid w:val="001B7ED7"/>
    <w:rsid w:val="001C0C78"/>
    <w:rsid w:val="001C0D8C"/>
    <w:rsid w:val="001C0E80"/>
    <w:rsid w:val="001C1ACF"/>
    <w:rsid w:val="001C24DD"/>
    <w:rsid w:val="001C33B6"/>
    <w:rsid w:val="001C344F"/>
    <w:rsid w:val="001C37B0"/>
    <w:rsid w:val="001C3F8F"/>
    <w:rsid w:val="001C4337"/>
    <w:rsid w:val="001C47F6"/>
    <w:rsid w:val="001C4AB3"/>
    <w:rsid w:val="001C4F40"/>
    <w:rsid w:val="001C561F"/>
    <w:rsid w:val="001C5995"/>
    <w:rsid w:val="001C59B9"/>
    <w:rsid w:val="001C60F3"/>
    <w:rsid w:val="001C73D4"/>
    <w:rsid w:val="001C7FC8"/>
    <w:rsid w:val="001D01FA"/>
    <w:rsid w:val="001D07FF"/>
    <w:rsid w:val="001D0FFE"/>
    <w:rsid w:val="001D2108"/>
    <w:rsid w:val="001D216B"/>
    <w:rsid w:val="001D2472"/>
    <w:rsid w:val="001D2F53"/>
    <w:rsid w:val="001D301A"/>
    <w:rsid w:val="001D3259"/>
    <w:rsid w:val="001D32AD"/>
    <w:rsid w:val="001D3623"/>
    <w:rsid w:val="001D3800"/>
    <w:rsid w:val="001D3F9C"/>
    <w:rsid w:val="001D443C"/>
    <w:rsid w:val="001D44FB"/>
    <w:rsid w:val="001D4A33"/>
    <w:rsid w:val="001D4B9A"/>
    <w:rsid w:val="001D4BB7"/>
    <w:rsid w:val="001D5554"/>
    <w:rsid w:val="001D5BAB"/>
    <w:rsid w:val="001D5FEC"/>
    <w:rsid w:val="001D66BF"/>
    <w:rsid w:val="001D6AB6"/>
    <w:rsid w:val="001D6DBE"/>
    <w:rsid w:val="001D6ECC"/>
    <w:rsid w:val="001E088D"/>
    <w:rsid w:val="001E0B28"/>
    <w:rsid w:val="001E0E0D"/>
    <w:rsid w:val="001E1B87"/>
    <w:rsid w:val="001E2BA7"/>
    <w:rsid w:val="001E2E13"/>
    <w:rsid w:val="001E2E50"/>
    <w:rsid w:val="001E2F41"/>
    <w:rsid w:val="001E2FA8"/>
    <w:rsid w:val="001E307C"/>
    <w:rsid w:val="001E34BA"/>
    <w:rsid w:val="001E39D4"/>
    <w:rsid w:val="001E4F36"/>
    <w:rsid w:val="001E50E4"/>
    <w:rsid w:val="001E50EC"/>
    <w:rsid w:val="001E50EF"/>
    <w:rsid w:val="001E5217"/>
    <w:rsid w:val="001E55C2"/>
    <w:rsid w:val="001E5A42"/>
    <w:rsid w:val="001E5B20"/>
    <w:rsid w:val="001E5C4B"/>
    <w:rsid w:val="001E5F8D"/>
    <w:rsid w:val="001E613D"/>
    <w:rsid w:val="001E63B5"/>
    <w:rsid w:val="001E65B8"/>
    <w:rsid w:val="001E65D8"/>
    <w:rsid w:val="001E6CDB"/>
    <w:rsid w:val="001E6DBF"/>
    <w:rsid w:val="001E6F37"/>
    <w:rsid w:val="001E6F93"/>
    <w:rsid w:val="001E7019"/>
    <w:rsid w:val="001E7CB8"/>
    <w:rsid w:val="001E7EF6"/>
    <w:rsid w:val="001F02F4"/>
    <w:rsid w:val="001F0517"/>
    <w:rsid w:val="001F0A6F"/>
    <w:rsid w:val="001F1941"/>
    <w:rsid w:val="001F2D2B"/>
    <w:rsid w:val="001F3CE1"/>
    <w:rsid w:val="001F3E72"/>
    <w:rsid w:val="001F4E72"/>
    <w:rsid w:val="001F53EB"/>
    <w:rsid w:val="001F5476"/>
    <w:rsid w:val="001F55CF"/>
    <w:rsid w:val="001F58AE"/>
    <w:rsid w:val="001F5C91"/>
    <w:rsid w:val="001F6A52"/>
    <w:rsid w:val="001F6D13"/>
    <w:rsid w:val="001F6EDC"/>
    <w:rsid w:val="001F79B0"/>
    <w:rsid w:val="001F7CBF"/>
    <w:rsid w:val="0020013C"/>
    <w:rsid w:val="00200569"/>
    <w:rsid w:val="00200938"/>
    <w:rsid w:val="00200E9A"/>
    <w:rsid w:val="00201071"/>
    <w:rsid w:val="002010B5"/>
    <w:rsid w:val="00201150"/>
    <w:rsid w:val="00201240"/>
    <w:rsid w:val="002020B3"/>
    <w:rsid w:val="0020216C"/>
    <w:rsid w:val="0020253A"/>
    <w:rsid w:val="00202611"/>
    <w:rsid w:val="002027E5"/>
    <w:rsid w:val="00202B4D"/>
    <w:rsid w:val="00203929"/>
    <w:rsid w:val="00203A6D"/>
    <w:rsid w:val="00203FE5"/>
    <w:rsid w:val="002043A6"/>
    <w:rsid w:val="00204A25"/>
    <w:rsid w:val="00204BC6"/>
    <w:rsid w:val="002058A1"/>
    <w:rsid w:val="002061FE"/>
    <w:rsid w:val="002076A3"/>
    <w:rsid w:val="0020782C"/>
    <w:rsid w:val="0021045A"/>
    <w:rsid w:val="00210987"/>
    <w:rsid w:val="002113E2"/>
    <w:rsid w:val="002113F4"/>
    <w:rsid w:val="002119CC"/>
    <w:rsid w:val="00211EE0"/>
    <w:rsid w:val="0021257B"/>
    <w:rsid w:val="00212A07"/>
    <w:rsid w:val="00213403"/>
    <w:rsid w:val="00213570"/>
    <w:rsid w:val="00213AB0"/>
    <w:rsid w:val="00213BEC"/>
    <w:rsid w:val="00213DC8"/>
    <w:rsid w:val="00214752"/>
    <w:rsid w:val="002149E2"/>
    <w:rsid w:val="00214D45"/>
    <w:rsid w:val="00214E44"/>
    <w:rsid w:val="00215212"/>
    <w:rsid w:val="0021542A"/>
    <w:rsid w:val="00216354"/>
    <w:rsid w:val="002164B5"/>
    <w:rsid w:val="0021684B"/>
    <w:rsid w:val="00216DAA"/>
    <w:rsid w:val="00216E3E"/>
    <w:rsid w:val="0021718A"/>
    <w:rsid w:val="00217383"/>
    <w:rsid w:val="002174CA"/>
    <w:rsid w:val="002178B1"/>
    <w:rsid w:val="00217A4C"/>
    <w:rsid w:val="00217BCE"/>
    <w:rsid w:val="00217DF6"/>
    <w:rsid w:val="002200A5"/>
    <w:rsid w:val="00220269"/>
    <w:rsid w:val="002205F5"/>
    <w:rsid w:val="00220E9D"/>
    <w:rsid w:val="002213D2"/>
    <w:rsid w:val="00221498"/>
    <w:rsid w:val="00221880"/>
    <w:rsid w:val="00221E3D"/>
    <w:rsid w:val="00221FCB"/>
    <w:rsid w:val="002229AE"/>
    <w:rsid w:val="00222D8C"/>
    <w:rsid w:val="00222DE7"/>
    <w:rsid w:val="00223209"/>
    <w:rsid w:val="00223338"/>
    <w:rsid w:val="00223717"/>
    <w:rsid w:val="002237EF"/>
    <w:rsid w:val="00223CDB"/>
    <w:rsid w:val="002249C9"/>
    <w:rsid w:val="00224A6B"/>
    <w:rsid w:val="00224CC3"/>
    <w:rsid w:val="002250C2"/>
    <w:rsid w:val="00225DF4"/>
    <w:rsid w:val="0022654C"/>
    <w:rsid w:val="00226BCE"/>
    <w:rsid w:val="00226CC2"/>
    <w:rsid w:val="00226E76"/>
    <w:rsid w:val="0022701D"/>
    <w:rsid w:val="00227A38"/>
    <w:rsid w:val="00227DA8"/>
    <w:rsid w:val="00227EC0"/>
    <w:rsid w:val="00230499"/>
    <w:rsid w:val="00230647"/>
    <w:rsid w:val="0023099C"/>
    <w:rsid w:val="00230A69"/>
    <w:rsid w:val="00230BCC"/>
    <w:rsid w:val="00230DBB"/>
    <w:rsid w:val="00230F8F"/>
    <w:rsid w:val="00231AA3"/>
    <w:rsid w:val="00232365"/>
    <w:rsid w:val="00232587"/>
    <w:rsid w:val="00232926"/>
    <w:rsid w:val="00233137"/>
    <w:rsid w:val="002331E4"/>
    <w:rsid w:val="00233D1F"/>
    <w:rsid w:val="00233DE1"/>
    <w:rsid w:val="00234155"/>
    <w:rsid w:val="002345E5"/>
    <w:rsid w:val="0023475A"/>
    <w:rsid w:val="00234C6C"/>
    <w:rsid w:val="002351A3"/>
    <w:rsid w:val="0023539E"/>
    <w:rsid w:val="0023667F"/>
    <w:rsid w:val="00236719"/>
    <w:rsid w:val="00236860"/>
    <w:rsid w:val="002369DA"/>
    <w:rsid w:val="00236DCF"/>
    <w:rsid w:val="00236EBB"/>
    <w:rsid w:val="00236F3B"/>
    <w:rsid w:val="002370E8"/>
    <w:rsid w:val="002372C8"/>
    <w:rsid w:val="0023770D"/>
    <w:rsid w:val="00237A7C"/>
    <w:rsid w:val="00237FB4"/>
    <w:rsid w:val="00240490"/>
    <w:rsid w:val="00240670"/>
    <w:rsid w:val="00240748"/>
    <w:rsid w:val="00240A63"/>
    <w:rsid w:val="00240CA3"/>
    <w:rsid w:val="00241DAD"/>
    <w:rsid w:val="00242022"/>
    <w:rsid w:val="0024210D"/>
    <w:rsid w:val="0024232C"/>
    <w:rsid w:val="00242785"/>
    <w:rsid w:val="00242A66"/>
    <w:rsid w:val="00242D87"/>
    <w:rsid w:val="00242D95"/>
    <w:rsid w:val="00243656"/>
    <w:rsid w:val="002438A1"/>
    <w:rsid w:val="00244080"/>
    <w:rsid w:val="00245451"/>
    <w:rsid w:val="002455A8"/>
    <w:rsid w:val="002456E7"/>
    <w:rsid w:val="002458A8"/>
    <w:rsid w:val="00245B47"/>
    <w:rsid w:val="0024652F"/>
    <w:rsid w:val="00247A3A"/>
    <w:rsid w:val="0025123C"/>
    <w:rsid w:val="00251601"/>
    <w:rsid w:val="00251B57"/>
    <w:rsid w:val="00251CBA"/>
    <w:rsid w:val="0025207C"/>
    <w:rsid w:val="00252943"/>
    <w:rsid w:val="00253AC8"/>
    <w:rsid w:val="00253E3C"/>
    <w:rsid w:val="002542C3"/>
    <w:rsid w:val="002548E6"/>
    <w:rsid w:val="00254D0B"/>
    <w:rsid w:val="00254E4A"/>
    <w:rsid w:val="00255677"/>
    <w:rsid w:val="002556E6"/>
    <w:rsid w:val="00255991"/>
    <w:rsid w:val="002562B9"/>
    <w:rsid w:val="00256CDB"/>
    <w:rsid w:val="00256CFD"/>
    <w:rsid w:val="0025732C"/>
    <w:rsid w:val="002578B2"/>
    <w:rsid w:val="00257CE9"/>
    <w:rsid w:val="00257DFD"/>
    <w:rsid w:val="00257E35"/>
    <w:rsid w:val="0026034F"/>
    <w:rsid w:val="00260403"/>
    <w:rsid w:val="002609A0"/>
    <w:rsid w:val="00260A1B"/>
    <w:rsid w:val="00260C06"/>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FB"/>
    <w:rsid w:val="002660E0"/>
    <w:rsid w:val="0026672E"/>
    <w:rsid w:val="0026729C"/>
    <w:rsid w:val="00267BE9"/>
    <w:rsid w:val="002702BB"/>
    <w:rsid w:val="002703F9"/>
    <w:rsid w:val="00270A03"/>
    <w:rsid w:val="00270CC5"/>
    <w:rsid w:val="00271C38"/>
    <w:rsid w:val="00272621"/>
    <w:rsid w:val="00272A9B"/>
    <w:rsid w:val="00272E8D"/>
    <w:rsid w:val="002734E2"/>
    <w:rsid w:val="00274480"/>
    <w:rsid w:val="002748A4"/>
    <w:rsid w:val="00274FF6"/>
    <w:rsid w:val="0027504F"/>
    <w:rsid w:val="002750B1"/>
    <w:rsid w:val="002750D1"/>
    <w:rsid w:val="002753D6"/>
    <w:rsid w:val="00275460"/>
    <w:rsid w:val="0027624D"/>
    <w:rsid w:val="002768FB"/>
    <w:rsid w:val="00276D63"/>
    <w:rsid w:val="002771C7"/>
    <w:rsid w:val="002774F4"/>
    <w:rsid w:val="00277D65"/>
    <w:rsid w:val="00280055"/>
    <w:rsid w:val="0028094F"/>
    <w:rsid w:val="00280D15"/>
    <w:rsid w:val="00281517"/>
    <w:rsid w:val="002818E3"/>
    <w:rsid w:val="002829CD"/>
    <w:rsid w:val="00283118"/>
    <w:rsid w:val="002831E9"/>
    <w:rsid w:val="0028367E"/>
    <w:rsid w:val="00283F06"/>
    <w:rsid w:val="00284363"/>
    <w:rsid w:val="00284433"/>
    <w:rsid w:val="00284D97"/>
    <w:rsid w:val="00284F75"/>
    <w:rsid w:val="0028546F"/>
    <w:rsid w:val="00285F65"/>
    <w:rsid w:val="00286B5F"/>
    <w:rsid w:val="002903AD"/>
    <w:rsid w:val="0029059C"/>
    <w:rsid w:val="002906B5"/>
    <w:rsid w:val="00291CF3"/>
    <w:rsid w:val="002922F7"/>
    <w:rsid w:val="00292AD4"/>
    <w:rsid w:val="00293950"/>
    <w:rsid w:val="00293CEC"/>
    <w:rsid w:val="00294030"/>
    <w:rsid w:val="00294149"/>
    <w:rsid w:val="00294204"/>
    <w:rsid w:val="00294763"/>
    <w:rsid w:val="00294F91"/>
    <w:rsid w:val="002955E8"/>
    <w:rsid w:val="0029570B"/>
    <w:rsid w:val="00295998"/>
    <w:rsid w:val="002959E6"/>
    <w:rsid w:val="00295C2C"/>
    <w:rsid w:val="00295E7D"/>
    <w:rsid w:val="002960B8"/>
    <w:rsid w:val="00296165"/>
    <w:rsid w:val="002968D4"/>
    <w:rsid w:val="00297286"/>
    <w:rsid w:val="00297375"/>
    <w:rsid w:val="002A0AC2"/>
    <w:rsid w:val="002A11D0"/>
    <w:rsid w:val="002A16B8"/>
    <w:rsid w:val="002A17EB"/>
    <w:rsid w:val="002A1BF5"/>
    <w:rsid w:val="002A23F1"/>
    <w:rsid w:val="002A2A71"/>
    <w:rsid w:val="002A2B32"/>
    <w:rsid w:val="002A2C09"/>
    <w:rsid w:val="002A2C85"/>
    <w:rsid w:val="002A2E9C"/>
    <w:rsid w:val="002A367D"/>
    <w:rsid w:val="002A3947"/>
    <w:rsid w:val="002A457E"/>
    <w:rsid w:val="002A5489"/>
    <w:rsid w:val="002A59CC"/>
    <w:rsid w:val="002A5F4F"/>
    <w:rsid w:val="002A6243"/>
    <w:rsid w:val="002A65E1"/>
    <w:rsid w:val="002A6695"/>
    <w:rsid w:val="002A7331"/>
    <w:rsid w:val="002A7605"/>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3DF1"/>
    <w:rsid w:val="002B431E"/>
    <w:rsid w:val="002B4354"/>
    <w:rsid w:val="002B43B7"/>
    <w:rsid w:val="002B4B87"/>
    <w:rsid w:val="002B4BC4"/>
    <w:rsid w:val="002B4C28"/>
    <w:rsid w:val="002B57CB"/>
    <w:rsid w:val="002B59B1"/>
    <w:rsid w:val="002B621D"/>
    <w:rsid w:val="002B6D7F"/>
    <w:rsid w:val="002B7193"/>
    <w:rsid w:val="002B7C24"/>
    <w:rsid w:val="002B7E49"/>
    <w:rsid w:val="002C0776"/>
    <w:rsid w:val="002C079A"/>
    <w:rsid w:val="002C11DF"/>
    <w:rsid w:val="002C16D5"/>
    <w:rsid w:val="002C1E1E"/>
    <w:rsid w:val="002C2287"/>
    <w:rsid w:val="002C288A"/>
    <w:rsid w:val="002C35A0"/>
    <w:rsid w:val="002C3960"/>
    <w:rsid w:val="002C4256"/>
    <w:rsid w:val="002C470F"/>
    <w:rsid w:val="002C4D93"/>
    <w:rsid w:val="002C5B7F"/>
    <w:rsid w:val="002C7950"/>
    <w:rsid w:val="002C7BEB"/>
    <w:rsid w:val="002C7D91"/>
    <w:rsid w:val="002C7DA2"/>
    <w:rsid w:val="002D021A"/>
    <w:rsid w:val="002D0344"/>
    <w:rsid w:val="002D07FD"/>
    <w:rsid w:val="002D146A"/>
    <w:rsid w:val="002D1633"/>
    <w:rsid w:val="002D1AE6"/>
    <w:rsid w:val="002D1E01"/>
    <w:rsid w:val="002D2316"/>
    <w:rsid w:val="002D25F8"/>
    <w:rsid w:val="002D353D"/>
    <w:rsid w:val="002D4E32"/>
    <w:rsid w:val="002D5011"/>
    <w:rsid w:val="002D5313"/>
    <w:rsid w:val="002D5F31"/>
    <w:rsid w:val="002D6006"/>
    <w:rsid w:val="002D633B"/>
    <w:rsid w:val="002D69A2"/>
    <w:rsid w:val="002D6B3F"/>
    <w:rsid w:val="002D6CAA"/>
    <w:rsid w:val="002D6F38"/>
    <w:rsid w:val="002D7049"/>
    <w:rsid w:val="002D72D3"/>
    <w:rsid w:val="002D7460"/>
    <w:rsid w:val="002D78CC"/>
    <w:rsid w:val="002E0198"/>
    <w:rsid w:val="002E0223"/>
    <w:rsid w:val="002E0316"/>
    <w:rsid w:val="002E0977"/>
    <w:rsid w:val="002E1709"/>
    <w:rsid w:val="002E22A4"/>
    <w:rsid w:val="002E24BD"/>
    <w:rsid w:val="002E2EA7"/>
    <w:rsid w:val="002E3081"/>
    <w:rsid w:val="002E36D9"/>
    <w:rsid w:val="002E3816"/>
    <w:rsid w:val="002E3A7E"/>
    <w:rsid w:val="002E403E"/>
    <w:rsid w:val="002E4400"/>
    <w:rsid w:val="002E4C62"/>
    <w:rsid w:val="002E5BB4"/>
    <w:rsid w:val="002E6504"/>
    <w:rsid w:val="002E6CFE"/>
    <w:rsid w:val="002E6E9C"/>
    <w:rsid w:val="002F0388"/>
    <w:rsid w:val="002F0A53"/>
    <w:rsid w:val="002F145F"/>
    <w:rsid w:val="002F1597"/>
    <w:rsid w:val="002F1655"/>
    <w:rsid w:val="002F1A59"/>
    <w:rsid w:val="002F2162"/>
    <w:rsid w:val="002F2689"/>
    <w:rsid w:val="002F2D0D"/>
    <w:rsid w:val="002F2F79"/>
    <w:rsid w:val="002F3442"/>
    <w:rsid w:val="002F3ABF"/>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300372"/>
    <w:rsid w:val="00300986"/>
    <w:rsid w:val="00300CC9"/>
    <w:rsid w:val="003011F1"/>
    <w:rsid w:val="003012FD"/>
    <w:rsid w:val="00301369"/>
    <w:rsid w:val="00302630"/>
    <w:rsid w:val="003027C5"/>
    <w:rsid w:val="00302ABD"/>
    <w:rsid w:val="003030D2"/>
    <w:rsid w:val="0030313E"/>
    <w:rsid w:val="00304462"/>
    <w:rsid w:val="00304576"/>
    <w:rsid w:val="00304958"/>
    <w:rsid w:val="00304DE8"/>
    <w:rsid w:val="003050EC"/>
    <w:rsid w:val="00305621"/>
    <w:rsid w:val="00306C27"/>
    <w:rsid w:val="00306D05"/>
    <w:rsid w:val="00307025"/>
    <w:rsid w:val="00307E3F"/>
    <w:rsid w:val="0031080E"/>
    <w:rsid w:val="003108BB"/>
    <w:rsid w:val="00310D71"/>
    <w:rsid w:val="0031237B"/>
    <w:rsid w:val="00313200"/>
    <w:rsid w:val="003137B9"/>
    <w:rsid w:val="0031390E"/>
    <w:rsid w:val="00313C25"/>
    <w:rsid w:val="00313CF9"/>
    <w:rsid w:val="00313FD3"/>
    <w:rsid w:val="003144AD"/>
    <w:rsid w:val="003148AE"/>
    <w:rsid w:val="00314A1B"/>
    <w:rsid w:val="00314A89"/>
    <w:rsid w:val="00314CC2"/>
    <w:rsid w:val="00314F9A"/>
    <w:rsid w:val="00315537"/>
    <w:rsid w:val="00315619"/>
    <w:rsid w:val="00315B19"/>
    <w:rsid w:val="00315EA9"/>
    <w:rsid w:val="00316479"/>
    <w:rsid w:val="0031705F"/>
    <w:rsid w:val="003175D2"/>
    <w:rsid w:val="003177FE"/>
    <w:rsid w:val="00317AF4"/>
    <w:rsid w:val="00317E8E"/>
    <w:rsid w:val="0032025E"/>
    <w:rsid w:val="003208E3"/>
    <w:rsid w:val="00320ADE"/>
    <w:rsid w:val="00321804"/>
    <w:rsid w:val="00321E2D"/>
    <w:rsid w:val="00321E2E"/>
    <w:rsid w:val="003234E3"/>
    <w:rsid w:val="00323D5B"/>
    <w:rsid w:val="00323DDA"/>
    <w:rsid w:val="003240BF"/>
    <w:rsid w:val="00325290"/>
    <w:rsid w:val="003253BA"/>
    <w:rsid w:val="00325939"/>
    <w:rsid w:val="00325DEA"/>
    <w:rsid w:val="003263D3"/>
    <w:rsid w:val="00326634"/>
    <w:rsid w:val="003269F2"/>
    <w:rsid w:val="00326AEC"/>
    <w:rsid w:val="00326C1C"/>
    <w:rsid w:val="00327407"/>
    <w:rsid w:val="0032756E"/>
    <w:rsid w:val="00327CCA"/>
    <w:rsid w:val="00327FD2"/>
    <w:rsid w:val="0033037C"/>
    <w:rsid w:val="00330B0C"/>
    <w:rsid w:val="0033117A"/>
    <w:rsid w:val="003316A1"/>
    <w:rsid w:val="0033241F"/>
    <w:rsid w:val="003327A6"/>
    <w:rsid w:val="00332CA0"/>
    <w:rsid w:val="00332D88"/>
    <w:rsid w:val="00332DC2"/>
    <w:rsid w:val="0033300B"/>
    <w:rsid w:val="0033358A"/>
    <w:rsid w:val="0033366B"/>
    <w:rsid w:val="0033373B"/>
    <w:rsid w:val="00333E6A"/>
    <w:rsid w:val="00334209"/>
    <w:rsid w:val="0033479D"/>
    <w:rsid w:val="00337552"/>
    <w:rsid w:val="00337743"/>
    <w:rsid w:val="0034040C"/>
    <w:rsid w:val="00340C31"/>
    <w:rsid w:val="00340ED2"/>
    <w:rsid w:val="00341026"/>
    <w:rsid w:val="003414DC"/>
    <w:rsid w:val="00341C88"/>
    <w:rsid w:val="00342161"/>
    <w:rsid w:val="00342617"/>
    <w:rsid w:val="003427AE"/>
    <w:rsid w:val="00343696"/>
    <w:rsid w:val="00343845"/>
    <w:rsid w:val="003445CB"/>
    <w:rsid w:val="003449AF"/>
    <w:rsid w:val="003454B7"/>
    <w:rsid w:val="003455CF"/>
    <w:rsid w:val="00345A20"/>
    <w:rsid w:val="00345BBD"/>
    <w:rsid w:val="003462C6"/>
    <w:rsid w:val="00346404"/>
    <w:rsid w:val="003468FC"/>
    <w:rsid w:val="00347016"/>
    <w:rsid w:val="00347297"/>
    <w:rsid w:val="003502B6"/>
    <w:rsid w:val="00350AF3"/>
    <w:rsid w:val="00350D4F"/>
    <w:rsid w:val="003511D9"/>
    <w:rsid w:val="00351843"/>
    <w:rsid w:val="00351B6D"/>
    <w:rsid w:val="00352518"/>
    <w:rsid w:val="0035296F"/>
    <w:rsid w:val="00352CD5"/>
    <w:rsid w:val="00354E1D"/>
    <w:rsid w:val="00355909"/>
    <w:rsid w:val="00355C2B"/>
    <w:rsid w:val="00355D12"/>
    <w:rsid w:val="00356252"/>
    <w:rsid w:val="003562CC"/>
    <w:rsid w:val="0035670E"/>
    <w:rsid w:val="0035687C"/>
    <w:rsid w:val="00356D2F"/>
    <w:rsid w:val="00357CE7"/>
    <w:rsid w:val="00360661"/>
    <w:rsid w:val="003607B1"/>
    <w:rsid w:val="00360A22"/>
    <w:rsid w:val="003612A2"/>
    <w:rsid w:val="003617AA"/>
    <w:rsid w:val="003626FB"/>
    <w:rsid w:val="0036299D"/>
    <w:rsid w:val="00362D26"/>
    <w:rsid w:val="00363CA6"/>
    <w:rsid w:val="003649D2"/>
    <w:rsid w:val="00364CB9"/>
    <w:rsid w:val="00364DA3"/>
    <w:rsid w:val="00365110"/>
    <w:rsid w:val="003651BF"/>
    <w:rsid w:val="003651FA"/>
    <w:rsid w:val="00365519"/>
    <w:rsid w:val="00365696"/>
    <w:rsid w:val="00365BFA"/>
    <w:rsid w:val="00366A65"/>
    <w:rsid w:val="003672FA"/>
    <w:rsid w:val="003700AD"/>
    <w:rsid w:val="0037065B"/>
    <w:rsid w:val="00370BD9"/>
    <w:rsid w:val="00370E4B"/>
    <w:rsid w:val="003715CC"/>
    <w:rsid w:val="00371883"/>
    <w:rsid w:val="00372024"/>
    <w:rsid w:val="00372AB9"/>
    <w:rsid w:val="00372EC3"/>
    <w:rsid w:val="00373213"/>
    <w:rsid w:val="003739B6"/>
    <w:rsid w:val="00373EB9"/>
    <w:rsid w:val="0037432E"/>
    <w:rsid w:val="00374A72"/>
    <w:rsid w:val="00374CA1"/>
    <w:rsid w:val="003754A9"/>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B85"/>
    <w:rsid w:val="00381C05"/>
    <w:rsid w:val="003822FC"/>
    <w:rsid w:val="00382416"/>
    <w:rsid w:val="003824BC"/>
    <w:rsid w:val="00382749"/>
    <w:rsid w:val="003829A8"/>
    <w:rsid w:val="0038373D"/>
    <w:rsid w:val="003837C3"/>
    <w:rsid w:val="003837DA"/>
    <w:rsid w:val="00383DAC"/>
    <w:rsid w:val="00383DFB"/>
    <w:rsid w:val="00385277"/>
    <w:rsid w:val="00385C98"/>
    <w:rsid w:val="00385DC1"/>
    <w:rsid w:val="00386823"/>
    <w:rsid w:val="00386842"/>
    <w:rsid w:val="00386935"/>
    <w:rsid w:val="003869D4"/>
    <w:rsid w:val="00386B9E"/>
    <w:rsid w:val="0038719F"/>
    <w:rsid w:val="003876BC"/>
    <w:rsid w:val="00387840"/>
    <w:rsid w:val="0038798C"/>
    <w:rsid w:val="00387C07"/>
    <w:rsid w:val="0039001D"/>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FAD"/>
    <w:rsid w:val="003950D6"/>
    <w:rsid w:val="00395530"/>
    <w:rsid w:val="00395AF0"/>
    <w:rsid w:val="00395C98"/>
    <w:rsid w:val="00395DE9"/>
    <w:rsid w:val="0039692A"/>
    <w:rsid w:val="00396C9B"/>
    <w:rsid w:val="0039705A"/>
    <w:rsid w:val="00397FEB"/>
    <w:rsid w:val="003A0569"/>
    <w:rsid w:val="003A108F"/>
    <w:rsid w:val="003A1534"/>
    <w:rsid w:val="003A2138"/>
    <w:rsid w:val="003A23A4"/>
    <w:rsid w:val="003A3171"/>
    <w:rsid w:val="003A33CC"/>
    <w:rsid w:val="003A3783"/>
    <w:rsid w:val="003A3809"/>
    <w:rsid w:val="003A3CDB"/>
    <w:rsid w:val="003A451E"/>
    <w:rsid w:val="003A4D09"/>
    <w:rsid w:val="003A4F00"/>
    <w:rsid w:val="003A5E3F"/>
    <w:rsid w:val="003A5E72"/>
    <w:rsid w:val="003A5F59"/>
    <w:rsid w:val="003A6249"/>
    <w:rsid w:val="003A62CF"/>
    <w:rsid w:val="003A6944"/>
    <w:rsid w:val="003A722E"/>
    <w:rsid w:val="003A764B"/>
    <w:rsid w:val="003A78EF"/>
    <w:rsid w:val="003A7ABA"/>
    <w:rsid w:val="003A7ADD"/>
    <w:rsid w:val="003B060F"/>
    <w:rsid w:val="003B0E6E"/>
    <w:rsid w:val="003B1001"/>
    <w:rsid w:val="003B1376"/>
    <w:rsid w:val="003B1497"/>
    <w:rsid w:val="003B183D"/>
    <w:rsid w:val="003B1B45"/>
    <w:rsid w:val="003B2173"/>
    <w:rsid w:val="003B2D10"/>
    <w:rsid w:val="003B328C"/>
    <w:rsid w:val="003B3681"/>
    <w:rsid w:val="003B37F6"/>
    <w:rsid w:val="003B382C"/>
    <w:rsid w:val="003B3A77"/>
    <w:rsid w:val="003B46FB"/>
    <w:rsid w:val="003B4A1B"/>
    <w:rsid w:val="003B4E40"/>
    <w:rsid w:val="003B51B4"/>
    <w:rsid w:val="003B5500"/>
    <w:rsid w:val="003B5924"/>
    <w:rsid w:val="003B5E21"/>
    <w:rsid w:val="003B6BFD"/>
    <w:rsid w:val="003B732E"/>
    <w:rsid w:val="003B75C1"/>
    <w:rsid w:val="003B7833"/>
    <w:rsid w:val="003B7AF7"/>
    <w:rsid w:val="003C0200"/>
    <w:rsid w:val="003C0610"/>
    <w:rsid w:val="003C13B2"/>
    <w:rsid w:val="003C2725"/>
    <w:rsid w:val="003C2CE8"/>
    <w:rsid w:val="003C31D3"/>
    <w:rsid w:val="003C395C"/>
    <w:rsid w:val="003C4AA5"/>
    <w:rsid w:val="003C4D5F"/>
    <w:rsid w:val="003C4F3A"/>
    <w:rsid w:val="003C583F"/>
    <w:rsid w:val="003C586E"/>
    <w:rsid w:val="003C6B1A"/>
    <w:rsid w:val="003C6CD6"/>
    <w:rsid w:val="003C6E27"/>
    <w:rsid w:val="003C77A8"/>
    <w:rsid w:val="003C7BEC"/>
    <w:rsid w:val="003C7EAF"/>
    <w:rsid w:val="003D148A"/>
    <w:rsid w:val="003D19BA"/>
    <w:rsid w:val="003D19E7"/>
    <w:rsid w:val="003D1FBA"/>
    <w:rsid w:val="003D2316"/>
    <w:rsid w:val="003D244D"/>
    <w:rsid w:val="003D27ED"/>
    <w:rsid w:val="003D3CBB"/>
    <w:rsid w:val="003D3D57"/>
    <w:rsid w:val="003D4262"/>
    <w:rsid w:val="003D4DCC"/>
    <w:rsid w:val="003D585B"/>
    <w:rsid w:val="003D5BC7"/>
    <w:rsid w:val="003D5BF7"/>
    <w:rsid w:val="003D7857"/>
    <w:rsid w:val="003E04E1"/>
    <w:rsid w:val="003E0964"/>
    <w:rsid w:val="003E2B2C"/>
    <w:rsid w:val="003E2E56"/>
    <w:rsid w:val="003E3502"/>
    <w:rsid w:val="003E3688"/>
    <w:rsid w:val="003E376F"/>
    <w:rsid w:val="003E3BE8"/>
    <w:rsid w:val="003E425E"/>
    <w:rsid w:val="003E4BAF"/>
    <w:rsid w:val="003E520F"/>
    <w:rsid w:val="003E547B"/>
    <w:rsid w:val="003E575D"/>
    <w:rsid w:val="003E6530"/>
    <w:rsid w:val="003E7781"/>
    <w:rsid w:val="003E7879"/>
    <w:rsid w:val="003E7FFB"/>
    <w:rsid w:val="003F002A"/>
    <w:rsid w:val="003F131C"/>
    <w:rsid w:val="003F185B"/>
    <w:rsid w:val="003F1D71"/>
    <w:rsid w:val="003F324B"/>
    <w:rsid w:val="003F33E2"/>
    <w:rsid w:val="003F35A9"/>
    <w:rsid w:val="003F384E"/>
    <w:rsid w:val="003F3A4E"/>
    <w:rsid w:val="003F3A74"/>
    <w:rsid w:val="003F44EB"/>
    <w:rsid w:val="003F494A"/>
    <w:rsid w:val="003F59DE"/>
    <w:rsid w:val="003F5A29"/>
    <w:rsid w:val="003F6989"/>
    <w:rsid w:val="003F6DE0"/>
    <w:rsid w:val="003F7031"/>
    <w:rsid w:val="003F7634"/>
    <w:rsid w:val="00400056"/>
    <w:rsid w:val="004002BE"/>
    <w:rsid w:val="0040099C"/>
    <w:rsid w:val="00401078"/>
    <w:rsid w:val="00401334"/>
    <w:rsid w:val="004019F2"/>
    <w:rsid w:val="00401BEA"/>
    <w:rsid w:val="004023A6"/>
    <w:rsid w:val="00402CB4"/>
    <w:rsid w:val="00402D68"/>
    <w:rsid w:val="004032DF"/>
    <w:rsid w:val="00404264"/>
    <w:rsid w:val="0040481D"/>
    <w:rsid w:val="00405838"/>
    <w:rsid w:val="00406721"/>
    <w:rsid w:val="004069D4"/>
    <w:rsid w:val="004078BF"/>
    <w:rsid w:val="004079F8"/>
    <w:rsid w:val="00410618"/>
    <w:rsid w:val="00410B0B"/>
    <w:rsid w:val="00410E40"/>
    <w:rsid w:val="00411079"/>
    <w:rsid w:val="00411D37"/>
    <w:rsid w:val="00411FF3"/>
    <w:rsid w:val="0041217B"/>
    <w:rsid w:val="00412B61"/>
    <w:rsid w:val="0041382E"/>
    <w:rsid w:val="00413C35"/>
    <w:rsid w:val="00413DA7"/>
    <w:rsid w:val="0041484D"/>
    <w:rsid w:val="00414A4A"/>
    <w:rsid w:val="004151C2"/>
    <w:rsid w:val="004151E8"/>
    <w:rsid w:val="004154F6"/>
    <w:rsid w:val="004161CE"/>
    <w:rsid w:val="004166AA"/>
    <w:rsid w:val="00416A4E"/>
    <w:rsid w:val="0041735B"/>
    <w:rsid w:val="004173B8"/>
    <w:rsid w:val="0042098B"/>
    <w:rsid w:val="00420B78"/>
    <w:rsid w:val="00420C63"/>
    <w:rsid w:val="00421776"/>
    <w:rsid w:val="00421DF1"/>
    <w:rsid w:val="00422822"/>
    <w:rsid w:val="00423068"/>
    <w:rsid w:val="00423EF3"/>
    <w:rsid w:val="00424061"/>
    <w:rsid w:val="00424185"/>
    <w:rsid w:val="00424426"/>
    <w:rsid w:val="0042482F"/>
    <w:rsid w:val="00424A4B"/>
    <w:rsid w:val="004250AF"/>
    <w:rsid w:val="0042517A"/>
    <w:rsid w:val="00425A0F"/>
    <w:rsid w:val="00425B98"/>
    <w:rsid w:val="0042690C"/>
    <w:rsid w:val="00426EE9"/>
    <w:rsid w:val="0042751F"/>
    <w:rsid w:val="00430191"/>
    <w:rsid w:val="00430354"/>
    <w:rsid w:val="004318D4"/>
    <w:rsid w:val="0043266A"/>
    <w:rsid w:val="00432774"/>
    <w:rsid w:val="00432C87"/>
    <w:rsid w:val="00432E45"/>
    <w:rsid w:val="0043337C"/>
    <w:rsid w:val="00434768"/>
    <w:rsid w:val="004359E2"/>
    <w:rsid w:val="00435F5C"/>
    <w:rsid w:val="00436653"/>
    <w:rsid w:val="00436ABB"/>
    <w:rsid w:val="0043710C"/>
    <w:rsid w:val="00437559"/>
    <w:rsid w:val="00437B47"/>
    <w:rsid w:val="004403A8"/>
    <w:rsid w:val="004404AB"/>
    <w:rsid w:val="004405E7"/>
    <w:rsid w:val="0044143E"/>
    <w:rsid w:val="004414B7"/>
    <w:rsid w:val="004421BD"/>
    <w:rsid w:val="00442B95"/>
    <w:rsid w:val="0044306D"/>
    <w:rsid w:val="004430D4"/>
    <w:rsid w:val="00443976"/>
    <w:rsid w:val="00444276"/>
    <w:rsid w:val="00444445"/>
    <w:rsid w:val="004449FA"/>
    <w:rsid w:val="00444AB8"/>
    <w:rsid w:val="00444F64"/>
    <w:rsid w:val="00445949"/>
    <w:rsid w:val="00445965"/>
    <w:rsid w:val="00446AB3"/>
    <w:rsid w:val="0044707C"/>
    <w:rsid w:val="004471B2"/>
    <w:rsid w:val="0044724C"/>
    <w:rsid w:val="00447693"/>
    <w:rsid w:val="0044787B"/>
    <w:rsid w:val="00447BE4"/>
    <w:rsid w:val="00450238"/>
    <w:rsid w:val="00450FBF"/>
    <w:rsid w:val="00451088"/>
    <w:rsid w:val="0045115F"/>
    <w:rsid w:val="00451242"/>
    <w:rsid w:val="004513D2"/>
    <w:rsid w:val="00451D82"/>
    <w:rsid w:val="004538E8"/>
    <w:rsid w:val="00453E89"/>
    <w:rsid w:val="00453FFB"/>
    <w:rsid w:val="004544C0"/>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2D3B"/>
    <w:rsid w:val="004631AB"/>
    <w:rsid w:val="00463FCC"/>
    <w:rsid w:val="00464A02"/>
    <w:rsid w:val="00464D38"/>
    <w:rsid w:val="00464FB3"/>
    <w:rsid w:val="004652BF"/>
    <w:rsid w:val="004653F4"/>
    <w:rsid w:val="004654DB"/>
    <w:rsid w:val="0046554A"/>
    <w:rsid w:val="00465707"/>
    <w:rsid w:val="00466716"/>
    <w:rsid w:val="00466DA7"/>
    <w:rsid w:val="00467031"/>
    <w:rsid w:val="004674B8"/>
    <w:rsid w:val="0046767F"/>
    <w:rsid w:val="0046777C"/>
    <w:rsid w:val="00467C67"/>
    <w:rsid w:val="00467FFC"/>
    <w:rsid w:val="0047040C"/>
    <w:rsid w:val="00470A1F"/>
    <w:rsid w:val="00471475"/>
    <w:rsid w:val="0047174A"/>
    <w:rsid w:val="00471816"/>
    <w:rsid w:val="00471DB6"/>
    <w:rsid w:val="00471EE9"/>
    <w:rsid w:val="00471FC1"/>
    <w:rsid w:val="00472224"/>
    <w:rsid w:val="004724E5"/>
    <w:rsid w:val="004732EE"/>
    <w:rsid w:val="00473845"/>
    <w:rsid w:val="00474270"/>
    <w:rsid w:val="00474F99"/>
    <w:rsid w:val="00475305"/>
    <w:rsid w:val="0047549C"/>
    <w:rsid w:val="0047551E"/>
    <w:rsid w:val="00475B12"/>
    <w:rsid w:val="00475B51"/>
    <w:rsid w:val="0047669A"/>
    <w:rsid w:val="00476ADC"/>
    <w:rsid w:val="00476D52"/>
    <w:rsid w:val="00477422"/>
    <w:rsid w:val="00477749"/>
    <w:rsid w:val="00477C88"/>
    <w:rsid w:val="00477CE1"/>
    <w:rsid w:val="00480301"/>
    <w:rsid w:val="00480ED4"/>
    <w:rsid w:val="00482220"/>
    <w:rsid w:val="00482667"/>
    <w:rsid w:val="00482BB4"/>
    <w:rsid w:val="00482E66"/>
    <w:rsid w:val="00482EB8"/>
    <w:rsid w:val="00484DDE"/>
    <w:rsid w:val="00485DCA"/>
    <w:rsid w:val="00485E1F"/>
    <w:rsid w:val="0048617E"/>
    <w:rsid w:val="004862FA"/>
    <w:rsid w:val="00486A84"/>
    <w:rsid w:val="00486E63"/>
    <w:rsid w:val="00487191"/>
    <w:rsid w:val="0048795A"/>
    <w:rsid w:val="00487AB8"/>
    <w:rsid w:val="00487D5C"/>
    <w:rsid w:val="004900CB"/>
    <w:rsid w:val="00490519"/>
    <w:rsid w:val="0049083F"/>
    <w:rsid w:val="00490868"/>
    <w:rsid w:val="0049131E"/>
    <w:rsid w:val="00491321"/>
    <w:rsid w:val="00491C7D"/>
    <w:rsid w:val="00491DBF"/>
    <w:rsid w:val="00492272"/>
    <w:rsid w:val="004925B8"/>
    <w:rsid w:val="00492E8C"/>
    <w:rsid w:val="00493463"/>
    <w:rsid w:val="0049351F"/>
    <w:rsid w:val="0049473F"/>
    <w:rsid w:val="0049478C"/>
    <w:rsid w:val="0049490D"/>
    <w:rsid w:val="00494BF3"/>
    <w:rsid w:val="00496071"/>
    <w:rsid w:val="0049637D"/>
    <w:rsid w:val="00496530"/>
    <w:rsid w:val="0049663F"/>
    <w:rsid w:val="004968EC"/>
    <w:rsid w:val="00496D1A"/>
    <w:rsid w:val="00496F3C"/>
    <w:rsid w:val="004A03CD"/>
    <w:rsid w:val="004A064E"/>
    <w:rsid w:val="004A0FC8"/>
    <w:rsid w:val="004A13EC"/>
    <w:rsid w:val="004A1861"/>
    <w:rsid w:val="004A22AA"/>
    <w:rsid w:val="004A25D6"/>
    <w:rsid w:val="004A28F8"/>
    <w:rsid w:val="004A33BE"/>
    <w:rsid w:val="004A396D"/>
    <w:rsid w:val="004A3B13"/>
    <w:rsid w:val="004A3C8C"/>
    <w:rsid w:val="004A40EF"/>
    <w:rsid w:val="004A46EA"/>
    <w:rsid w:val="004A47B1"/>
    <w:rsid w:val="004A4893"/>
    <w:rsid w:val="004A4C52"/>
    <w:rsid w:val="004A6ED7"/>
    <w:rsid w:val="004A72AE"/>
    <w:rsid w:val="004A7D9E"/>
    <w:rsid w:val="004B058A"/>
    <w:rsid w:val="004B09CE"/>
    <w:rsid w:val="004B0C0A"/>
    <w:rsid w:val="004B0C5E"/>
    <w:rsid w:val="004B0EA2"/>
    <w:rsid w:val="004B1602"/>
    <w:rsid w:val="004B20F1"/>
    <w:rsid w:val="004B28C3"/>
    <w:rsid w:val="004B2A35"/>
    <w:rsid w:val="004B309B"/>
    <w:rsid w:val="004B31E0"/>
    <w:rsid w:val="004B355A"/>
    <w:rsid w:val="004B364C"/>
    <w:rsid w:val="004B3751"/>
    <w:rsid w:val="004B39F8"/>
    <w:rsid w:val="004B407C"/>
    <w:rsid w:val="004B48E7"/>
    <w:rsid w:val="004B4912"/>
    <w:rsid w:val="004B5907"/>
    <w:rsid w:val="004B5FF6"/>
    <w:rsid w:val="004B684B"/>
    <w:rsid w:val="004B6F3D"/>
    <w:rsid w:val="004B6FAD"/>
    <w:rsid w:val="004B7B0E"/>
    <w:rsid w:val="004B7C3F"/>
    <w:rsid w:val="004C0189"/>
    <w:rsid w:val="004C02B4"/>
    <w:rsid w:val="004C0AAC"/>
    <w:rsid w:val="004C0E13"/>
    <w:rsid w:val="004C13EA"/>
    <w:rsid w:val="004C1469"/>
    <w:rsid w:val="004C17FC"/>
    <w:rsid w:val="004C1998"/>
    <w:rsid w:val="004C2AF3"/>
    <w:rsid w:val="004C2F08"/>
    <w:rsid w:val="004C3C71"/>
    <w:rsid w:val="004C41C0"/>
    <w:rsid w:val="004C42F8"/>
    <w:rsid w:val="004C4A4D"/>
    <w:rsid w:val="004C4EE8"/>
    <w:rsid w:val="004C5067"/>
    <w:rsid w:val="004C538E"/>
    <w:rsid w:val="004C5819"/>
    <w:rsid w:val="004C6BB0"/>
    <w:rsid w:val="004C6BC6"/>
    <w:rsid w:val="004C7A09"/>
    <w:rsid w:val="004D08C4"/>
    <w:rsid w:val="004D13B8"/>
    <w:rsid w:val="004D13C1"/>
    <w:rsid w:val="004D1426"/>
    <w:rsid w:val="004D1824"/>
    <w:rsid w:val="004D19AD"/>
    <w:rsid w:val="004D1AC8"/>
    <w:rsid w:val="004D21CB"/>
    <w:rsid w:val="004D26B9"/>
    <w:rsid w:val="004D33A2"/>
    <w:rsid w:val="004D3804"/>
    <w:rsid w:val="004D3C21"/>
    <w:rsid w:val="004D409D"/>
    <w:rsid w:val="004D470B"/>
    <w:rsid w:val="004D4B23"/>
    <w:rsid w:val="004D4CB3"/>
    <w:rsid w:val="004D4E88"/>
    <w:rsid w:val="004D4FEC"/>
    <w:rsid w:val="004D526E"/>
    <w:rsid w:val="004D5D7A"/>
    <w:rsid w:val="004D5EEE"/>
    <w:rsid w:val="004D602F"/>
    <w:rsid w:val="004D7D1D"/>
    <w:rsid w:val="004D7F76"/>
    <w:rsid w:val="004E0140"/>
    <w:rsid w:val="004E030A"/>
    <w:rsid w:val="004E11D2"/>
    <w:rsid w:val="004E1545"/>
    <w:rsid w:val="004E1B97"/>
    <w:rsid w:val="004E1D4D"/>
    <w:rsid w:val="004E203A"/>
    <w:rsid w:val="004E24CC"/>
    <w:rsid w:val="004E2C4E"/>
    <w:rsid w:val="004E30F9"/>
    <w:rsid w:val="004E3D53"/>
    <w:rsid w:val="004E48C3"/>
    <w:rsid w:val="004E545C"/>
    <w:rsid w:val="004E581B"/>
    <w:rsid w:val="004E5B2E"/>
    <w:rsid w:val="004E61FD"/>
    <w:rsid w:val="004E65AD"/>
    <w:rsid w:val="004E6A54"/>
    <w:rsid w:val="004E767B"/>
    <w:rsid w:val="004E7769"/>
    <w:rsid w:val="004E7B46"/>
    <w:rsid w:val="004F0CE1"/>
    <w:rsid w:val="004F0CF4"/>
    <w:rsid w:val="004F0F21"/>
    <w:rsid w:val="004F105F"/>
    <w:rsid w:val="004F15D0"/>
    <w:rsid w:val="004F178B"/>
    <w:rsid w:val="004F207C"/>
    <w:rsid w:val="004F23BB"/>
    <w:rsid w:val="004F3D86"/>
    <w:rsid w:val="004F3EC6"/>
    <w:rsid w:val="004F44D2"/>
    <w:rsid w:val="004F60E2"/>
    <w:rsid w:val="004F6294"/>
    <w:rsid w:val="004F66FC"/>
    <w:rsid w:val="004F6B78"/>
    <w:rsid w:val="004F7049"/>
    <w:rsid w:val="004F7334"/>
    <w:rsid w:val="004F7613"/>
    <w:rsid w:val="004F7695"/>
    <w:rsid w:val="004F77FC"/>
    <w:rsid w:val="004F7B31"/>
    <w:rsid w:val="004F7CBE"/>
    <w:rsid w:val="00500815"/>
    <w:rsid w:val="0050199A"/>
    <w:rsid w:val="00501DD8"/>
    <w:rsid w:val="00502391"/>
    <w:rsid w:val="0050295D"/>
    <w:rsid w:val="00502A0E"/>
    <w:rsid w:val="00502D21"/>
    <w:rsid w:val="00503024"/>
    <w:rsid w:val="00504791"/>
    <w:rsid w:val="00504FBB"/>
    <w:rsid w:val="005055B9"/>
    <w:rsid w:val="00505D70"/>
    <w:rsid w:val="00506612"/>
    <w:rsid w:val="0050688B"/>
    <w:rsid w:val="00507C86"/>
    <w:rsid w:val="005106F2"/>
    <w:rsid w:val="005114A5"/>
    <w:rsid w:val="005133F7"/>
    <w:rsid w:val="005146C3"/>
    <w:rsid w:val="00514D7B"/>
    <w:rsid w:val="00515319"/>
    <w:rsid w:val="005157A2"/>
    <w:rsid w:val="00515FAA"/>
    <w:rsid w:val="005163AC"/>
    <w:rsid w:val="00516EF2"/>
    <w:rsid w:val="00517A52"/>
    <w:rsid w:val="00520487"/>
    <w:rsid w:val="0052061B"/>
    <w:rsid w:val="00520A4A"/>
    <w:rsid w:val="00520B17"/>
    <w:rsid w:val="00520D60"/>
    <w:rsid w:val="00520EC9"/>
    <w:rsid w:val="00520EE6"/>
    <w:rsid w:val="00521420"/>
    <w:rsid w:val="00521556"/>
    <w:rsid w:val="00521957"/>
    <w:rsid w:val="00522501"/>
    <w:rsid w:val="00522BE0"/>
    <w:rsid w:val="00522F15"/>
    <w:rsid w:val="00522FB3"/>
    <w:rsid w:val="00523876"/>
    <w:rsid w:val="00523B39"/>
    <w:rsid w:val="00523C65"/>
    <w:rsid w:val="005245E6"/>
    <w:rsid w:val="0052472C"/>
    <w:rsid w:val="0052507D"/>
    <w:rsid w:val="005251D6"/>
    <w:rsid w:val="00525549"/>
    <w:rsid w:val="00525A67"/>
    <w:rsid w:val="005261F3"/>
    <w:rsid w:val="00526455"/>
    <w:rsid w:val="005265CD"/>
    <w:rsid w:val="00527E7C"/>
    <w:rsid w:val="00530240"/>
    <w:rsid w:val="00531321"/>
    <w:rsid w:val="00531658"/>
    <w:rsid w:val="005320CB"/>
    <w:rsid w:val="00532D0D"/>
    <w:rsid w:val="005331B7"/>
    <w:rsid w:val="00533555"/>
    <w:rsid w:val="00533578"/>
    <w:rsid w:val="00533628"/>
    <w:rsid w:val="00533D6F"/>
    <w:rsid w:val="00533FC9"/>
    <w:rsid w:val="005341BE"/>
    <w:rsid w:val="00534311"/>
    <w:rsid w:val="0053471C"/>
    <w:rsid w:val="0053474C"/>
    <w:rsid w:val="00535A69"/>
    <w:rsid w:val="00535BFA"/>
    <w:rsid w:val="005361AE"/>
    <w:rsid w:val="00536666"/>
    <w:rsid w:val="005371E2"/>
    <w:rsid w:val="005379C8"/>
    <w:rsid w:val="00540167"/>
    <w:rsid w:val="00540704"/>
    <w:rsid w:val="005416D8"/>
    <w:rsid w:val="00541885"/>
    <w:rsid w:val="00541896"/>
    <w:rsid w:val="0054214E"/>
    <w:rsid w:val="0054353C"/>
    <w:rsid w:val="00543D2C"/>
    <w:rsid w:val="00543ED7"/>
    <w:rsid w:val="00543EEB"/>
    <w:rsid w:val="005441A5"/>
    <w:rsid w:val="005464F4"/>
    <w:rsid w:val="005467C0"/>
    <w:rsid w:val="00546CFA"/>
    <w:rsid w:val="00546FBF"/>
    <w:rsid w:val="005471BD"/>
    <w:rsid w:val="0054720E"/>
    <w:rsid w:val="0054753C"/>
    <w:rsid w:val="005503AB"/>
    <w:rsid w:val="005504A2"/>
    <w:rsid w:val="00550BB1"/>
    <w:rsid w:val="00550C2F"/>
    <w:rsid w:val="00551A6D"/>
    <w:rsid w:val="00551FAF"/>
    <w:rsid w:val="00552E0F"/>
    <w:rsid w:val="005546BB"/>
    <w:rsid w:val="00554EBC"/>
    <w:rsid w:val="0055526B"/>
    <w:rsid w:val="005557C1"/>
    <w:rsid w:val="00556835"/>
    <w:rsid w:val="00556D6E"/>
    <w:rsid w:val="00557469"/>
    <w:rsid w:val="0055797A"/>
    <w:rsid w:val="005579DA"/>
    <w:rsid w:val="005602DC"/>
    <w:rsid w:val="00560B89"/>
    <w:rsid w:val="00560E06"/>
    <w:rsid w:val="00561171"/>
    <w:rsid w:val="00561298"/>
    <w:rsid w:val="00561354"/>
    <w:rsid w:val="0056179A"/>
    <w:rsid w:val="00561884"/>
    <w:rsid w:val="00561B42"/>
    <w:rsid w:val="00561CB6"/>
    <w:rsid w:val="00561FA6"/>
    <w:rsid w:val="00562069"/>
    <w:rsid w:val="005628B2"/>
    <w:rsid w:val="00562BAE"/>
    <w:rsid w:val="00562C03"/>
    <w:rsid w:val="0056304E"/>
    <w:rsid w:val="0056330C"/>
    <w:rsid w:val="005634EB"/>
    <w:rsid w:val="005644FD"/>
    <w:rsid w:val="00565D89"/>
    <w:rsid w:val="005662F6"/>
    <w:rsid w:val="00566C2C"/>
    <w:rsid w:val="00566D98"/>
    <w:rsid w:val="0056769D"/>
    <w:rsid w:val="00570201"/>
    <w:rsid w:val="00570306"/>
    <w:rsid w:val="005707D5"/>
    <w:rsid w:val="00570860"/>
    <w:rsid w:val="00570950"/>
    <w:rsid w:val="00570D4B"/>
    <w:rsid w:val="00570DCE"/>
    <w:rsid w:val="005719F3"/>
    <w:rsid w:val="00573582"/>
    <w:rsid w:val="00573959"/>
    <w:rsid w:val="005739C6"/>
    <w:rsid w:val="00574828"/>
    <w:rsid w:val="00574C13"/>
    <w:rsid w:val="005757E7"/>
    <w:rsid w:val="0057597C"/>
    <w:rsid w:val="00575D7D"/>
    <w:rsid w:val="00576703"/>
    <w:rsid w:val="00576A50"/>
    <w:rsid w:val="00576D7C"/>
    <w:rsid w:val="00576ED5"/>
    <w:rsid w:val="0057744D"/>
    <w:rsid w:val="00577D15"/>
    <w:rsid w:val="00577E7C"/>
    <w:rsid w:val="00580061"/>
    <w:rsid w:val="0058028C"/>
    <w:rsid w:val="005814F8"/>
    <w:rsid w:val="00581BB9"/>
    <w:rsid w:val="00581C8A"/>
    <w:rsid w:val="00581EDC"/>
    <w:rsid w:val="0058280B"/>
    <w:rsid w:val="005832CC"/>
    <w:rsid w:val="005837C0"/>
    <w:rsid w:val="0058396F"/>
    <w:rsid w:val="00583F9E"/>
    <w:rsid w:val="00585719"/>
    <w:rsid w:val="0058635E"/>
    <w:rsid w:val="005864C8"/>
    <w:rsid w:val="00586BE6"/>
    <w:rsid w:val="00587472"/>
    <w:rsid w:val="005877DE"/>
    <w:rsid w:val="005903AE"/>
    <w:rsid w:val="005903B2"/>
    <w:rsid w:val="00590A0C"/>
    <w:rsid w:val="00590FCE"/>
    <w:rsid w:val="00591389"/>
    <w:rsid w:val="0059238A"/>
    <w:rsid w:val="00592BD9"/>
    <w:rsid w:val="00592F7F"/>
    <w:rsid w:val="0059305C"/>
    <w:rsid w:val="005939E4"/>
    <w:rsid w:val="00593BE5"/>
    <w:rsid w:val="0059451E"/>
    <w:rsid w:val="005946EF"/>
    <w:rsid w:val="00594A45"/>
    <w:rsid w:val="00594A81"/>
    <w:rsid w:val="00594CCC"/>
    <w:rsid w:val="00595708"/>
    <w:rsid w:val="00595E2D"/>
    <w:rsid w:val="00596532"/>
    <w:rsid w:val="00596A43"/>
    <w:rsid w:val="00596C06"/>
    <w:rsid w:val="0059749B"/>
    <w:rsid w:val="005979B0"/>
    <w:rsid w:val="00597BC2"/>
    <w:rsid w:val="005A06ED"/>
    <w:rsid w:val="005A1BEF"/>
    <w:rsid w:val="005A2895"/>
    <w:rsid w:val="005A2AE9"/>
    <w:rsid w:val="005A35B5"/>
    <w:rsid w:val="005A37D1"/>
    <w:rsid w:val="005A39B9"/>
    <w:rsid w:val="005A3C46"/>
    <w:rsid w:val="005A3C77"/>
    <w:rsid w:val="005A44C4"/>
    <w:rsid w:val="005A44E8"/>
    <w:rsid w:val="005A4885"/>
    <w:rsid w:val="005A4C8F"/>
    <w:rsid w:val="005A549A"/>
    <w:rsid w:val="005A6474"/>
    <w:rsid w:val="005A64DE"/>
    <w:rsid w:val="005A6AEC"/>
    <w:rsid w:val="005B031B"/>
    <w:rsid w:val="005B0F3F"/>
    <w:rsid w:val="005B1EBA"/>
    <w:rsid w:val="005B2AA4"/>
    <w:rsid w:val="005B303C"/>
    <w:rsid w:val="005B373A"/>
    <w:rsid w:val="005B4653"/>
    <w:rsid w:val="005B4BCD"/>
    <w:rsid w:val="005B4E94"/>
    <w:rsid w:val="005B4FE4"/>
    <w:rsid w:val="005B5C60"/>
    <w:rsid w:val="005B6470"/>
    <w:rsid w:val="005B6B59"/>
    <w:rsid w:val="005B73AC"/>
    <w:rsid w:val="005B7C66"/>
    <w:rsid w:val="005B7E55"/>
    <w:rsid w:val="005C08E6"/>
    <w:rsid w:val="005C0F52"/>
    <w:rsid w:val="005C1101"/>
    <w:rsid w:val="005C123E"/>
    <w:rsid w:val="005C1297"/>
    <w:rsid w:val="005C1721"/>
    <w:rsid w:val="005C1796"/>
    <w:rsid w:val="005C1BA5"/>
    <w:rsid w:val="005C1E23"/>
    <w:rsid w:val="005C1FC5"/>
    <w:rsid w:val="005C208E"/>
    <w:rsid w:val="005C2170"/>
    <w:rsid w:val="005C2C8E"/>
    <w:rsid w:val="005C2CBA"/>
    <w:rsid w:val="005C31A1"/>
    <w:rsid w:val="005C368E"/>
    <w:rsid w:val="005C3A8A"/>
    <w:rsid w:val="005C49A8"/>
    <w:rsid w:val="005C5211"/>
    <w:rsid w:val="005C5236"/>
    <w:rsid w:val="005C5A78"/>
    <w:rsid w:val="005C5A89"/>
    <w:rsid w:val="005C5FEC"/>
    <w:rsid w:val="005C6A73"/>
    <w:rsid w:val="005C6CA5"/>
    <w:rsid w:val="005C73AD"/>
    <w:rsid w:val="005D0194"/>
    <w:rsid w:val="005D05E1"/>
    <w:rsid w:val="005D060F"/>
    <w:rsid w:val="005D0727"/>
    <w:rsid w:val="005D074B"/>
    <w:rsid w:val="005D0926"/>
    <w:rsid w:val="005D0E24"/>
    <w:rsid w:val="005D12C5"/>
    <w:rsid w:val="005D2580"/>
    <w:rsid w:val="005D2CC2"/>
    <w:rsid w:val="005D2FC4"/>
    <w:rsid w:val="005D43CF"/>
    <w:rsid w:val="005D4AB9"/>
    <w:rsid w:val="005D4CCD"/>
    <w:rsid w:val="005D58A9"/>
    <w:rsid w:val="005D5CCF"/>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19BB"/>
    <w:rsid w:val="005E2529"/>
    <w:rsid w:val="005E2C3C"/>
    <w:rsid w:val="005E31E7"/>
    <w:rsid w:val="005E341B"/>
    <w:rsid w:val="005E35F3"/>
    <w:rsid w:val="005E3EBD"/>
    <w:rsid w:val="005E3F2C"/>
    <w:rsid w:val="005E4345"/>
    <w:rsid w:val="005E44EF"/>
    <w:rsid w:val="005E5162"/>
    <w:rsid w:val="005E5348"/>
    <w:rsid w:val="005E55A7"/>
    <w:rsid w:val="005E5B40"/>
    <w:rsid w:val="005E5FED"/>
    <w:rsid w:val="005E623B"/>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2CE1"/>
    <w:rsid w:val="005F3940"/>
    <w:rsid w:val="005F3A59"/>
    <w:rsid w:val="005F4463"/>
    <w:rsid w:val="005F4ABD"/>
    <w:rsid w:val="005F4DD0"/>
    <w:rsid w:val="005F5910"/>
    <w:rsid w:val="005F5B4E"/>
    <w:rsid w:val="005F5EB5"/>
    <w:rsid w:val="005F697B"/>
    <w:rsid w:val="005F6D33"/>
    <w:rsid w:val="005F720D"/>
    <w:rsid w:val="00600118"/>
    <w:rsid w:val="00601C9B"/>
    <w:rsid w:val="00602504"/>
    <w:rsid w:val="006025F5"/>
    <w:rsid w:val="006029F2"/>
    <w:rsid w:val="00602BD7"/>
    <w:rsid w:val="006037EE"/>
    <w:rsid w:val="00604762"/>
    <w:rsid w:val="00604767"/>
    <w:rsid w:val="00604854"/>
    <w:rsid w:val="006049BA"/>
    <w:rsid w:val="00604B12"/>
    <w:rsid w:val="00604B22"/>
    <w:rsid w:val="00604D0A"/>
    <w:rsid w:val="006054C5"/>
    <w:rsid w:val="00605506"/>
    <w:rsid w:val="00605D53"/>
    <w:rsid w:val="00606068"/>
    <w:rsid w:val="00606124"/>
    <w:rsid w:val="0060616E"/>
    <w:rsid w:val="006066D0"/>
    <w:rsid w:val="00606A12"/>
    <w:rsid w:val="00606BC5"/>
    <w:rsid w:val="00606CE9"/>
    <w:rsid w:val="006072F0"/>
    <w:rsid w:val="0060791A"/>
    <w:rsid w:val="00607AEF"/>
    <w:rsid w:val="00607F62"/>
    <w:rsid w:val="00610601"/>
    <w:rsid w:val="006106B4"/>
    <w:rsid w:val="006108D6"/>
    <w:rsid w:val="00610970"/>
    <w:rsid w:val="00610D01"/>
    <w:rsid w:val="00611248"/>
    <w:rsid w:val="0061193B"/>
    <w:rsid w:val="0061197F"/>
    <w:rsid w:val="00611B73"/>
    <w:rsid w:val="006138F3"/>
    <w:rsid w:val="00613DCF"/>
    <w:rsid w:val="00613E34"/>
    <w:rsid w:val="0061408A"/>
    <w:rsid w:val="00614098"/>
    <w:rsid w:val="00614DDD"/>
    <w:rsid w:val="006160E7"/>
    <w:rsid w:val="0061629E"/>
    <w:rsid w:val="006162D7"/>
    <w:rsid w:val="006173BF"/>
    <w:rsid w:val="0062009F"/>
    <w:rsid w:val="00620208"/>
    <w:rsid w:val="006206EB"/>
    <w:rsid w:val="00620748"/>
    <w:rsid w:val="0062096F"/>
    <w:rsid w:val="006209CA"/>
    <w:rsid w:val="00621170"/>
    <w:rsid w:val="00621C77"/>
    <w:rsid w:val="006220E8"/>
    <w:rsid w:val="00623017"/>
    <w:rsid w:val="006230E1"/>
    <w:rsid w:val="00623104"/>
    <w:rsid w:val="006234A1"/>
    <w:rsid w:val="00623F14"/>
    <w:rsid w:val="006241AE"/>
    <w:rsid w:val="006249F1"/>
    <w:rsid w:val="00624ADF"/>
    <w:rsid w:val="00625323"/>
    <w:rsid w:val="006262BF"/>
    <w:rsid w:val="006263C4"/>
    <w:rsid w:val="00626854"/>
    <w:rsid w:val="00627147"/>
    <w:rsid w:val="0062724D"/>
    <w:rsid w:val="0062742E"/>
    <w:rsid w:val="0062781C"/>
    <w:rsid w:val="00627C9C"/>
    <w:rsid w:val="006300ED"/>
    <w:rsid w:val="00630273"/>
    <w:rsid w:val="00630468"/>
    <w:rsid w:val="00630572"/>
    <w:rsid w:val="00631EF7"/>
    <w:rsid w:val="00632118"/>
    <w:rsid w:val="00632534"/>
    <w:rsid w:val="00632745"/>
    <w:rsid w:val="006337EB"/>
    <w:rsid w:val="00633883"/>
    <w:rsid w:val="00633C54"/>
    <w:rsid w:val="00633D26"/>
    <w:rsid w:val="006345CD"/>
    <w:rsid w:val="006347FE"/>
    <w:rsid w:val="00634C49"/>
    <w:rsid w:val="006354A0"/>
    <w:rsid w:val="00635542"/>
    <w:rsid w:val="00635B50"/>
    <w:rsid w:val="00635DE1"/>
    <w:rsid w:val="0063649E"/>
    <w:rsid w:val="00636B3E"/>
    <w:rsid w:val="00636D41"/>
    <w:rsid w:val="0063744B"/>
    <w:rsid w:val="00637B1F"/>
    <w:rsid w:val="00637DCB"/>
    <w:rsid w:val="0064044A"/>
    <w:rsid w:val="00640777"/>
    <w:rsid w:val="00640D16"/>
    <w:rsid w:val="00640F54"/>
    <w:rsid w:val="0064150A"/>
    <w:rsid w:val="0064152B"/>
    <w:rsid w:val="00641754"/>
    <w:rsid w:val="006417EC"/>
    <w:rsid w:val="00641FF5"/>
    <w:rsid w:val="006420D3"/>
    <w:rsid w:val="00642ECD"/>
    <w:rsid w:val="00643438"/>
    <w:rsid w:val="0064378D"/>
    <w:rsid w:val="0064396F"/>
    <w:rsid w:val="00643A48"/>
    <w:rsid w:val="00644629"/>
    <w:rsid w:val="0064474A"/>
    <w:rsid w:val="006447FE"/>
    <w:rsid w:val="006448CB"/>
    <w:rsid w:val="0064547D"/>
    <w:rsid w:val="0064550A"/>
    <w:rsid w:val="006458F6"/>
    <w:rsid w:val="00645A2B"/>
    <w:rsid w:val="00646271"/>
    <w:rsid w:val="0064647E"/>
    <w:rsid w:val="006467E0"/>
    <w:rsid w:val="00646B02"/>
    <w:rsid w:val="006471A1"/>
    <w:rsid w:val="00647770"/>
    <w:rsid w:val="00647E69"/>
    <w:rsid w:val="00647FD3"/>
    <w:rsid w:val="00650697"/>
    <w:rsid w:val="0065094E"/>
    <w:rsid w:val="0065170C"/>
    <w:rsid w:val="006518A0"/>
    <w:rsid w:val="00652077"/>
    <w:rsid w:val="0065241A"/>
    <w:rsid w:val="006524F2"/>
    <w:rsid w:val="0065251F"/>
    <w:rsid w:val="00652B2F"/>
    <w:rsid w:val="00652C72"/>
    <w:rsid w:val="0065335A"/>
    <w:rsid w:val="00654A5C"/>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04"/>
    <w:rsid w:val="0066163C"/>
    <w:rsid w:val="00661ECA"/>
    <w:rsid w:val="00662A99"/>
    <w:rsid w:val="00663307"/>
    <w:rsid w:val="00663A0C"/>
    <w:rsid w:val="00664ED6"/>
    <w:rsid w:val="00664F00"/>
    <w:rsid w:val="00665024"/>
    <w:rsid w:val="00665673"/>
    <w:rsid w:val="00666243"/>
    <w:rsid w:val="00666524"/>
    <w:rsid w:val="006666BD"/>
    <w:rsid w:val="006669C0"/>
    <w:rsid w:val="006672D8"/>
    <w:rsid w:val="00667999"/>
    <w:rsid w:val="00667B40"/>
    <w:rsid w:val="00667D95"/>
    <w:rsid w:val="006701E5"/>
    <w:rsid w:val="0067093D"/>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384"/>
    <w:rsid w:val="0067599F"/>
    <w:rsid w:val="00676B9A"/>
    <w:rsid w:val="00676E4B"/>
    <w:rsid w:val="00677032"/>
    <w:rsid w:val="00677081"/>
    <w:rsid w:val="006773EB"/>
    <w:rsid w:val="0067740A"/>
    <w:rsid w:val="00677853"/>
    <w:rsid w:val="006778E4"/>
    <w:rsid w:val="00677A5F"/>
    <w:rsid w:val="00680765"/>
    <w:rsid w:val="0068126F"/>
    <w:rsid w:val="006816CF"/>
    <w:rsid w:val="00682429"/>
    <w:rsid w:val="006824BA"/>
    <w:rsid w:val="00682541"/>
    <w:rsid w:val="00682889"/>
    <w:rsid w:val="00682E29"/>
    <w:rsid w:val="00683005"/>
    <w:rsid w:val="006837EB"/>
    <w:rsid w:val="006841F4"/>
    <w:rsid w:val="00684A11"/>
    <w:rsid w:val="00684EC0"/>
    <w:rsid w:val="00685D8D"/>
    <w:rsid w:val="00685F1E"/>
    <w:rsid w:val="0068785B"/>
    <w:rsid w:val="006879AE"/>
    <w:rsid w:val="00687AF4"/>
    <w:rsid w:val="00687CA8"/>
    <w:rsid w:val="00687D0F"/>
    <w:rsid w:val="0069039A"/>
    <w:rsid w:val="00690724"/>
    <w:rsid w:val="0069089A"/>
    <w:rsid w:val="006909CD"/>
    <w:rsid w:val="006911F7"/>
    <w:rsid w:val="0069201B"/>
    <w:rsid w:val="00692062"/>
    <w:rsid w:val="006925C3"/>
    <w:rsid w:val="006928B3"/>
    <w:rsid w:val="006929EF"/>
    <w:rsid w:val="00693519"/>
    <w:rsid w:val="006935BF"/>
    <w:rsid w:val="00693A2A"/>
    <w:rsid w:val="0069462D"/>
    <w:rsid w:val="00694998"/>
    <w:rsid w:val="00695818"/>
    <w:rsid w:val="00695F00"/>
    <w:rsid w:val="00696538"/>
    <w:rsid w:val="006966D1"/>
    <w:rsid w:val="00696963"/>
    <w:rsid w:val="00696A32"/>
    <w:rsid w:val="00696DE0"/>
    <w:rsid w:val="0069733D"/>
    <w:rsid w:val="0069760E"/>
    <w:rsid w:val="0069767D"/>
    <w:rsid w:val="00697EDC"/>
    <w:rsid w:val="006A068B"/>
    <w:rsid w:val="006A0713"/>
    <w:rsid w:val="006A0757"/>
    <w:rsid w:val="006A0975"/>
    <w:rsid w:val="006A0DC0"/>
    <w:rsid w:val="006A1707"/>
    <w:rsid w:val="006A1722"/>
    <w:rsid w:val="006A192E"/>
    <w:rsid w:val="006A26C3"/>
    <w:rsid w:val="006A27F0"/>
    <w:rsid w:val="006A30DB"/>
    <w:rsid w:val="006A30EC"/>
    <w:rsid w:val="006A3324"/>
    <w:rsid w:val="006A3D71"/>
    <w:rsid w:val="006A3E66"/>
    <w:rsid w:val="006A51D9"/>
    <w:rsid w:val="006A5999"/>
    <w:rsid w:val="006A6303"/>
    <w:rsid w:val="006A6884"/>
    <w:rsid w:val="006A6D3F"/>
    <w:rsid w:val="006B013E"/>
    <w:rsid w:val="006B01C4"/>
    <w:rsid w:val="006B028F"/>
    <w:rsid w:val="006B0A7B"/>
    <w:rsid w:val="006B0BD4"/>
    <w:rsid w:val="006B124A"/>
    <w:rsid w:val="006B1BA1"/>
    <w:rsid w:val="006B1E0F"/>
    <w:rsid w:val="006B2597"/>
    <w:rsid w:val="006B2EA2"/>
    <w:rsid w:val="006B307E"/>
    <w:rsid w:val="006B381B"/>
    <w:rsid w:val="006B3D1C"/>
    <w:rsid w:val="006B54C8"/>
    <w:rsid w:val="006B597C"/>
    <w:rsid w:val="006B5B1F"/>
    <w:rsid w:val="006B758C"/>
    <w:rsid w:val="006B7B6F"/>
    <w:rsid w:val="006B7E95"/>
    <w:rsid w:val="006C1077"/>
    <w:rsid w:val="006C1232"/>
    <w:rsid w:val="006C1DA1"/>
    <w:rsid w:val="006C292E"/>
    <w:rsid w:val="006C3998"/>
    <w:rsid w:val="006C3EDF"/>
    <w:rsid w:val="006C41FD"/>
    <w:rsid w:val="006C4A40"/>
    <w:rsid w:val="006C50E7"/>
    <w:rsid w:val="006C57E1"/>
    <w:rsid w:val="006C587C"/>
    <w:rsid w:val="006C5A1F"/>
    <w:rsid w:val="006C634B"/>
    <w:rsid w:val="006C6CC7"/>
    <w:rsid w:val="006C7059"/>
    <w:rsid w:val="006C7291"/>
    <w:rsid w:val="006C7C16"/>
    <w:rsid w:val="006D08BE"/>
    <w:rsid w:val="006D0E5F"/>
    <w:rsid w:val="006D0F88"/>
    <w:rsid w:val="006D1047"/>
    <w:rsid w:val="006D1209"/>
    <w:rsid w:val="006D175F"/>
    <w:rsid w:val="006D1828"/>
    <w:rsid w:val="006D198C"/>
    <w:rsid w:val="006D1B08"/>
    <w:rsid w:val="006D1CF9"/>
    <w:rsid w:val="006D23AF"/>
    <w:rsid w:val="006D2F5C"/>
    <w:rsid w:val="006D336D"/>
    <w:rsid w:val="006D3896"/>
    <w:rsid w:val="006D45AA"/>
    <w:rsid w:val="006D4CE1"/>
    <w:rsid w:val="006D5C05"/>
    <w:rsid w:val="006D65E8"/>
    <w:rsid w:val="006D668A"/>
    <w:rsid w:val="006D68AE"/>
    <w:rsid w:val="006E0263"/>
    <w:rsid w:val="006E031C"/>
    <w:rsid w:val="006E0506"/>
    <w:rsid w:val="006E05FF"/>
    <w:rsid w:val="006E09D7"/>
    <w:rsid w:val="006E0AB8"/>
    <w:rsid w:val="006E0D72"/>
    <w:rsid w:val="006E0E9D"/>
    <w:rsid w:val="006E18A2"/>
    <w:rsid w:val="006E1CC0"/>
    <w:rsid w:val="006E292A"/>
    <w:rsid w:val="006E2AB6"/>
    <w:rsid w:val="006E2F00"/>
    <w:rsid w:val="006E43B9"/>
    <w:rsid w:val="006E4886"/>
    <w:rsid w:val="006E4BC1"/>
    <w:rsid w:val="006E4BD2"/>
    <w:rsid w:val="006E4FDD"/>
    <w:rsid w:val="006E521D"/>
    <w:rsid w:val="006E5C8A"/>
    <w:rsid w:val="006E639B"/>
    <w:rsid w:val="006E63EC"/>
    <w:rsid w:val="006E6F12"/>
    <w:rsid w:val="006E75E9"/>
    <w:rsid w:val="006E7D2A"/>
    <w:rsid w:val="006F055F"/>
    <w:rsid w:val="006F0755"/>
    <w:rsid w:val="006F07F2"/>
    <w:rsid w:val="006F0AB2"/>
    <w:rsid w:val="006F1259"/>
    <w:rsid w:val="006F1DBD"/>
    <w:rsid w:val="006F29D6"/>
    <w:rsid w:val="006F2ADB"/>
    <w:rsid w:val="006F3175"/>
    <w:rsid w:val="006F32D0"/>
    <w:rsid w:val="006F3544"/>
    <w:rsid w:val="006F441D"/>
    <w:rsid w:val="006F4538"/>
    <w:rsid w:val="006F4C76"/>
    <w:rsid w:val="006F6BC4"/>
    <w:rsid w:val="006F6CE7"/>
    <w:rsid w:val="006F6E55"/>
    <w:rsid w:val="006F6FA3"/>
    <w:rsid w:val="006F73B5"/>
    <w:rsid w:val="006F7BA2"/>
    <w:rsid w:val="006F7BAE"/>
    <w:rsid w:val="006F7C33"/>
    <w:rsid w:val="00700027"/>
    <w:rsid w:val="0070042E"/>
    <w:rsid w:val="00700972"/>
    <w:rsid w:val="0070120E"/>
    <w:rsid w:val="00701FF0"/>
    <w:rsid w:val="007024B8"/>
    <w:rsid w:val="00702520"/>
    <w:rsid w:val="00702958"/>
    <w:rsid w:val="00702FC9"/>
    <w:rsid w:val="007031D4"/>
    <w:rsid w:val="00703730"/>
    <w:rsid w:val="00703D08"/>
    <w:rsid w:val="00703D45"/>
    <w:rsid w:val="00704298"/>
    <w:rsid w:val="00704AEF"/>
    <w:rsid w:val="00704CA6"/>
    <w:rsid w:val="00704E2A"/>
    <w:rsid w:val="00704F42"/>
    <w:rsid w:val="00705B31"/>
    <w:rsid w:val="00705CFA"/>
    <w:rsid w:val="007066A6"/>
    <w:rsid w:val="00707081"/>
    <w:rsid w:val="00707200"/>
    <w:rsid w:val="0070733D"/>
    <w:rsid w:val="0070790C"/>
    <w:rsid w:val="00707A69"/>
    <w:rsid w:val="007101BE"/>
    <w:rsid w:val="00710B62"/>
    <w:rsid w:val="00712348"/>
    <w:rsid w:val="007129A3"/>
    <w:rsid w:val="00713A4F"/>
    <w:rsid w:val="00713D26"/>
    <w:rsid w:val="0071419F"/>
    <w:rsid w:val="007141C4"/>
    <w:rsid w:val="0071442F"/>
    <w:rsid w:val="00715199"/>
    <w:rsid w:val="00715A7F"/>
    <w:rsid w:val="00716601"/>
    <w:rsid w:val="007166AC"/>
    <w:rsid w:val="00716834"/>
    <w:rsid w:val="00717196"/>
    <w:rsid w:val="00717B9A"/>
    <w:rsid w:val="00717C10"/>
    <w:rsid w:val="00717D3E"/>
    <w:rsid w:val="00717DCA"/>
    <w:rsid w:val="00717FD6"/>
    <w:rsid w:val="00720094"/>
    <w:rsid w:val="0072099B"/>
    <w:rsid w:val="007209AB"/>
    <w:rsid w:val="00720F8D"/>
    <w:rsid w:val="00721499"/>
    <w:rsid w:val="00721881"/>
    <w:rsid w:val="00721BD0"/>
    <w:rsid w:val="0072203D"/>
    <w:rsid w:val="0072310F"/>
    <w:rsid w:val="007232F1"/>
    <w:rsid w:val="007236FE"/>
    <w:rsid w:val="0072376E"/>
    <w:rsid w:val="00723A62"/>
    <w:rsid w:val="00723EBB"/>
    <w:rsid w:val="00723F9B"/>
    <w:rsid w:val="00724303"/>
    <w:rsid w:val="00725B0A"/>
    <w:rsid w:val="0072652D"/>
    <w:rsid w:val="00726D26"/>
    <w:rsid w:val="00727001"/>
    <w:rsid w:val="00727314"/>
    <w:rsid w:val="007273AF"/>
    <w:rsid w:val="007274DB"/>
    <w:rsid w:val="00727B26"/>
    <w:rsid w:val="0073000B"/>
    <w:rsid w:val="00730289"/>
    <w:rsid w:val="00730B75"/>
    <w:rsid w:val="00730BAC"/>
    <w:rsid w:val="00730BE3"/>
    <w:rsid w:val="00730F6E"/>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EFD"/>
    <w:rsid w:val="00734118"/>
    <w:rsid w:val="007344EB"/>
    <w:rsid w:val="0073480F"/>
    <w:rsid w:val="007350AB"/>
    <w:rsid w:val="00735479"/>
    <w:rsid w:val="0073552A"/>
    <w:rsid w:val="007360EA"/>
    <w:rsid w:val="007363CE"/>
    <w:rsid w:val="00736B3D"/>
    <w:rsid w:val="00737CC3"/>
    <w:rsid w:val="007402FD"/>
    <w:rsid w:val="00740339"/>
    <w:rsid w:val="007408A8"/>
    <w:rsid w:val="00741FFB"/>
    <w:rsid w:val="007422C5"/>
    <w:rsid w:val="00742BD8"/>
    <w:rsid w:val="00742E74"/>
    <w:rsid w:val="00742EC2"/>
    <w:rsid w:val="0074303B"/>
    <w:rsid w:val="007439D9"/>
    <w:rsid w:val="0074434E"/>
    <w:rsid w:val="0074440E"/>
    <w:rsid w:val="0074449B"/>
    <w:rsid w:val="007445F8"/>
    <w:rsid w:val="00744829"/>
    <w:rsid w:val="00744F5F"/>
    <w:rsid w:val="00745100"/>
    <w:rsid w:val="00745A63"/>
    <w:rsid w:val="007463D0"/>
    <w:rsid w:val="00747550"/>
    <w:rsid w:val="00747C04"/>
    <w:rsid w:val="00750172"/>
    <w:rsid w:val="00750DCF"/>
    <w:rsid w:val="00750E24"/>
    <w:rsid w:val="00751176"/>
    <w:rsid w:val="00751371"/>
    <w:rsid w:val="007518C5"/>
    <w:rsid w:val="00751C6A"/>
    <w:rsid w:val="00751E70"/>
    <w:rsid w:val="007523E6"/>
    <w:rsid w:val="00753F29"/>
    <w:rsid w:val="0075435D"/>
    <w:rsid w:val="00754862"/>
    <w:rsid w:val="00754937"/>
    <w:rsid w:val="00754A50"/>
    <w:rsid w:val="00754C13"/>
    <w:rsid w:val="00754E4D"/>
    <w:rsid w:val="007553AC"/>
    <w:rsid w:val="007556AF"/>
    <w:rsid w:val="00755889"/>
    <w:rsid w:val="00755A51"/>
    <w:rsid w:val="00755C90"/>
    <w:rsid w:val="00756525"/>
    <w:rsid w:val="007575F6"/>
    <w:rsid w:val="0075778F"/>
    <w:rsid w:val="00757C0B"/>
    <w:rsid w:val="007603C7"/>
    <w:rsid w:val="00760830"/>
    <w:rsid w:val="00760F1E"/>
    <w:rsid w:val="0076188F"/>
    <w:rsid w:val="00761B49"/>
    <w:rsid w:val="007621CD"/>
    <w:rsid w:val="007628F2"/>
    <w:rsid w:val="00763D7B"/>
    <w:rsid w:val="00764FE6"/>
    <w:rsid w:val="00765313"/>
    <w:rsid w:val="007657AD"/>
    <w:rsid w:val="007658F4"/>
    <w:rsid w:val="00765D9E"/>
    <w:rsid w:val="00765F7E"/>
    <w:rsid w:val="0076625A"/>
    <w:rsid w:val="007671D7"/>
    <w:rsid w:val="0076725D"/>
    <w:rsid w:val="00770461"/>
    <w:rsid w:val="0077052E"/>
    <w:rsid w:val="007706DF"/>
    <w:rsid w:val="007708EF"/>
    <w:rsid w:val="0077110D"/>
    <w:rsid w:val="00771457"/>
    <w:rsid w:val="00771AF4"/>
    <w:rsid w:val="00771EF7"/>
    <w:rsid w:val="007722DD"/>
    <w:rsid w:val="00772CE4"/>
    <w:rsid w:val="00772DFC"/>
    <w:rsid w:val="00772F3D"/>
    <w:rsid w:val="00773739"/>
    <w:rsid w:val="0077377F"/>
    <w:rsid w:val="00774160"/>
    <w:rsid w:val="00774C11"/>
    <w:rsid w:val="007758F2"/>
    <w:rsid w:val="007759F4"/>
    <w:rsid w:val="00775A13"/>
    <w:rsid w:val="007762F5"/>
    <w:rsid w:val="0077667B"/>
    <w:rsid w:val="00776AE9"/>
    <w:rsid w:val="00777874"/>
    <w:rsid w:val="00777BDA"/>
    <w:rsid w:val="007808CA"/>
    <w:rsid w:val="00780977"/>
    <w:rsid w:val="00780C03"/>
    <w:rsid w:val="007812CD"/>
    <w:rsid w:val="00781389"/>
    <w:rsid w:val="00781553"/>
    <w:rsid w:val="007815D1"/>
    <w:rsid w:val="007824AF"/>
    <w:rsid w:val="00782EE0"/>
    <w:rsid w:val="0078312B"/>
    <w:rsid w:val="007835B0"/>
    <w:rsid w:val="00783E8A"/>
    <w:rsid w:val="00784308"/>
    <w:rsid w:val="00784864"/>
    <w:rsid w:val="00785189"/>
    <w:rsid w:val="0078531C"/>
    <w:rsid w:val="007866C6"/>
    <w:rsid w:val="007873EC"/>
    <w:rsid w:val="00787D6D"/>
    <w:rsid w:val="00790736"/>
    <w:rsid w:val="007910EB"/>
    <w:rsid w:val="0079123A"/>
    <w:rsid w:val="00791600"/>
    <w:rsid w:val="0079191F"/>
    <w:rsid w:val="00791975"/>
    <w:rsid w:val="00791D21"/>
    <w:rsid w:val="0079285F"/>
    <w:rsid w:val="00792D8F"/>
    <w:rsid w:val="007937AC"/>
    <w:rsid w:val="00793DC7"/>
    <w:rsid w:val="00793F6E"/>
    <w:rsid w:val="0079430F"/>
    <w:rsid w:val="00794515"/>
    <w:rsid w:val="00794BA2"/>
    <w:rsid w:val="00794CD7"/>
    <w:rsid w:val="00794CE3"/>
    <w:rsid w:val="00794D58"/>
    <w:rsid w:val="00795186"/>
    <w:rsid w:val="007956DD"/>
    <w:rsid w:val="007956FD"/>
    <w:rsid w:val="007959C1"/>
    <w:rsid w:val="00795CF3"/>
    <w:rsid w:val="00795F84"/>
    <w:rsid w:val="007967C3"/>
    <w:rsid w:val="00796A52"/>
    <w:rsid w:val="00796C35"/>
    <w:rsid w:val="0079709B"/>
    <w:rsid w:val="007A0561"/>
    <w:rsid w:val="007A0CD3"/>
    <w:rsid w:val="007A10B0"/>
    <w:rsid w:val="007A169A"/>
    <w:rsid w:val="007A1A4D"/>
    <w:rsid w:val="007A20AC"/>
    <w:rsid w:val="007A23DB"/>
    <w:rsid w:val="007A240D"/>
    <w:rsid w:val="007A24B8"/>
    <w:rsid w:val="007A294D"/>
    <w:rsid w:val="007A2AEA"/>
    <w:rsid w:val="007A2C5F"/>
    <w:rsid w:val="007A2CB6"/>
    <w:rsid w:val="007A3009"/>
    <w:rsid w:val="007A30CE"/>
    <w:rsid w:val="007A476B"/>
    <w:rsid w:val="007A4F4E"/>
    <w:rsid w:val="007A5BA0"/>
    <w:rsid w:val="007A61BE"/>
    <w:rsid w:val="007A672B"/>
    <w:rsid w:val="007A6EA9"/>
    <w:rsid w:val="007A740A"/>
    <w:rsid w:val="007A7E62"/>
    <w:rsid w:val="007B027C"/>
    <w:rsid w:val="007B10F5"/>
    <w:rsid w:val="007B1354"/>
    <w:rsid w:val="007B19C5"/>
    <w:rsid w:val="007B20DF"/>
    <w:rsid w:val="007B259F"/>
    <w:rsid w:val="007B29E4"/>
    <w:rsid w:val="007B2BAD"/>
    <w:rsid w:val="007B37DD"/>
    <w:rsid w:val="007B3D24"/>
    <w:rsid w:val="007B45A6"/>
    <w:rsid w:val="007B4AB9"/>
    <w:rsid w:val="007B4EC6"/>
    <w:rsid w:val="007B51A6"/>
    <w:rsid w:val="007B5385"/>
    <w:rsid w:val="007B543B"/>
    <w:rsid w:val="007B6070"/>
    <w:rsid w:val="007B63E1"/>
    <w:rsid w:val="007B6462"/>
    <w:rsid w:val="007B6763"/>
    <w:rsid w:val="007B6A72"/>
    <w:rsid w:val="007B7128"/>
    <w:rsid w:val="007B763A"/>
    <w:rsid w:val="007C066F"/>
    <w:rsid w:val="007C14B5"/>
    <w:rsid w:val="007C1852"/>
    <w:rsid w:val="007C19C4"/>
    <w:rsid w:val="007C2150"/>
    <w:rsid w:val="007C2B16"/>
    <w:rsid w:val="007C2EEB"/>
    <w:rsid w:val="007C3CBA"/>
    <w:rsid w:val="007C47BA"/>
    <w:rsid w:val="007C485F"/>
    <w:rsid w:val="007C546F"/>
    <w:rsid w:val="007C5A61"/>
    <w:rsid w:val="007C5FB2"/>
    <w:rsid w:val="007C7F27"/>
    <w:rsid w:val="007D04B7"/>
    <w:rsid w:val="007D09DB"/>
    <w:rsid w:val="007D0B7E"/>
    <w:rsid w:val="007D1115"/>
    <w:rsid w:val="007D1159"/>
    <w:rsid w:val="007D1DA6"/>
    <w:rsid w:val="007D23D2"/>
    <w:rsid w:val="007D26FD"/>
    <w:rsid w:val="007D2709"/>
    <w:rsid w:val="007D3A4A"/>
    <w:rsid w:val="007D4053"/>
    <w:rsid w:val="007D46B5"/>
    <w:rsid w:val="007D4750"/>
    <w:rsid w:val="007D4A13"/>
    <w:rsid w:val="007D500D"/>
    <w:rsid w:val="007D5167"/>
    <w:rsid w:val="007D6309"/>
    <w:rsid w:val="007D688E"/>
    <w:rsid w:val="007D7F65"/>
    <w:rsid w:val="007E00E3"/>
    <w:rsid w:val="007E0531"/>
    <w:rsid w:val="007E0D0D"/>
    <w:rsid w:val="007E0FC1"/>
    <w:rsid w:val="007E1137"/>
    <w:rsid w:val="007E13B5"/>
    <w:rsid w:val="007E151A"/>
    <w:rsid w:val="007E15EE"/>
    <w:rsid w:val="007E1D4E"/>
    <w:rsid w:val="007E1E57"/>
    <w:rsid w:val="007E2245"/>
    <w:rsid w:val="007E2305"/>
    <w:rsid w:val="007E2A3C"/>
    <w:rsid w:val="007E3A5E"/>
    <w:rsid w:val="007E4418"/>
    <w:rsid w:val="007E4552"/>
    <w:rsid w:val="007E4573"/>
    <w:rsid w:val="007E4BA3"/>
    <w:rsid w:val="007E4DE9"/>
    <w:rsid w:val="007E4F48"/>
    <w:rsid w:val="007E57A1"/>
    <w:rsid w:val="007E5C4E"/>
    <w:rsid w:val="007E628C"/>
    <w:rsid w:val="007E634F"/>
    <w:rsid w:val="007E651A"/>
    <w:rsid w:val="007E69C6"/>
    <w:rsid w:val="007E6B34"/>
    <w:rsid w:val="007E7DC6"/>
    <w:rsid w:val="007E7E12"/>
    <w:rsid w:val="007F00BF"/>
    <w:rsid w:val="007F0591"/>
    <w:rsid w:val="007F06B8"/>
    <w:rsid w:val="007F0C70"/>
    <w:rsid w:val="007F0C7B"/>
    <w:rsid w:val="007F0F01"/>
    <w:rsid w:val="007F1428"/>
    <w:rsid w:val="007F1429"/>
    <w:rsid w:val="007F145B"/>
    <w:rsid w:val="007F1B14"/>
    <w:rsid w:val="007F1CAA"/>
    <w:rsid w:val="007F1D4F"/>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834"/>
    <w:rsid w:val="00801E3B"/>
    <w:rsid w:val="00801EFE"/>
    <w:rsid w:val="00801F03"/>
    <w:rsid w:val="00802346"/>
    <w:rsid w:val="00802404"/>
    <w:rsid w:val="008024FE"/>
    <w:rsid w:val="00802966"/>
    <w:rsid w:val="00802A08"/>
    <w:rsid w:val="00802E97"/>
    <w:rsid w:val="008030E3"/>
    <w:rsid w:val="00804463"/>
    <w:rsid w:val="00804AC4"/>
    <w:rsid w:val="00804DFA"/>
    <w:rsid w:val="00805029"/>
    <w:rsid w:val="0080535B"/>
    <w:rsid w:val="008053FB"/>
    <w:rsid w:val="00805D8D"/>
    <w:rsid w:val="00806429"/>
    <w:rsid w:val="0080660A"/>
    <w:rsid w:val="008067B5"/>
    <w:rsid w:val="008067C2"/>
    <w:rsid w:val="00806F13"/>
    <w:rsid w:val="00807094"/>
    <w:rsid w:val="00807112"/>
    <w:rsid w:val="00807B8B"/>
    <w:rsid w:val="00807E9B"/>
    <w:rsid w:val="0081032E"/>
    <w:rsid w:val="00811887"/>
    <w:rsid w:val="0081199A"/>
    <w:rsid w:val="0081201F"/>
    <w:rsid w:val="00812873"/>
    <w:rsid w:val="00812E47"/>
    <w:rsid w:val="008131BE"/>
    <w:rsid w:val="00814581"/>
    <w:rsid w:val="00815114"/>
    <w:rsid w:val="008158D5"/>
    <w:rsid w:val="00815BEC"/>
    <w:rsid w:val="00816090"/>
    <w:rsid w:val="0081630B"/>
    <w:rsid w:val="00816408"/>
    <w:rsid w:val="008165BD"/>
    <w:rsid w:val="008167D8"/>
    <w:rsid w:val="00816B20"/>
    <w:rsid w:val="00816DE1"/>
    <w:rsid w:val="00817184"/>
    <w:rsid w:val="0081742A"/>
    <w:rsid w:val="008178D0"/>
    <w:rsid w:val="008207DB"/>
    <w:rsid w:val="00820925"/>
    <w:rsid w:val="00820C6F"/>
    <w:rsid w:val="008218AA"/>
    <w:rsid w:val="00821D79"/>
    <w:rsid w:val="00821EDD"/>
    <w:rsid w:val="00822557"/>
    <w:rsid w:val="0082299F"/>
    <w:rsid w:val="0082376B"/>
    <w:rsid w:val="00823B27"/>
    <w:rsid w:val="00823B7A"/>
    <w:rsid w:val="00825019"/>
    <w:rsid w:val="008250CF"/>
    <w:rsid w:val="008258AC"/>
    <w:rsid w:val="00825978"/>
    <w:rsid w:val="00825A45"/>
    <w:rsid w:val="00825D5F"/>
    <w:rsid w:val="008268F6"/>
    <w:rsid w:val="00826A40"/>
    <w:rsid w:val="00826AAC"/>
    <w:rsid w:val="00827F97"/>
    <w:rsid w:val="0083043C"/>
    <w:rsid w:val="0083087C"/>
    <w:rsid w:val="0083088F"/>
    <w:rsid w:val="00830E4D"/>
    <w:rsid w:val="0083118A"/>
    <w:rsid w:val="00831450"/>
    <w:rsid w:val="0083186A"/>
    <w:rsid w:val="0083231E"/>
    <w:rsid w:val="00833073"/>
    <w:rsid w:val="00833174"/>
    <w:rsid w:val="008337D0"/>
    <w:rsid w:val="00833A64"/>
    <w:rsid w:val="00833E10"/>
    <w:rsid w:val="00834135"/>
    <w:rsid w:val="0083560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40620"/>
    <w:rsid w:val="00840C2E"/>
    <w:rsid w:val="008411A2"/>
    <w:rsid w:val="0084192F"/>
    <w:rsid w:val="0084197F"/>
    <w:rsid w:val="00843095"/>
    <w:rsid w:val="0084367E"/>
    <w:rsid w:val="0084377A"/>
    <w:rsid w:val="0084385A"/>
    <w:rsid w:val="00844158"/>
    <w:rsid w:val="00844A35"/>
    <w:rsid w:val="00844E19"/>
    <w:rsid w:val="00845064"/>
    <w:rsid w:val="00845585"/>
    <w:rsid w:val="0084706A"/>
    <w:rsid w:val="0084722B"/>
    <w:rsid w:val="008474DF"/>
    <w:rsid w:val="0084765D"/>
    <w:rsid w:val="00847E9F"/>
    <w:rsid w:val="00847F2D"/>
    <w:rsid w:val="008509F0"/>
    <w:rsid w:val="00850E0C"/>
    <w:rsid w:val="00851430"/>
    <w:rsid w:val="00851606"/>
    <w:rsid w:val="00852274"/>
    <w:rsid w:val="00852729"/>
    <w:rsid w:val="008527C3"/>
    <w:rsid w:val="00852B77"/>
    <w:rsid w:val="00852D75"/>
    <w:rsid w:val="00852E17"/>
    <w:rsid w:val="0085308E"/>
    <w:rsid w:val="00853711"/>
    <w:rsid w:val="008537C9"/>
    <w:rsid w:val="0085389E"/>
    <w:rsid w:val="00853BCF"/>
    <w:rsid w:val="00853CE0"/>
    <w:rsid w:val="0085458E"/>
    <w:rsid w:val="00854AFF"/>
    <w:rsid w:val="00854DA2"/>
    <w:rsid w:val="00854F14"/>
    <w:rsid w:val="0085520E"/>
    <w:rsid w:val="008557BF"/>
    <w:rsid w:val="008564CC"/>
    <w:rsid w:val="00856E7A"/>
    <w:rsid w:val="00856F92"/>
    <w:rsid w:val="0085736D"/>
    <w:rsid w:val="00860CB8"/>
    <w:rsid w:val="00860E6C"/>
    <w:rsid w:val="00860E9C"/>
    <w:rsid w:val="008619DC"/>
    <w:rsid w:val="00861CE0"/>
    <w:rsid w:val="008620AE"/>
    <w:rsid w:val="0086243D"/>
    <w:rsid w:val="00862B54"/>
    <w:rsid w:val="00862DEF"/>
    <w:rsid w:val="00862F3D"/>
    <w:rsid w:val="008632FA"/>
    <w:rsid w:val="0086394E"/>
    <w:rsid w:val="00863B0B"/>
    <w:rsid w:val="00863BC6"/>
    <w:rsid w:val="00864071"/>
    <w:rsid w:val="008648A4"/>
    <w:rsid w:val="00864C98"/>
    <w:rsid w:val="00864D95"/>
    <w:rsid w:val="008651E0"/>
    <w:rsid w:val="0086524E"/>
    <w:rsid w:val="008653AA"/>
    <w:rsid w:val="0086587F"/>
    <w:rsid w:val="00865CD9"/>
    <w:rsid w:val="008660F7"/>
    <w:rsid w:val="008668DF"/>
    <w:rsid w:val="00866B32"/>
    <w:rsid w:val="00866B51"/>
    <w:rsid w:val="00866BF1"/>
    <w:rsid w:val="00866D63"/>
    <w:rsid w:val="0086730D"/>
    <w:rsid w:val="0086771A"/>
    <w:rsid w:val="008679C8"/>
    <w:rsid w:val="00867C06"/>
    <w:rsid w:val="00867F49"/>
    <w:rsid w:val="008706E7"/>
    <w:rsid w:val="00870B56"/>
    <w:rsid w:val="00870D3D"/>
    <w:rsid w:val="0087132A"/>
    <w:rsid w:val="00871595"/>
    <w:rsid w:val="00871638"/>
    <w:rsid w:val="0087185B"/>
    <w:rsid w:val="0087186C"/>
    <w:rsid w:val="008719A0"/>
    <w:rsid w:val="00871C40"/>
    <w:rsid w:val="00871CF3"/>
    <w:rsid w:val="008720D0"/>
    <w:rsid w:val="008728B0"/>
    <w:rsid w:val="00872FD1"/>
    <w:rsid w:val="0087356D"/>
    <w:rsid w:val="00873BD0"/>
    <w:rsid w:val="00873DDC"/>
    <w:rsid w:val="00873DE3"/>
    <w:rsid w:val="008747AA"/>
    <w:rsid w:val="008748DD"/>
    <w:rsid w:val="00874CD5"/>
    <w:rsid w:val="0087608E"/>
    <w:rsid w:val="00877013"/>
    <w:rsid w:val="00877069"/>
    <w:rsid w:val="00877395"/>
    <w:rsid w:val="00877575"/>
    <w:rsid w:val="0087769B"/>
    <w:rsid w:val="0087778F"/>
    <w:rsid w:val="00877AE2"/>
    <w:rsid w:val="00880214"/>
    <w:rsid w:val="00881628"/>
    <w:rsid w:val="008824DE"/>
    <w:rsid w:val="00882AE4"/>
    <w:rsid w:val="0088350A"/>
    <w:rsid w:val="008841AD"/>
    <w:rsid w:val="00884676"/>
    <w:rsid w:val="008857D5"/>
    <w:rsid w:val="00885993"/>
    <w:rsid w:val="00885E6D"/>
    <w:rsid w:val="008860FB"/>
    <w:rsid w:val="00886CEF"/>
    <w:rsid w:val="00887369"/>
    <w:rsid w:val="00890198"/>
    <w:rsid w:val="0089019A"/>
    <w:rsid w:val="008905E4"/>
    <w:rsid w:val="008909F3"/>
    <w:rsid w:val="00890CEA"/>
    <w:rsid w:val="0089140F"/>
    <w:rsid w:val="00891C58"/>
    <w:rsid w:val="00892495"/>
    <w:rsid w:val="0089280E"/>
    <w:rsid w:val="00892A23"/>
    <w:rsid w:val="008933E2"/>
    <w:rsid w:val="00893D31"/>
    <w:rsid w:val="00894772"/>
    <w:rsid w:val="00894804"/>
    <w:rsid w:val="00894A50"/>
    <w:rsid w:val="008950CB"/>
    <w:rsid w:val="00895879"/>
    <w:rsid w:val="00895934"/>
    <w:rsid w:val="008962E0"/>
    <w:rsid w:val="0089650D"/>
    <w:rsid w:val="00896761"/>
    <w:rsid w:val="00896F39"/>
    <w:rsid w:val="00896F4C"/>
    <w:rsid w:val="00897201"/>
    <w:rsid w:val="008973C5"/>
    <w:rsid w:val="008978D0"/>
    <w:rsid w:val="008A0D91"/>
    <w:rsid w:val="008A0EEA"/>
    <w:rsid w:val="008A0EFE"/>
    <w:rsid w:val="008A116B"/>
    <w:rsid w:val="008A1C28"/>
    <w:rsid w:val="008A2230"/>
    <w:rsid w:val="008A2356"/>
    <w:rsid w:val="008A263A"/>
    <w:rsid w:val="008A2BF1"/>
    <w:rsid w:val="008A2C45"/>
    <w:rsid w:val="008A2E74"/>
    <w:rsid w:val="008A3159"/>
    <w:rsid w:val="008A3576"/>
    <w:rsid w:val="008A3E75"/>
    <w:rsid w:val="008A5632"/>
    <w:rsid w:val="008A5EC9"/>
    <w:rsid w:val="008A612E"/>
    <w:rsid w:val="008A6235"/>
    <w:rsid w:val="008A6990"/>
    <w:rsid w:val="008A6DA1"/>
    <w:rsid w:val="008A6FCF"/>
    <w:rsid w:val="008A744A"/>
    <w:rsid w:val="008A7477"/>
    <w:rsid w:val="008B059B"/>
    <w:rsid w:val="008B069C"/>
    <w:rsid w:val="008B08E0"/>
    <w:rsid w:val="008B0931"/>
    <w:rsid w:val="008B0CEC"/>
    <w:rsid w:val="008B0D23"/>
    <w:rsid w:val="008B129E"/>
    <w:rsid w:val="008B2074"/>
    <w:rsid w:val="008B227F"/>
    <w:rsid w:val="008B2281"/>
    <w:rsid w:val="008B23E8"/>
    <w:rsid w:val="008B277A"/>
    <w:rsid w:val="008B3021"/>
    <w:rsid w:val="008B360B"/>
    <w:rsid w:val="008B3691"/>
    <w:rsid w:val="008B3BF0"/>
    <w:rsid w:val="008B3F11"/>
    <w:rsid w:val="008B40B8"/>
    <w:rsid w:val="008B4939"/>
    <w:rsid w:val="008B4AD8"/>
    <w:rsid w:val="008B5054"/>
    <w:rsid w:val="008B53D1"/>
    <w:rsid w:val="008B57EC"/>
    <w:rsid w:val="008B633D"/>
    <w:rsid w:val="008B65AE"/>
    <w:rsid w:val="008B66FC"/>
    <w:rsid w:val="008B6730"/>
    <w:rsid w:val="008B6915"/>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7D"/>
    <w:rsid w:val="008C3E9B"/>
    <w:rsid w:val="008C4181"/>
    <w:rsid w:val="008C46AE"/>
    <w:rsid w:val="008C472F"/>
    <w:rsid w:val="008C525D"/>
    <w:rsid w:val="008C5F1A"/>
    <w:rsid w:val="008C60DC"/>
    <w:rsid w:val="008C66AC"/>
    <w:rsid w:val="008C67E4"/>
    <w:rsid w:val="008C6876"/>
    <w:rsid w:val="008C78AD"/>
    <w:rsid w:val="008C7EC1"/>
    <w:rsid w:val="008D06F7"/>
    <w:rsid w:val="008D0C1D"/>
    <w:rsid w:val="008D0D17"/>
    <w:rsid w:val="008D10E7"/>
    <w:rsid w:val="008D174C"/>
    <w:rsid w:val="008D1DD5"/>
    <w:rsid w:val="008D2D74"/>
    <w:rsid w:val="008D2DB9"/>
    <w:rsid w:val="008D3514"/>
    <w:rsid w:val="008D393E"/>
    <w:rsid w:val="008D46E4"/>
    <w:rsid w:val="008D4CF1"/>
    <w:rsid w:val="008D50C3"/>
    <w:rsid w:val="008D59CD"/>
    <w:rsid w:val="008D5F81"/>
    <w:rsid w:val="008D6531"/>
    <w:rsid w:val="008D6A83"/>
    <w:rsid w:val="008D73A1"/>
    <w:rsid w:val="008D7EE9"/>
    <w:rsid w:val="008E06D6"/>
    <w:rsid w:val="008E0A16"/>
    <w:rsid w:val="008E0E19"/>
    <w:rsid w:val="008E1727"/>
    <w:rsid w:val="008E1F86"/>
    <w:rsid w:val="008E2403"/>
    <w:rsid w:val="008E2756"/>
    <w:rsid w:val="008E2AEB"/>
    <w:rsid w:val="008E2CF7"/>
    <w:rsid w:val="008E3A1E"/>
    <w:rsid w:val="008E3CDE"/>
    <w:rsid w:val="008E438F"/>
    <w:rsid w:val="008E43D8"/>
    <w:rsid w:val="008E4437"/>
    <w:rsid w:val="008E472B"/>
    <w:rsid w:val="008E4A65"/>
    <w:rsid w:val="008E686C"/>
    <w:rsid w:val="008E6D7E"/>
    <w:rsid w:val="008E73BD"/>
    <w:rsid w:val="008E7591"/>
    <w:rsid w:val="008E7854"/>
    <w:rsid w:val="008E7876"/>
    <w:rsid w:val="008F0C51"/>
    <w:rsid w:val="008F1137"/>
    <w:rsid w:val="008F120C"/>
    <w:rsid w:val="008F1453"/>
    <w:rsid w:val="008F19F6"/>
    <w:rsid w:val="008F1DF3"/>
    <w:rsid w:val="008F2DDF"/>
    <w:rsid w:val="008F2E4A"/>
    <w:rsid w:val="008F326F"/>
    <w:rsid w:val="008F3656"/>
    <w:rsid w:val="008F374A"/>
    <w:rsid w:val="008F44E4"/>
    <w:rsid w:val="008F462C"/>
    <w:rsid w:val="008F4BB9"/>
    <w:rsid w:val="008F4C64"/>
    <w:rsid w:val="008F52B2"/>
    <w:rsid w:val="008F5A8A"/>
    <w:rsid w:val="008F5BB8"/>
    <w:rsid w:val="008F60E7"/>
    <w:rsid w:val="008F647F"/>
    <w:rsid w:val="008F6B0D"/>
    <w:rsid w:val="008F6E4D"/>
    <w:rsid w:val="008F7918"/>
    <w:rsid w:val="008F7CDF"/>
    <w:rsid w:val="00900809"/>
    <w:rsid w:val="00900E44"/>
    <w:rsid w:val="00900E45"/>
    <w:rsid w:val="00900E8E"/>
    <w:rsid w:val="00901121"/>
    <w:rsid w:val="00901226"/>
    <w:rsid w:val="009014CE"/>
    <w:rsid w:val="00902220"/>
    <w:rsid w:val="009022D5"/>
    <w:rsid w:val="00902D7D"/>
    <w:rsid w:val="00902DBA"/>
    <w:rsid w:val="00903B52"/>
    <w:rsid w:val="00903C4C"/>
    <w:rsid w:val="00903C66"/>
    <w:rsid w:val="00903D2C"/>
    <w:rsid w:val="00903E3D"/>
    <w:rsid w:val="00903F03"/>
    <w:rsid w:val="00904890"/>
    <w:rsid w:val="00904B49"/>
    <w:rsid w:val="00904FA7"/>
    <w:rsid w:val="00905415"/>
    <w:rsid w:val="009058E5"/>
    <w:rsid w:val="009064FC"/>
    <w:rsid w:val="00906526"/>
    <w:rsid w:val="009068EC"/>
    <w:rsid w:val="00906B1E"/>
    <w:rsid w:val="0090710A"/>
    <w:rsid w:val="00907139"/>
    <w:rsid w:val="00907B34"/>
    <w:rsid w:val="00907D60"/>
    <w:rsid w:val="0091064C"/>
    <w:rsid w:val="00910754"/>
    <w:rsid w:val="00910C9A"/>
    <w:rsid w:val="00911378"/>
    <w:rsid w:val="0091140D"/>
    <w:rsid w:val="00911455"/>
    <w:rsid w:val="00912B6D"/>
    <w:rsid w:val="00912BD4"/>
    <w:rsid w:val="00912CF5"/>
    <w:rsid w:val="00912EA5"/>
    <w:rsid w:val="009134D4"/>
    <w:rsid w:val="00913606"/>
    <w:rsid w:val="009137FD"/>
    <w:rsid w:val="00913CE1"/>
    <w:rsid w:val="00913F08"/>
    <w:rsid w:val="00913F3C"/>
    <w:rsid w:val="0091427A"/>
    <w:rsid w:val="0091467E"/>
    <w:rsid w:val="00914964"/>
    <w:rsid w:val="00914F9D"/>
    <w:rsid w:val="0091507D"/>
    <w:rsid w:val="0091540E"/>
    <w:rsid w:val="00915D92"/>
    <w:rsid w:val="00916021"/>
    <w:rsid w:val="00916279"/>
    <w:rsid w:val="00916F05"/>
    <w:rsid w:val="00917218"/>
    <w:rsid w:val="009173D1"/>
    <w:rsid w:val="00917789"/>
    <w:rsid w:val="00920712"/>
    <w:rsid w:val="00920D4D"/>
    <w:rsid w:val="00920D7D"/>
    <w:rsid w:val="0092114B"/>
    <w:rsid w:val="00921DE7"/>
    <w:rsid w:val="00922D11"/>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2AC"/>
    <w:rsid w:val="00931CB9"/>
    <w:rsid w:val="00931D11"/>
    <w:rsid w:val="009323ED"/>
    <w:rsid w:val="00932635"/>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18E"/>
    <w:rsid w:val="00940DA2"/>
    <w:rsid w:val="00941121"/>
    <w:rsid w:val="00941A73"/>
    <w:rsid w:val="00941D97"/>
    <w:rsid w:val="009426E7"/>
    <w:rsid w:val="00942EEE"/>
    <w:rsid w:val="009434AA"/>
    <w:rsid w:val="00943553"/>
    <w:rsid w:val="009435A7"/>
    <w:rsid w:val="00943B12"/>
    <w:rsid w:val="00943E99"/>
    <w:rsid w:val="00944052"/>
    <w:rsid w:val="0094519F"/>
    <w:rsid w:val="009459EB"/>
    <w:rsid w:val="009460C2"/>
    <w:rsid w:val="00946444"/>
    <w:rsid w:val="00946D5B"/>
    <w:rsid w:val="00946F75"/>
    <w:rsid w:val="0094728F"/>
    <w:rsid w:val="0094797B"/>
    <w:rsid w:val="00947DC0"/>
    <w:rsid w:val="00950850"/>
    <w:rsid w:val="00950A80"/>
    <w:rsid w:val="0095105F"/>
    <w:rsid w:val="00951DCB"/>
    <w:rsid w:val="0095265C"/>
    <w:rsid w:val="00952775"/>
    <w:rsid w:val="0095383D"/>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60652"/>
    <w:rsid w:val="00961012"/>
    <w:rsid w:val="0096162D"/>
    <w:rsid w:val="0096193E"/>
    <w:rsid w:val="00961996"/>
    <w:rsid w:val="00962622"/>
    <w:rsid w:val="009628F9"/>
    <w:rsid w:val="009633BB"/>
    <w:rsid w:val="00963FA1"/>
    <w:rsid w:val="00964025"/>
    <w:rsid w:val="009645E0"/>
    <w:rsid w:val="00964ACD"/>
    <w:rsid w:val="009658C2"/>
    <w:rsid w:val="00965C15"/>
    <w:rsid w:val="0096625B"/>
    <w:rsid w:val="009662A7"/>
    <w:rsid w:val="00966867"/>
    <w:rsid w:val="009673B3"/>
    <w:rsid w:val="009676F2"/>
    <w:rsid w:val="00967CD1"/>
    <w:rsid w:val="00967F96"/>
    <w:rsid w:val="0097030E"/>
    <w:rsid w:val="009706D1"/>
    <w:rsid w:val="009706D3"/>
    <w:rsid w:val="00970AF7"/>
    <w:rsid w:val="00971822"/>
    <w:rsid w:val="00971A59"/>
    <w:rsid w:val="00971D7A"/>
    <w:rsid w:val="00971FB5"/>
    <w:rsid w:val="00972103"/>
    <w:rsid w:val="009726D3"/>
    <w:rsid w:val="0097373B"/>
    <w:rsid w:val="00973953"/>
    <w:rsid w:val="00973A7E"/>
    <w:rsid w:val="00974303"/>
    <w:rsid w:val="00974896"/>
    <w:rsid w:val="00974BED"/>
    <w:rsid w:val="00975AB8"/>
    <w:rsid w:val="009762DE"/>
    <w:rsid w:val="009763E4"/>
    <w:rsid w:val="009768FF"/>
    <w:rsid w:val="00976B06"/>
    <w:rsid w:val="00976E8F"/>
    <w:rsid w:val="00977444"/>
    <w:rsid w:val="009777DA"/>
    <w:rsid w:val="00977950"/>
    <w:rsid w:val="00980427"/>
    <w:rsid w:val="00980B2C"/>
    <w:rsid w:val="0098213A"/>
    <w:rsid w:val="00982E6E"/>
    <w:rsid w:val="00983045"/>
    <w:rsid w:val="00983733"/>
    <w:rsid w:val="00983AC9"/>
    <w:rsid w:val="00983C68"/>
    <w:rsid w:val="00983E44"/>
    <w:rsid w:val="009842AE"/>
    <w:rsid w:val="009848E8"/>
    <w:rsid w:val="009849E8"/>
    <w:rsid w:val="00985DA2"/>
    <w:rsid w:val="009860D1"/>
    <w:rsid w:val="009861B7"/>
    <w:rsid w:val="0098722C"/>
    <w:rsid w:val="0099048B"/>
    <w:rsid w:val="009907A0"/>
    <w:rsid w:val="00990E7F"/>
    <w:rsid w:val="00991352"/>
    <w:rsid w:val="0099175D"/>
    <w:rsid w:val="009919F6"/>
    <w:rsid w:val="00991DBB"/>
    <w:rsid w:val="009935E8"/>
    <w:rsid w:val="00993D65"/>
    <w:rsid w:val="00993D99"/>
    <w:rsid w:val="00993F49"/>
    <w:rsid w:val="00994086"/>
    <w:rsid w:val="0099418B"/>
    <w:rsid w:val="00994A67"/>
    <w:rsid w:val="009953AB"/>
    <w:rsid w:val="00995456"/>
    <w:rsid w:val="009957A6"/>
    <w:rsid w:val="009959AC"/>
    <w:rsid w:val="00995AE7"/>
    <w:rsid w:val="00996EE7"/>
    <w:rsid w:val="00996FC4"/>
    <w:rsid w:val="00997E74"/>
    <w:rsid w:val="009A05FB"/>
    <w:rsid w:val="009A0B2F"/>
    <w:rsid w:val="009A1C91"/>
    <w:rsid w:val="009A1EA4"/>
    <w:rsid w:val="009A209F"/>
    <w:rsid w:val="009A2249"/>
    <w:rsid w:val="009A247A"/>
    <w:rsid w:val="009A3174"/>
    <w:rsid w:val="009A3293"/>
    <w:rsid w:val="009A3990"/>
    <w:rsid w:val="009A4B90"/>
    <w:rsid w:val="009A5FFC"/>
    <w:rsid w:val="009A608E"/>
    <w:rsid w:val="009A66B9"/>
    <w:rsid w:val="009A7020"/>
    <w:rsid w:val="009A73A9"/>
    <w:rsid w:val="009A7812"/>
    <w:rsid w:val="009B0273"/>
    <w:rsid w:val="009B047B"/>
    <w:rsid w:val="009B0843"/>
    <w:rsid w:val="009B0A89"/>
    <w:rsid w:val="009B0CE9"/>
    <w:rsid w:val="009B1A35"/>
    <w:rsid w:val="009B1ABF"/>
    <w:rsid w:val="009B1B61"/>
    <w:rsid w:val="009B1C6E"/>
    <w:rsid w:val="009B2008"/>
    <w:rsid w:val="009B2E4D"/>
    <w:rsid w:val="009B34C9"/>
    <w:rsid w:val="009B3C86"/>
    <w:rsid w:val="009B3EC4"/>
    <w:rsid w:val="009B3ED2"/>
    <w:rsid w:val="009B4885"/>
    <w:rsid w:val="009B4A85"/>
    <w:rsid w:val="009B5965"/>
    <w:rsid w:val="009B5EFE"/>
    <w:rsid w:val="009B7AB9"/>
    <w:rsid w:val="009C0488"/>
    <w:rsid w:val="009C09CE"/>
    <w:rsid w:val="009C0E32"/>
    <w:rsid w:val="009C0FAB"/>
    <w:rsid w:val="009C0FE2"/>
    <w:rsid w:val="009C1286"/>
    <w:rsid w:val="009C1D8B"/>
    <w:rsid w:val="009C207B"/>
    <w:rsid w:val="009C2240"/>
    <w:rsid w:val="009C3B5D"/>
    <w:rsid w:val="009C3D88"/>
    <w:rsid w:val="009C3E47"/>
    <w:rsid w:val="009C4411"/>
    <w:rsid w:val="009C4437"/>
    <w:rsid w:val="009C48C4"/>
    <w:rsid w:val="009C4946"/>
    <w:rsid w:val="009C4B32"/>
    <w:rsid w:val="009C5C08"/>
    <w:rsid w:val="009C617F"/>
    <w:rsid w:val="009C61FF"/>
    <w:rsid w:val="009C635D"/>
    <w:rsid w:val="009C68D9"/>
    <w:rsid w:val="009C6E97"/>
    <w:rsid w:val="009C7433"/>
    <w:rsid w:val="009C7AF7"/>
    <w:rsid w:val="009C7B54"/>
    <w:rsid w:val="009C7C17"/>
    <w:rsid w:val="009C7D46"/>
    <w:rsid w:val="009D0347"/>
    <w:rsid w:val="009D045E"/>
    <w:rsid w:val="009D04B3"/>
    <w:rsid w:val="009D057C"/>
    <w:rsid w:val="009D07B3"/>
    <w:rsid w:val="009D0CB3"/>
    <w:rsid w:val="009D0EEA"/>
    <w:rsid w:val="009D0F87"/>
    <w:rsid w:val="009D0FE5"/>
    <w:rsid w:val="009D11A5"/>
    <w:rsid w:val="009D127C"/>
    <w:rsid w:val="009D1989"/>
    <w:rsid w:val="009D1F0A"/>
    <w:rsid w:val="009D221B"/>
    <w:rsid w:val="009D250E"/>
    <w:rsid w:val="009D278F"/>
    <w:rsid w:val="009D2980"/>
    <w:rsid w:val="009D386D"/>
    <w:rsid w:val="009D3B5E"/>
    <w:rsid w:val="009D47EA"/>
    <w:rsid w:val="009D487B"/>
    <w:rsid w:val="009D4914"/>
    <w:rsid w:val="009D54CF"/>
    <w:rsid w:val="009D5770"/>
    <w:rsid w:val="009D5C65"/>
    <w:rsid w:val="009D6A49"/>
    <w:rsid w:val="009D6F7D"/>
    <w:rsid w:val="009D6F94"/>
    <w:rsid w:val="009D72E6"/>
    <w:rsid w:val="009D7A48"/>
    <w:rsid w:val="009E0C19"/>
    <w:rsid w:val="009E10F4"/>
    <w:rsid w:val="009E19CD"/>
    <w:rsid w:val="009E301B"/>
    <w:rsid w:val="009E30AC"/>
    <w:rsid w:val="009E32F8"/>
    <w:rsid w:val="009E338D"/>
    <w:rsid w:val="009E353C"/>
    <w:rsid w:val="009E3571"/>
    <w:rsid w:val="009E35C8"/>
    <w:rsid w:val="009E3FE3"/>
    <w:rsid w:val="009E4153"/>
    <w:rsid w:val="009E4571"/>
    <w:rsid w:val="009E5605"/>
    <w:rsid w:val="009E5B9B"/>
    <w:rsid w:val="009E6180"/>
    <w:rsid w:val="009E61C9"/>
    <w:rsid w:val="009E6639"/>
    <w:rsid w:val="009E6877"/>
    <w:rsid w:val="009E6BE2"/>
    <w:rsid w:val="009E7137"/>
    <w:rsid w:val="009F0226"/>
    <w:rsid w:val="009F03D5"/>
    <w:rsid w:val="009F042C"/>
    <w:rsid w:val="009F0D08"/>
    <w:rsid w:val="009F1862"/>
    <w:rsid w:val="009F230E"/>
    <w:rsid w:val="009F2B90"/>
    <w:rsid w:val="009F38C5"/>
    <w:rsid w:val="009F3FE9"/>
    <w:rsid w:val="009F43CE"/>
    <w:rsid w:val="009F4BB4"/>
    <w:rsid w:val="009F4E32"/>
    <w:rsid w:val="009F51E4"/>
    <w:rsid w:val="009F52DA"/>
    <w:rsid w:val="009F5546"/>
    <w:rsid w:val="009F5AF9"/>
    <w:rsid w:val="009F5CFE"/>
    <w:rsid w:val="009F60F3"/>
    <w:rsid w:val="009F680B"/>
    <w:rsid w:val="009F695E"/>
    <w:rsid w:val="009F6977"/>
    <w:rsid w:val="009F780D"/>
    <w:rsid w:val="009F7FB3"/>
    <w:rsid w:val="00A003B7"/>
    <w:rsid w:val="00A004A2"/>
    <w:rsid w:val="00A011F8"/>
    <w:rsid w:val="00A0126A"/>
    <w:rsid w:val="00A01506"/>
    <w:rsid w:val="00A01627"/>
    <w:rsid w:val="00A01B1B"/>
    <w:rsid w:val="00A01DFC"/>
    <w:rsid w:val="00A02316"/>
    <w:rsid w:val="00A02C9C"/>
    <w:rsid w:val="00A03030"/>
    <w:rsid w:val="00A03192"/>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2E8"/>
    <w:rsid w:val="00A06412"/>
    <w:rsid w:val="00A066CD"/>
    <w:rsid w:val="00A06B15"/>
    <w:rsid w:val="00A07A33"/>
    <w:rsid w:val="00A07B08"/>
    <w:rsid w:val="00A07C2F"/>
    <w:rsid w:val="00A07D0B"/>
    <w:rsid w:val="00A100CC"/>
    <w:rsid w:val="00A10909"/>
    <w:rsid w:val="00A109A7"/>
    <w:rsid w:val="00A10F0F"/>
    <w:rsid w:val="00A1105F"/>
    <w:rsid w:val="00A115D4"/>
    <w:rsid w:val="00A1164B"/>
    <w:rsid w:val="00A117CA"/>
    <w:rsid w:val="00A11804"/>
    <w:rsid w:val="00A11BB4"/>
    <w:rsid w:val="00A11F15"/>
    <w:rsid w:val="00A12072"/>
    <w:rsid w:val="00A12A2F"/>
    <w:rsid w:val="00A13BB8"/>
    <w:rsid w:val="00A1461D"/>
    <w:rsid w:val="00A15211"/>
    <w:rsid w:val="00A15A07"/>
    <w:rsid w:val="00A15B9D"/>
    <w:rsid w:val="00A16914"/>
    <w:rsid w:val="00A16A06"/>
    <w:rsid w:val="00A17535"/>
    <w:rsid w:val="00A205A4"/>
    <w:rsid w:val="00A20BD1"/>
    <w:rsid w:val="00A20F82"/>
    <w:rsid w:val="00A2102B"/>
    <w:rsid w:val="00A21252"/>
    <w:rsid w:val="00A214A1"/>
    <w:rsid w:val="00A21EBB"/>
    <w:rsid w:val="00A220CC"/>
    <w:rsid w:val="00A220E0"/>
    <w:rsid w:val="00A224A9"/>
    <w:rsid w:val="00A22607"/>
    <w:rsid w:val="00A23499"/>
    <w:rsid w:val="00A23738"/>
    <w:rsid w:val="00A23775"/>
    <w:rsid w:val="00A23958"/>
    <w:rsid w:val="00A24B71"/>
    <w:rsid w:val="00A24BE6"/>
    <w:rsid w:val="00A2515E"/>
    <w:rsid w:val="00A25AE8"/>
    <w:rsid w:val="00A264A5"/>
    <w:rsid w:val="00A264C2"/>
    <w:rsid w:val="00A2674D"/>
    <w:rsid w:val="00A2679B"/>
    <w:rsid w:val="00A269B7"/>
    <w:rsid w:val="00A2753C"/>
    <w:rsid w:val="00A275D7"/>
    <w:rsid w:val="00A276B6"/>
    <w:rsid w:val="00A27841"/>
    <w:rsid w:val="00A27DD8"/>
    <w:rsid w:val="00A3058E"/>
    <w:rsid w:val="00A30D62"/>
    <w:rsid w:val="00A314F4"/>
    <w:rsid w:val="00A319BD"/>
    <w:rsid w:val="00A321FC"/>
    <w:rsid w:val="00A3289C"/>
    <w:rsid w:val="00A32BF5"/>
    <w:rsid w:val="00A32E3D"/>
    <w:rsid w:val="00A32F2A"/>
    <w:rsid w:val="00A3328F"/>
    <w:rsid w:val="00A335D8"/>
    <w:rsid w:val="00A33787"/>
    <w:rsid w:val="00A33C29"/>
    <w:rsid w:val="00A33F81"/>
    <w:rsid w:val="00A33FAB"/>
    <w:rsid w:val="00A34D02"/>
    <w:rsid w:val="00A35565"/>
    <w:rsid w:val="00A359BE"/>
    <w:rsid w:val="00A35EE4"/>
    <w:rsid w:val="00A368BC"/>
    <w:rsid w:val="00A36B00"/>
    <w:rsid w:val="00A3734F"/>
    <w:rsid w:val="00A37610"/>
    <w:rsid w:val="00A37B42"/>
    <w:rsid w:val="00A37E35"/>
    <w:rsid w:val="00A37F20"/>
    <w:rsid w:val="00A4003F"/>
    <w:rsid w:val="00A40773"/>
    <w:rsid w:val="00A408EB"/>
    <w:rsid w:val="00A40A1A"/>
    <w:rsid w:val="00A40CB9"/>
    <w:rsid w:val="00A40DAF"/>
    <w:rsid w:val="00A41221"/>
    <w:rsid w:val="00A41308"/>
    <w:rsid w:val="00A41C5B"/>
    <w:rsid w:val="00A42AD9"/>
    <w:rsid w:val="00A42CAF"/>
    <w:rsid w:val="00A4353A"/>
    <w:rsid w:val="00A43692"/>
    <w:rsid w:val="00A43996"/>
    <w:rsid w:val="00A43EE7"/>
    <w:rsid w:val="00A44078"/>
    <w:rsid w:val="00A446C3"/>
    <w:rsid w:val="00A4495B"/>
    <w:rsid w:val="00A45243"/>
    <w:rsid w:val="00A4618A"/>
    <w:rsid w:val="00A4687E"/>
    <w:rsid w:val="00A46F82"/>
    <w:rsid w:val="00A50058"/>
    <w:rsid w:val="00A5038E"/>
    <w:rsid w:val="00A51374"/>
    <w:rsid w:val="00A517A6"/>
    <w:rsid w:val="00A5204B"/>
    <w:rsid w:val="00A5224E"/>
    <w:rsid w:val="00A52624"/>
    <w:rsid w:val="00A52931"/>
    <w:rsid w:val="00A52CF0"/>
    <w:rsid w:val="00A52D66"/>
    <w:rsid w:val="00A5318E"/>
    <w:rsid w:val="00A5326C"/>
    <w:rsid w:val="00A532CB"/>
    <w:rsid w:val="00A53547"/>
    <w:rsid w:val="00A537AC"/>
    <w:rsid w:val="00A5395A"/>
    <w:rsid w:val="00A545BE"/>
    <w:rsid w:val="00A54DF3"/>
    <w:rsid w:val="00A55681"/>
    <w:rsid w:val="00A56085"/>
    <w:rsid w:val="00A5650F"/>
    <w:rsid w:val="00A569C3"/>
    <w:rsid w:val="00A60221"/>
    <w:rsid w:val="00A602E6"/>
    <w:rsid w:val="00A609F6"/>
    <w:rsid w:val="00A60FCF"/>
    <w:rsid w:val="00A612FD"/>
    <w:rsid w:val="00A6132B"/>
    <w:rsid w:val="00A61DCB"/>
    <w:rsid w:val="00A628E2"/>
    <w:rsid w:val="00A62A1B"/>
    <w:rsid w:val="00A63505"/>
    <w:rsid w:val="00A658AB"/>
    <w:rsid w:val="00A6624A"/>
    <w:rsid w:val="00A66D35"/>
    <w:rsid w:val="00A67496"/>
    <w:rsid w:val="00A67622"/>
    <w:rsid w:val="00A676B6"/>
    <w:rsid w:val="00A70918"/>
    <w:rsid w:val="00A70A5E"/>
    <w:rsid w:val="00A70D8E"/>
    <w:rsid w:val="00A712BB"/>
    <w:rsid w:val="00A7174B"/>
    <w:rsid w:val="00A71963"/>
    <w:rsid w:val="00A7198C"/>
    <w:rsid w:val="00A71CA6"/>
    <w:rsid w:val="00A72185"/>
    <w:rsid w:val="00A72A9B"/>
    <w:rsid w:val="00A7344F"/>
    <w:rsid w:val="00A73516"/>
    <w:rsid w:val="00A73D05"/>
    <w:rsid w:val="00A747BD"/>
    <w:rsid w:val="00A74BCB"/>
    <w:rsid w:val="00A74CE6"/>
    <w:rsid w:val="00A753B3"/>
    <w:rsid w:val="00A75794"/>
    <w:rsid w:val="00A7594A"/>
    <w:rsid w:val="00A75C03"/>
    <w:rsid w:val="00A7639A"/>
    <w:rsid w:val="00A772D1"/>
    <w:rsid w:val="00A7730C"/>
    <w:rsid w:val="00A77576"/>
    <w:rsid w:val="00A7777B"/>
    <w:rsid w:val="00A77942"/>
    <w:rsid w:val="00A805F7"/>
    <w:rsid w:val="00A806D8"/>
    <w:rsid w:val="00A81BD9"/>
    <w:rsid w:val="00A81E37"/>
    <w:rsid w:val="00A81F9D"/>
    <w:rsid w:val="00A82512"/>
    <w:rsid w:val="00A82660"/>
    <w:rsid w:val="00A83036"/>
    <w:rsid w:val="00A834A6"/>
    <w:rsid w:val="00A8370F"/>
    <w:rsid w:val="00A84AC2"/>
    <w:rsid w:val="00A84EAF"/>
    <w:rsid w:val="00A84F7C"/>
    <w:rsid w:val="00A85021"/>
    <w:rsid w:val="00A85930"/>
    <w:rsid w:val="00A85E23"/>
    <w:rsid w:val="00A87565"/>
    <w:rsid w:val="00A875E5"/>
    <w:rsid w:val="00A87885"/>
    <w:rsid w:val="00A906F7"/>
    <w:rsid w:val="00A9145A"/>
    <w:rsid w:val="00A914A6"/>
    <w:rsid w:val="00A9154C"/>
    <w:rsid w:val="00A917FC"/>
    <w:rsid w:val="00A9193E"/>
    <w:rsid w:val="00A919C9"/>
    <w:rsid w:val="00A92303"/>
    <w:rsid w:val="00A92452"/>
    <w:rsid w:val="00A92648"/>
    <w:rsid w:val="00A92CAF"/>
    <w:rsid w:val="00A930F2"/>
    <w:rsid w:val="00A93B12"/>
    <w:rsid w:val="00A940C6"/>
    <w:rsid w:val="00A94122"/>
    <w:rsid w:val="00A9426B"/>
    <w:rsid w:val="00A942B3"/>
    <w:rsid w:val="00A94760"/>
    <w:rsid w:val="00A94820"/>
    <w:rsid w:val="00A94D2F"/>
    <w:rsid w:val="00A94F83"/>
    <w:rsid w:val="00A951CF"/>
    <w:rsid w:val="00A954FF"/>
    <w:rsid w:val="00A96749"/>
    <w:rsid w:val="00A9677E"/>
    <w:rsid w:val="00A97142"/>
    <w:rsid w:val="00A9797F"/>
    <w:rsid w:val="00AA011B"/>
    <w:rsid w:val="00AA0300"/>
    <w:rsid w:val="00AA0305"/>
    <w:rsid w:val="00AA10D6"/>
    <w:rsid w:val="00AA121A"/>
    <w:rsid w:val="00AA1320"/>
    <w:rsid w:val="00AA1830"/>
    <w:rsid w:val="00AA1AF7"/>
    <w:rsid w:val="00AA1C00"/>
    <w:rsid w:val="00AA23B0"/>
    <w:rsid w:val="00AA30C9"/>
    <w:rsid w:val="00AA3655"/>
    <w:rsid w:val="00AA391D"/>
    <w:rsid w:val="00AA3A7A"/>
    <w:rsid w:val="00AA3DDF"/>
    <w:rsid w:val="00AA41B9"/>
    <w:rsid w:val="00AA4393"/>
    <w:rsid w:val="00AA43D3"/>
    <w:rsid w:val="00AA44B2"/>
    <w:rsid w:val="00AA45C8"/>
    <w:rsid w:val="00AA5B8C"/>
    <w:rsid w:val="00AA6E45"/>
    <w:rsid w:val="00AA76A1"/>
    <w:rsid w:val="00AA772B"/>
    <w:rsid w:val="00AA7B01"/>
    <w:rsid w:val="00AA7F04"/>
    <w:rsid w:val="00AB0428"/>
    <w:rsid w:val="00AB0783"/>
    <w:rsid w:val="00AB0AED"/>
    <w:rsid w:val="00AB1B8E"/>
    <w:rsid w:val="00AB1FC2"/>
    <w:rsid w:val="00AB2080"/>
    <w:rsid w:val="00AB21CA"/>
    <w:rsid w:val="00AB2392"/>
    <w:rsid w:val="00AB2930"/>
    <w:rsid w:val="00AB2B22"/>
    <w:rsid w:val="00AB2E75"/>
    <w:rsid w:val="00AB3016"/>
    <w:rsid w:val="00AB35FE"/>
    <w:rsid w:val="00AB37FB"/>
    <w:rsid w:val="00AB39B8"/>
    <w:rsid w:val="00AB3CDB"/>
    <w:rsid w:val="00AB431E"/>
    <w:rsid w:val="00AB514A"/>
    <w:rsid w:val="00AB5197"/>
    <w:rsid w:val="00AB5DA2"/>
    <w:rsid w:val="00AB5DE8"/>
    <w:rsid w:val="00AB5E0C"/>
    <w:rsid w:val="00AB5FCC"/>
    <w:rsid w:val="00AB61EC"/>
    <w:rsid w:val="00AB638D"/>
    <w:rsid w:val="00AB64D4"/>
    <w:rsid w:val="00AB685E"/>
    <w:rsid w:val="00AB705F"/>
    <w:rsid w:val="00AB7AD2"/>
    <w:rsid w:val="00AB7F1B"/>
    <w:rsid w:val="00AC07D9"/>
    <w:rsid w:val="00AC091A"/>
    <w:rsid w:val="00AC0A3A"/>
    <w:rsid w:val="00AC0A82"/>
    <w:rsid w:val="00AC1C02"/>
    <w:rsid w:val="00AC1F4C"/>
    <w:rsid w:val="00AC252F"/>
    <w:rsid w:val="00AC2E1E"/>
    <w:rsid w:val="00AC3054"/>
    <w:rsid w:val="00AC3636"/>
    <w:rsid w:val="00AC497D"/>
    <w:rsid w:val="00AC53CD"/>
    <w:rsid w:val="00AC5413"/>
    <w:rsid w:val="00AC5458"/>
    <w:rsid w:val="00AC5907"/>
    <w:rsid w:val="00AC64D4"/>
    <w:rsid w:val="00AC6524"/>
    <w:rsid w:val="00AC653D"/>
    <w:rsid w:val="00AC66AE"/>
    <w:rsid w:val="00AC6D3B"/>
    <w:rsid w:val="00AC70F8"/>
    <w:rsid w:val="00AC70FA"/>
    <w:rsid w:val="00AC734D"/>
    <w:rsid w:val="00AC73CD"/>
    <w:rsid w:val="00AC781F"/>
    <w:rsid w:val="00AD0129"/>
    <w:rsid w:val="00AD0FCE"/>
    <w:rsid w:val="00AD2FCD"/>
    <w:rsid w:val="00AD3D52"/>
    <w:rsid w:val="00AD4049"/>
    <w:rsid w:val="00AD4434"/>
    <w:rsid w:val="00AD475B"/>
    <w:rsid w:val="00AD4BBA"/>
    <w:rsid w:val="00AD4CB6"/>
    <w:rsid w:val="00AD50E2"/>
    <w:rsid w:val="00AD52A4"/>
    <w:rsid w:val="00AD5417"/>
    <w:rsid w:val="00AD5F7A"/>
    <w:rsid w:val="00AD7B1F"/>
    <w:rsid w:val="00AE0575"/>
    <w:rsid w:val="00AE0852"/>
    <w:rsid w:val="00AE1E23"/>
    <w:rsid w:val="00AE1E8E"/>
    <w:rsid w:val="00AE2011"/>
    <w:rsid w:val="00AE21AD"/>
    <w:rsid w:val="00AE27D8"/>
    <w:rsid w:val="00AE2817"/>
    <w:rsid w:val="00AE2B7C"/>
    <w:rsid w:val="00AE3454"/>
    <w:rsid w:val="00AE374A"/>
    <w:rsid w:val="00AE3BDA"/>
    <w:rsid w:val="00AE3D05"/>
    <w:rsid w:val="00AE3FB4"/>
    <w:rsid w:val="00AE5131"/>
    <w:rsid w:val="00AE6ABD"/>
    <w:rsid w:val="00AE778D"/>
    <w:rsid w:val="00AE7CCE"/>
    <w:rsid w:val="00AE7F34"/>
    <w:rsid w:val="00AF129D"/>
    <w:rsid w:val="00AF1429"/>
    <w:rsid w:val="00AF146A"/>
    <w:rsid w:val="00AF16D6"/>
    <w:rsid w:val="00AF2C53"/>
    <w:rsid w:val="00AF2D00"/>
    <w:rsid w:val="00AF300E"/>
    <w:rsid w:val="00AF319D"/>
    <w:rsid w:val="00AF3569"/>
    <w:rsid w:val="00AF3738"/>
    <w:rsid w:val="00AF3769"/>
    <w:rsid w:val="00AF3C63"/>
    <w:rsid w:val="00AF3C67"/>
    <w:rsid w:val="00AF3C7F"/>
    <w:rsid w:val="00AF44C2"/>
    <w:rsid w:val="00AF482C"/>
    <w:rsid w:val="00AF553E"/>
    <w:rsid w:val="00AF5885"/>
    <w:rsid w:val="00AF5D4C"/>
    <w:rsid w:val="00AF5D52"/>
    <w:rsid w:val="00AF609A"/>
    <w:rsid w:val="00AF60D7"/>
    <w:rsid w:val="00AF6858"/>
    <w:rsid w:val="00AF6A4B"/>
    <w:rsid w:val="00AF6F0A"/>
    <w:rsid w:val="00AF6F5E"/>
    <w:rsid w:val="00AF7A0F"/>
    <w:rsid w:val="00B000BB"/>
    <w:rsid w:val="00B002C6"/>
    <w:rsid w:val="00B00419"/>
    <w:rsid w:val="00B00E1F"/>
    <w:rsid w:val="00B01967"/>
    <w:rsid w:val="00B01C07"/>
    <w:rsid w:val="00B01C6C"/>
    <w:rsid w:val="00B01C9A"/>
    <w:rsid w:val="00B02158"/>
    <w:rsid w:val="00B0296D"/>
    <w:rsid w:val="00B029A9"/>
    <w:rsid w:val="00B02AC9"/>
    <w:rsid w:val="00B02FCC"/>
    <w:rsid w:val="00B032EE"/>
    <w:rsid w:val="00B0335E"/>
    <w:rsid w:val="00B03423"/>
    <w:rsid w:val="00B039B0"/>
    <w:rsid w:val="00B03A81"/>
    <w:rsid w:val="00B03AF2"/>
    <w:rsid w:val="00B03D4A"/>
    <w:rsid w:val="00B04651"/>
    <w:rsid w:val="00B05446"/>
    <w:rsid w:val="00B057F5"/>
    <w:rsid w:val="00B05D69"/>
    <w:rsid w:val="00B06171"/>
    <w:rsid w:val="00B064AA"/>
    <w:rsid w:val="00B06CA7"/>
    <w:rsid w:val="00B0739F"/>
    <w:rsid w:val="00B106CE"/>
    <w:rsid w:val="00B10B70"/>
    <w:rsid w:val="00B10BA1"/>
    <w:rsid w:val="00B10E55"/>
    <w:rsid w:val="00B10EB5"/>
    <w:rsid w:val="00B10FD2"/>
    <w:rsid w:val="00B1169F"/>
    <w:rsid w:val="00B11763"/>
    <w:rsid w:val="00B117F9"/>
    <w:rsid w:val="00B11ACF"/>
    <w:rsid w:val="00B11B5E"/>
    <w:rsid w:val="00B11E88"/>
    <w:rsid w:val="00B12A58"/>
    <w:rsid w:val="00B12E43"/>
    <w:rsid w:val="00B12FA5"/>
    <w:rsid w:val="00B131FE"/>
    <w:rsid w:val="00B13291"/>
    <w:rsid w:val="00B13729"/>
    <w:rsid w:val="00B139DF"/>
    <w:rsid w:val="00B13A0B"/>
    <w:rsid w:val="00B13F29"/>
    <w:rsid w:val="00B141F9"/>
    <w:rsid w:val="00B14469"/>
    <w:rsid w:val="00B1461C"/>
    <w:rsid w:val="00B1493A"/>
    <w:rsid w:val="00B151B2"/>
    <w:rsid w:val="00B15296"/>
    <w:rsid w:val="00B157AD"/>
    <w:rsid w:val="00B158DE"/>
    <w:rsid w:val="00B15CC9"/>
    <w:rsid w:val="00B15DE9"/>
    <w:rsid w:val="00B16724"/>
    <w:rsid w:val="00B16980"/>
    <w:rsid w:val="00B16A33"/>
    <w:rsid w:val="00B16AD0"/>
    <w:rsid w:val="00B16B5A"/>
    <w:rsid w:val="00B16D38"/>
    <w:rsid w:val="00B17019"/>
    <w:rsid w:val="00B176CF"/>
    <w:rsid w:val="00B1795F"/>
    <w:rsid w:val="00B179B4"/>
    <w:rsid w:val="00B17AB5"/>
    <w:rsid w:val="00B17C8D"/>
    <w:rsid w:val="00B17F30"/>
    <w:rsid w:val="00B17FE9"/>
    <w:rsid w:val="00B20702"/>
    <w:rsid w:val="00B20C83"/>
    <w:rsid w:val="00B20E6D"/>
    <w:rsid w:val="00B20F7A"/>
    <w:rsid w:val="00B2160D"/>
    <w:rsid w:val="00B21C08"/>
    <w:rsid w:val="00B21D0B"/>
    <w:rsid w:val="00B22C86"/>
    <w:rsid w:val="00B22DDD"/>
    <w:rsid w:val="00B22E97"/>
    <w:rsid w:val="00B22F7C"/>
    <w:rsid w:val="00B23631"/>
    <w:rsid w:val="00B23780"/>
    <w:rsid w:val="00B237EE"/>
    <w:rsid w:val="00B238B6"/>
    <w:rsid w:val="00B23936"/>
    <w:rsid w:val="00B23978"/>
    <w:rsid w:val="00B2485D"/>
    <w:rsid w:val="00B24923"/>
    <w:rsid w:val="00B250D7"/>
    <w:rsid w:val="00B2520B"/>
    <w:rsid w:val="00B254ED"/>
    <w:rsid w:val="00B25EE0"/>
    <w:rsid w:val="00B2631D"/>
    <w:rsid w:val="00B26467"/>
    <w:rsid w:val="00B265A7"/>
    <w:rsid w:val="00B26C3F"/>
    <w:rsid w:val="00B26F95"/>
    <w:rsid w:val="00B27138"/>
    <w:rsid w:val="00B27326"/>
    <w:rsid w:val="00B27971"/>
    <w:rsid w:val="00B31F2C"/>
    <w:rsid w:val="00B3210A"/>
    <w:rsid w:val="00B3247B"/>
    <w:rsid w:val="00B32539"/>
    <w:rsid w:val="00B3386C"/>
    <w:rsid w:val="00B33F4E"/>
    <w:rsid w:val="00B3451D"/>
    <w:rsid w:val="00B34CD3"/>
    <w:rsid w:val="00B351E5"/>
    <w:rsid w:val="00B365A9"/>
    <w:rsid w:val="00B36939"/>
    <w:rsid w:val="00B36A36"/>
    <w:rsid w:val="00B36D7B"/>
    <w:rsid w:val="00B3727A"/>
    <w:rsid w:val="00B372F6"/>
    <w:rsid w:val="00B37461"/>
    <w:rsid w:val="00B3762C"/>
    <w:rsid w:val="00B377FE"/>
    <w:rsid w:val="00B414ED"/>
    <w:rsid w:val="00B41557"/>
    <w:rsid w:val="00B41D36"/>
    <w:rsid w:val="00B4268B"/>
    <w:rsid w:val="00B42B9C"/>
    <w:rsid w:val="00B42EFC"/>
    <w:rsid w:val="00B43418"/>
    <w:rsid w:val="00B441D1"/>
    <w:rsid w:val="00B44230"/>
    <w:rsid w:val="00B4491C"/>
    <w:rsid w:val="00B45798"/>
    <w:rsid w:val="00B46319"/>
    <w:rsid w:val="00B465AF"/>
    <w:rsid w:val="00B46681"/>
    <w:rsid w:val="00B468A5"/>
    <w:rsid w:val="00B4697B"/>
    <w:rsid w:val="00B46BAA"/>
    <w:rsid w:val="00B46BFC"/>
    <w:rsid w:val="00B46C2A"/>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035"/>
    <w:rsid w:val="00B54260"/>
    <w:rsid w:val="00B54332"/>
    <w:rsid w:val="00B54683"/>
    <w:rsid w:val="00B54A43"/>
    <w:rsid w:val="00B54F06"/>
    <w:rsid w:val="00B54FC9"/>
    <w:rsid w:val="00B55A7D"/>
    <w:rsid w:val="00B5728C"/>
    <w:rsid w:val="00B600D2"/>
    <w:rsid w:val="00B61D79"/>
    <w:rsid w:val="00B61F78"/>
    <w:rsid w:val="00B627A1"/>
    <w:rsid w:val="00B62A34"/>
    <w:rsid w:val="00B62BA6"/>
    <w:rsid w:val="00B630DE"/>
    <w:rsid w:val="00B63438"/>
    <w:rsid w:val="00B636A0"/>
    <w:rsid w:val="00B638D6"/>
    <w:rsid w:val="00B638F2"/>
    <w:rsid w:val="00B63B3A"/>
    <w:rsid w:val="00B642C9"/>
    <w:rsid w:val="00B6431B"/>
    <w:rsid w:val="00B64D27"/>
    <w:rsid w:val="00B64D47"/>
    <w:rsid w:val="00B65C90"/>
    <w:rsid w:val="00B65F08"/>
    <w:rsid w:val="00B66496"/>
    <w:rsid w:val="00B66E6C"/>
    <w:rsid w:val="00B6735C"/>
    <w:rsid w:val="00B67A14"/>
    <w:rsid w:val="00B7064D"/>
    <w:rsid w:val="00B7065D"/>
    <w:rsid w:val="00B7068C"/>
    <w:rsid w:val="00B70B1A"/>
    <w:rsid w:val="00B70F0A"/>
    <w:rsid w:val="00B711F9"/>
    <w:rsid w:val="00B71411"/>
    <w:rsid w:val="00B714A3"/>
    <w:rsid w:val="00B71A6A"/>
    <w:rsid w:val="00B71B37"/>
    <w:rsid w:val="00B72A09"/>
    <w:rsid w:val="00B736C0"/>
    <w:rsid w:val="00B74F89"/>
    <w:rsid w:val="00B75644"/>
    <w:rsid w:val="00B761E8"/>
    <w:rsid w:val="00B76837"/>
    <w:rsid w:val="00B80EBF"/>
    <w:rsid w:val="00B81886"/>
    <w:rsid w:val="00B820FC"/>
    <w:rsid w:val="00B827AA"/>
    <w:rsid w:val="00B82D9B"/>
    <w:rsid w:val="00B83477"/>
    <w:rsid w:val="00B83C8F"/>
    <w:rsid w:val="00B83EF3"/>
    <w:rsid w:val="00B84057"/>
    <w:rsid w:val="00B841F6"/>
    <w:rsid w:val="00B843BE"/>
    <w:rsid w:val="00B854A0"/>
    <w:rsid w:val="00B8561A"/>
    <w:rsid w:val="00B85903"/>
    <w:rsid w:val="00B859A5"/>
    <w:rsid w:val="00B86225"/>
    <w:rsid w:val="00B86734"/>
    <w:rsid w:val="00B86800"/>
    <w:rsid w:val="00B86B8E"/>
    <w:rsid w:val="00B8743C"/>
    <w:rsid w:val="00B87CDE"/>
    <w:rsid w:val="00B90381"/>
    <w:rsid w:val="00B90740"/>
    <w:rsid w:val="00B9074E"/>
    <w:rsid w:val="00B90CEA"/>
    <w:rsid w:val="00B91076"/>
    <w:rsid w:val="00B91451"/>
    <w:rsid w:val="00B91CB1"/>
    <w:rsid w:val="00B92683"/>
    <w:rsid w:val="00B92684"/>
    <w:rsid w:val="00B931FE"/>
    <w:rsid w:val="00B94265"/>
    <w:rsid w:val="00B94553"/>
    <w:rsid w:val="00B9489B"/>
    <w:rsid w:val="00B94BDE"/>
    <w:rsid w:val="00B94C4E"/>
    <w:rsid w:val="00B94CB8"/>
    <w:rsid w:val="00B94DB3"/>
    <w:rsid w:val="00B959C0"/>
    <w:rsid w:val="00B95DAB"/>
    <w:rsid w:val="00B95FC7"/>
    <w:rsid w:val="00B960B7"/>
    <w:rsid w:val="00B964B7"/>
    <w:rsid w:val="00B9651F"/>
    <w:rsid w:val="00B9713D"/>
    <w:rsid w:val="00B97307"/>
    <w:rsid w:val="00B973D3"/>
    <w:rsid w:val="00B97979"/>
    <w:rsid w:val="00B97E7A"/>
    <w:rsid w:val="00BA07A1"/>
    <w:rsid w:val="00BA0DB5"/>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469B"/>
    <w:rsid w:val="00BA50A3"/>
    <w:rsid w:val="00BA5231"/>
    <w:rsid w:val="00BA56C7"/>
    <w:rsid w:val="00BA64D5"/>
    <w:rsid w:val="00BA7160"/>
    <w:rsid w:val="00BA7297"/>
    <w:rsid w:val="00BA74EB"/>
    <w:rsid w:val="00BA75A4"/>
    <w:rsid w:val="00BA79AA"/>
    <w:rsid w:val="00BB00E4"/>
    <w:rsid w:val="00BB047F"/>
    <w:rsid w:val="00BB0FC6"/>
    <w:rsid w:val="00BB1BDE"/>
    <w:rsid w:val="00BB1C62"/>
    <w:rsid w:val="00BB2025"/>
    <w:rsid w:val="00BB2575"/>
    <w:rsid w:val="00BB3A5D"/>
    <w:rsid w:val="00BB3CAA"/>
    <w:rsid w:val="00BB3ED5"/>
    <w:rsid w:val="00BB405D"/>
    <w:rsid w:val="00BB42AB"/>
    <w:rsid w:val="00BB4372"/>
    <w:rsid w:val="00BB4DB6"/>
    <w:rsid w:val="00BB55C4"/>
    <w:rsid w:val="00BB5B03"/>
    <w:rsid w:val="00BB6441"/>
    <w:rsid w:val="00BB667D"/>
    <w:rsid w:val="00BB6916"/>
    <w:rsid w:val="00BB6CAD"/>
    <w:rsid w:val="00BB6E95"/>
    <w:rsid w:val="00BB6EEA"/>
    <w:rsid w:val="00BB6F6A"/>
    <w:rsid w:val="00BB737C"/>
    <w:rsid w:val="00BB7572"/>
    <w:rsid w:val="00BC0820"/>
    <w:rsid w:val="00BC0C90"/>
    <w:rsid w:val="00BC113B"/>
    <w:rsid w:val="00BC145E"/>
    <w:rsid w:val="00BC1E3D"/>
    <w:rsid w:val="00BC255A"/>
    <w:rsid w:val="00BC390B"/>
    <w:rsid w:val="00BC3912"/>
    <w:rsid w:val="00BC3A90"/>
    <w:rsid w:val="00BC421F"/>
    <w:rsid w:val="00BC42A9"/>
    <w:rsid w:val="00BC4DE0"/>
    <w:rsid w:val="00BC512D"/>
    <w:rsid w:val="00BC51BD"/>
    <w:rsid w:val="00BC56D9"/>
    <w:rsid w:val="00BC579A"/>
    <w:rsid w:val="00BC63BF"/>
    <w:rsid w:val="00BC7402"/>
    <w:rsid w:val="00BC74D2"/>
    <w:rsid w:val="00BC790E"/>
    <w:rsid w:val="00BC7D17"/>
    <w:rsid w:val="00BD04A7"/>
    <w:rsid w:val="00BD1411"/>
    <w:rsid w:val="00BD1561"/>
    <w:rsid w:val="00BD15BF"/>
    <w:rsid w:val="00BD1C07"/>
    <w:rsid w:val="00BD2300"/>
    <w:rsid w:val="00BD23B2"/>
    <w:rsid w:val="00BD2D97"/>
    <w:rsid w:val="00BD32C5"/>
    <w:rsid w:val="00BD391E"/>
    <w:rsid w:val="00BD3D49"/>
    <w:rsid w:val="00BD3E12"/>
    <w:rsid w:val="00BD3F27"/>
    <w:rsid w:val="00BD3F9F"/>
    <w:rsid w:val="00BD454D"/>
    <w:rsid w:val="00BD472D"/>
    <w:rsid w:val="00BD4E00"/>
    <w:rsid w:val="00BD4F5F"/>
    <w:rsid w:val="00BD5D93"/>
    <w:rsid w:val="00BD66C7"/>
    <w:rsid w:val="00BD708E"/>
    <w:rsid w:val="00BD7A6D"/>
    <w:rsid w:val="00BE0460"/>
    <w:rsid w:val="00BE061A"/>
    <w:rsid w:val="00BE1216"/>
    <w:rsid w:val="00BE21A0"/>
    <w:rsid w:val="00BE2607"/>
    <w:rsid w:val="00BE2D1D"/>
    <w:rsid w:val="00BE2D91"/>
    <w:rsid w:val="00BE3731"/>
    <w:rsid w:val="00BE3A13"/>
    <w:rsid w:val="00BE477B"/>
    <w:rsid w:val="00BE4908"/>
    <w:rsid w:val="00BE5A2C"/>
    <w:rsid w:val="00BE5BE5"/>
    <w:rsid w:val="00BE5DF7"/>
    <w:rsid w:val="00BE62EA"/>
    <w:rsid w:val="00BE6DD5"/>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8D7"/>
    <w:rsid w:val="00BF2E92"/>
    <w:rsid w:val="00BF323A"/>
    <w:rsid w:val="00BF3BC5"/>
    <w:rsid w:val="00BF3FAC"/>
    <w:rsid w:val="00BF41C6"/>
    <w:rsid w:val="00BF4316"/>
    <w:rsid w:val="00BF4978"/>
    <w:rsid w:val="00BF4C0C"/>
    <w:rsid w:val="00BF4E98"/>
    <w:rsid w:val="00BF5132"/>
    <w:rsid w:val="00BF51F3"/>
    <w:rsid w:val="00BF56A7"/>
    <w:rsid w:val="00BF56E2"/>
    <w:rsid w:val="00BF5A28"/>
    <w:rsid w:val="00BF60CD"/>
    <w:rsid w:val="00BF6550"/>
    <w:rsid w:val="00BF6910"/>
    <w:rsid w:val="00BF6BD5"/>
    <w:rsid w:val="00BF7718"/>
    <w:rsid w:val="00BF7808"/>
    <w:rsid w:val="00BF7899"/>
    <w:rsid w:val="00BF7969"/>
    <w:rsid w:val="00BF7B7F"/>
    <w:rsid w:val="00C00195"/>
    <w:rsid w:val="00C00D54"/>
    <w:rsid w:val="00C00E26"/>
    <w:rsid w:val="00C01C7D"/>
    <w:rsid w:val="00C01F74"/>
    <w:rsid w:val="00C021DD"/>
    <w:rsid w:val="00C02374"/>
    <w:rsid w:val="00C02547"/>
    <w:rsid w:val="00C03479"/>
    <w:rsid w:val="00C03680"/>
    <w:rsid w:val="00C03C09"/>
    <w:rsid w:val="00C04DB3"/>
    <w:rsid w:val="00C05400"/>
    <w:rsid w:val="00C0549B"/>
    <w:rsid w:val="00C056C9"/>
    <w:rsid w:val="00C05AD0"/>
    <w:rsid w:val="00C0648D"/>
    <w:rsid w:val="00C06B72"/>
    <w:rsid w:val="00C06C8D"/>
    <w:rsid w:val="00C078AC"/>
    <w:rsid w:val="00C07F4A"/>
    <w:rsid w:val="00C1065E"/>
    <w:rsid w:val="00C10978"/>
    <w:rsid w:val="00C10CAC"/>
    <w:rsid w:val="00C10D92"/>
    <w:rsid w:val="00C10E47"/>
    <w:rsid w:val="00C10E86"/>
    <w:rsid w:val="00C10FAE"/>
    <w:rsid w:val="00C116E7"/>
    <w:rsid w:val="00C116FB"/>
    <w:rsid w:val="00C1186D"/>
    <w:rsid w:val="00C11AE0"/>
    <w:rsid w:val="00C120DA"/>
    <w:rsid w:val="00C123CA"/>
    <w:rsid w:val="00C127AB"/>
    <w:rsid w:val="00C12C33"/>
    <w:rsid w:val="00C13093"/>
    <w:rsid w:val="00C131FD"/>
    <w:rsid w:val="00C1382A"/>
    <w:rsid w:val="00C140DB"/>
    <w:rsid w:val="00C148B3"/>
    <w:rsid w:val="00C14DC6"/>
    <w:rsid w:val="00C150B6"/>
    <w:rsid w:val="00C154B6"/>
    <w:rsid w:val="00C154D7"/>
    <w:rsid w:val="00C15622"/>
    <w:rsid w:val="00C156CE"/>
    <w:rsid w:val="00C15A09"/>
    <w:rsid w:val="00C1635D"/>
    <w:rsid w:val="00C16DB1"/>
    <w:rsid w:val="00C16F37"/>
    <w:rsid w:val="00C1708D"/>
    <w:rsid w:val="00C17757"/>
    <w:rsid w:val="00C20580"/>
    <w:rsid w:val="00C20CE6"/>
    <w:rsid w:val="00C20D6E"/>
    <w:rsid w:val="00C21200"/>
    <w:rsid w:val="00C21473"/>
    <w:rsid w:val="00C2192E"/>
    <w:rsid w:val="00C21A72"/>
    <w:rsid w:val="00C222BC"/>
    <w:rsid w:val="00C225CD"/>
    <w:rsid w:val="00C229A4"/>
    <w:rsid w:val="00C22BDA"/>
    <w:rsid w:val="00C23256"/>
    <w:rsid w:val="00C234DF"/>
    <w:rsid w:val="00C2372F"/>
    <w:rsid w:val="00C2382E"/>
    <w:rsid w:val="00C23F72"/>
    <w:rsid w:val="00C24856"/>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FFC"/>
    <w:rsid w:val="00C3297C"/>
    <w:rsid w:val="00C32AA8"/>
    <w:rsid w:val="00C34950"/>
    <w:rsid w:val="00C351CE"/>
    <w:rsid w:val="00C354DC"/>
    <w:rsid w:val="00C35578"/>
    <w:rsid w:val="00C359CA"/>
    <w:rsid w:val="00C35DF7"/>
    <w:rsid w:val="00C36278"/>
    <w:rsid w:val="00C36FF0"/>
    <w:rsid w:val="00C3704E"/>
    <w:rsid w:val="00C371A3"/>
    <w:rsid w:val="00C37459"/>
    <w:rsid w:val="00C378C2"/>
    <w:rsid w:val="00C37CBD"/>
    <w:rsid w:val="00C40FCF"/>
    <w:rsid w:val="00C41209"/>
    <w:rsid w:val="00C41CA1"/>
    <w:rsid w:val="00C4267C"/>
    <w:rsid w:val="00C432AF"/>
    <w:rsid w:val="00C4336E"/>
    <w:rsid w:val="00C434D2"/>
    <w:rsid w:val="00C43E83"/>
    <w:rsid w:val="00C44043"/>
    <w:rsid w:val="00C443C8"/>
    <w:rsid w:val="00C447D3"/>
    <w:rsid w:val="00C44973"/>
    <w:rsid w:val="00C449C4"/>
    <w:rsid w:val="00C44E5D"/>
    <w:rsid w:val="00C45ED2"/>
    <w:rsid w:val="00C45FF2"/>
    <w:rsid w:val="00C465FF"/>
    <w:rsid w:val="00C46A7E"/>
    <w:rsid w:val="00C46B93"/>
    <w:rsid w:val="00C47698"/>
    <w:rsid w:val="00C4782B"/>
    <w:rsid w:val="00C50067"/>
    <w:rsid w:val="00C51121"/>
    <w:rsid w:val="00C51698"/>
    <w:rsid w:val="00C51B2A"/>
    <w:rsid w:val="00C51CD4"/>
    <w:rsid w:val="00C51D93"/>
    <w:rsid w:val="00C52835"/>
    <w:rsid w:val="00C52C02"/>
    <w:rsid w:val="00C52CCB"/>
    <w:rsid w:val="00C52F81"/>
    <w:rsid w:val="00C531C7"/>
    <w:rsid w:val="00C5355C"/>
    <w:rsid w:val="00C53C2C"/>
    <w:rsid w:val="00C53FC6"/>
    <w:rsid w:val="00C5446C"/>
    <w:rsid w:val="00C549F7"/>
    <w:rsid w:val="00C5501B"/>
    <w:rsid w:val="00C55C45"/>
    <w:rsid w:val="00C55F60"/>
    <w:rsid w:val="00C566ED"/>
    <w:rsid w:val="00C56F60"/>
    <w:rsid w:val="00C57E0E"/>
    <w:rsid w:val="00C611B8"/>
    <w:rsid w:val="00C615A1"/>
    <w:rsid w:val="00C61617"/>
    <w:rsid w:val="00C61741"/>
    <w:rsid w:val="00C62C03"/>
    <w:rsid w:val="00C62D5E"/>
    <w:rsid w:val="00C62F5D"/>
    <w:rsid w:val="00C6353C"/>
    <w:rsid w:val="00C6368B"/>
    <w:rsid w:val="00C63920"/>
    <w:rsid w:val="00C63E46"/>
    <w:rsid w:val="00C642FD"/>
    <w:rsid w:val="00C64548"/>
    <w:rsid w:val="00C647A6"/>
    <w:rsid w:val="00C64F88"/>
    <w:rsid w:val="00C65CEC"/>
    <w:rsid w:val="00C662FC"/>
    <w:rsid w:val="00C66C12"/>
    <w:rsid w:val="00C66FCD"/>
    <w:rsid w:val="00C672EC"/>
    <w:rsid w:val="00C67746"/>
    <w:rsid w:val="00C7051E"/>
    <w:rsid w:val="00C705B0"/>
    <w:rsid w:val="00C70D8E"/>
    <w:rsid w:val="00C7186F"/>
    <w:rsid w:val="00C719F6"/>
    <w:rsid w:val="00C71D20"/>
    <w:rsid w:val="00C71D44"/>
    <w:rsid w:val="00C71E04"/>
    <w:rsid w:val="00C72040"/>
    <w:rsid w:val="00C73062"/>
    <w:rsid w:val="00C73B5E"/>
    <w:rsid w:val="00C73C3B"/>
    <w:rsid w:val="00C74B96"/>
    <w:rsid w:val="00C75360"/>
    <w:rsid w:val="00C75382"/>
    <w:rsid w:val="00C75A31"/>
    <w:rsid w:val="00C75A3E"/>
    <w:rsid w:val="00C75CF5"/>
    <w:rsid w:val="00C75F2C"/>
    <w:rsid w:val="00C76203"/>
    <w:rsid w:val="00C7662E"/>
    <w:rsid w:val="00C766A6"/>
    <w:rsid w:val="00C76F66"/>
    <w:rsid w:val="00C773E3"/>
    <w:rsid w:val="00C77BC0"/>
    <w:rsid w:val="00C77EFF"/>
    <w:rsid w:val="00C80093"/>
    <w:rsid w:val="00C800D9"/>
    <w:rsid w:val="00C808B1"/>
    <w:rsid w:val="00C809A6"/>
    <w:rsid w:val="00C80C35"/>
    <w:rsid w:val="00C81808"/>
    <w:rsid w:val="00C82A3A"/>
    <w:rsid w:val="00C82BFD"/>
    <w:rsid w:val="00C82F52"/>
    <w:rsid w:val="00C83B78"/>
    <w:rsid w:val="00C84710"/>
    <w:rsid w:val="00C8491D"/>
    <w:rsid w:val="00C849C0"/>
    <w:rsid w:val="00C84D56"/>
    <w:rsid w:val="00C84F11"/>
    <w:rsid w:val="00C8511B"/>
    <w:rsid w:val="00C853A7"/>
    <w:rsid w:val="00C86170"/>
    <w:rsid w:val="00C86259"/>
    <w:rsid w:val="00C867C0"/>
    <w:rsid w:val="00C87AA2"/>
    <w:rsid w:val="00C9018B"/>
    <w:rsid w:val="00C9074E"/>
    <w:rsid w:val="00C907E7"/>
    <w:rsid w:val="00C9127E"/>
    <w:rsid w:val="00C91410"/>
    <w:rsid w:val="00C91526"/>
    <w:rsid w:val="00C91E49"/>
    <w:rsid w:val="00C91E85"/>
    <w:rsid w:val="00C92090"/>
    <w:rsid w:val="00C9257F"/>
    <w:rsid w:val="00C92961"/>
    <w:rsid w:val="00C92F12"/>
    <w:rsid w:val="00C93BFA"/>
    <w:rsid w:val="00C9469F"/>
    <w:rsid w:val="00C9495D"/>
    <w:rsid w:val="00C94C5E"/>
    <w:rsid w:val="00C94E90"/>
    <w:rsid w:val="00C95097"/>
    <w:rsid w:val="00C9520A"/>
    <w:rsid w:val="00C95312"/>
    <w:rsid w:val="00C954E4"/>
    <w:rsid w:val="00C95D49"/>
    <w:rsid w:val="00C96E02"/>
    <w:rsid w:val="00C97356"/>
    <w:rsid w:val="00C97537"/>
    <w:rsid w:val="00C977DA"/>
    <w:rsid w:val="00C97DA8"/>
    <w:rsid w:val="00CA0216"/>
    <w:rsid w:val="00CA0383"/>
    <w:rsid w:val="00CA0B64"/>
    <w:rsid w:val="00CA0CEB"/>
    <w:rsid w:val="00CA1668"/>
    <w:rsid w:val="00CA1741"/>
    <w:rsid w:val="00CA18BE"/>
    <w:rsid w:val="00CA2130"/>
    <w:rsid w:val="00CA2531"/>
    <w:rsid w:val="00CA2EED"/>
    <w:rsid w:val="00CA34AB"/>
    <w:rsid w:val="00CA3F87"/>
    <w:rsid w:val="00CA4145"/>
    <w:rsid w:val="00CA4CBA"/>
    <w:rsid w:val="00CA4ED2"/>
    <w:rsid w:val="00CA507F"/>
    <w:rsid w:val="00CA5130"/>
    <w:rsid w:val="00CA5134"/>
    <w:rsid w:val="00CA5438"/>
    <w:rsid w:val="00CA5495"/>
    <w:rsid w:val="00CA5DBB"/>
    <w:rsid w:val="00CA6713"/>
    <w:rsid w:val="00CA717C"/>
    <w:rsid w:val="00CA7965"/>
    <w:rsid w:val="00CA7C0B"/>
    <w:rsid w:val="00CA7FD1"/>
    <w:rsid w:val="00CB0771"/>
    <w:rsid w:val="00CB0A40"/>
    <w:rsid w:val="00CB14FE"/>
    <w:rsid w:val="00CB20B1"/>
    <w:rsid w:val="00CB2820"/>
    <w:rsid w:val="00CB30F5"/>
    <w:rsid w:val="00CB3291"/>
    <w:rsid w:val="00CB3446"/>
    <w:rsid w:val="00CB36DA"/>
    <w:rsid w:val="00CB3868"/>
    <w:rsid w:val="00CB3A09"/>
    <w:rsid w:val="00CB3A88"/>
    <w:rsid w:val="00CB3BBF"/>
    <w:rsid w:val="00CB3BF6"/>
    <w:rsid w:val="00CB3CC0"/>
    <w:rsid w:val="00CB3D6F"/>
    <w:rsid w:val="00CB3ED7"/>
    <w:rsid w:val="00CB3F0F"/>
    <w:rsid w:val="00CB4752"/>
    <w:rsid w:val="00CB4E54"/>
    <w:rsid w:val="00CB5241"/>
    <w:rsid w:val="00CB5E37"/>
    <w:rsid w:val="00CB6400"/>
    <w:rsid w:val="00CB7110"/>
    <w:rsid w:val="00CB73F1"/>
    <w:rsid w:val="00CB74EC"/>
    <w:rsid w:val="00CB7B29"/>
    <w:rsid w:val="00CB7C38"/>
    <w:rsid w:val="00CB7FAE"/>
    <w:rsid w:val="00CC03BD"/>
    <w:rsid w:val="00CC0EB3"/>
    <w:rsid w:val="00CC1168"/>
    <w:rsid w:val="00CC1AA1"/>
    <w:rsid w:val="00CC1AAA"/>
    <w:rsid w:val="00CC225C"/>
    <w:rsid w:val="00CC35D6"/>
    <w:rsid w:val="00CC3D03"/>
    <w:rsid w:val="00CC46DF"/>
    <w:rsid w:val="00CC4ADD"/>
    <w:rsid w:val="00CC4F27"/>
    <w:rsid w:val="00CC4FFA"/>
    <w:rsid w:val="00CC5752"/>
    <w:rsid w:val="00CC6735"/>
    <w:rsid w:val="00CC6A7A"/>
    <w:rsid w:val="00CC7357"/>
    <w:rsid w:val="00CC746E"/>
    <w:rsid w:val="00CC74D2"/>
    <w:rsid w:val="00CC7633"/>
    <w:rsid w:val="00CC7A4A"/>
    <w:rsid w:val="00CC7C54"/>
    <w:rsid w:val="00CC7F17"/>
    <w:rsid w:val="00CD0712"/>
    <w:rsid w:val="00CD0FB1"/>
    <w:rsid w:val="00CD1376"/>
    <w:rsid w:val="00CD18B9"/>
    <w:rsid w:val="00CD1B8A"/>
    <w:rsid w:val="00CD2C64"/>
    <w:rsid w:val="00CD2DBF"/>
    <w:rsid w:val="00CD3030"/>
    <w:rsid w:val="00CD362F"/>
    <w:rsid w:val="00CD390A"/>
    <w:rsid w:val="00CD3C47"/>
    <w:rsid w:val="00CD3E26"/>
    <w:rsid w:val="00CD44D1"/>
    <w:rsid w:val="00CD485E"/>
    <w:rsid w:val="00CD4B4A"/>
    <w:rsid w:val="00CD4D97"/>
    <w:rsid w:val="00CD5B47"/>
    <w:rsid w:val="00CD5E0C"/>
    <w:rsid w:val="00CD673A"/>
    <w:rsid w:val="00CD6AAD"/>
    <w:rsid w:val="00CD7556"/>
    <w:rsid w:val="00CD7B07"/>
    <w:rsid w:val="00CD7EEF"/>
    <w:rsid w:val="00CE095F"/>
    <w:rsid w:val="00CE165F"/>
    <w:rsid w:val="00CE1731"/>
    <w:rsid w:val="00CE17B7"/>
    <w:rsid w:val="00CE1860"/>
    <w:rsid w:val="00CE1AB6"/>
    <w:rsid w:val="00CE1F0E"/>
    <w:rsid w:val="00CE2EB1"/>
    <w:rsid w:val="00CE38BC"/>
    <w:rsid w:val="00CE39E4"/>
    <w:rsid w:val="00CE3C19"/>
    <w:rsid w:val="00CE3E81"/>
    <w:rsid w:val="00CE4110"/>
    <w:rsid w:val="00CE43B6"/>
    <w:rsid w:val="00CE4489"/>
    <w:rsid w:val="00CE475A"/>
    <w:rsid w:val="00CE4C11"/>
    <w:rsid w:val="00CE4CD7"/>
    <w:rsid w:val="00CE4FA1"/>
    <w:rsid w:val="00CE4FA5"/>
    <w:rsid w:val="00CE5152"/>
    <w:rsid w:val="00CE572A"/>
    <w:rsid w:val="00CE5B47"/>
    <w:rsid w:val="00CE5D4A"/>
    <w:rsid w:val="00CE629F"/>
    <w:rsid w:val="00CE7490"/>
    <w:rsid w:val="00CE7AB5"/>
    <w:rsid w:val="00CF0691"/>
    <w:rsid w:val="00CF1A10"/>
    <w:rsid w:val="00CF2216"/>
    <w:rsid w:val="00CF27C4"/>
    <w:rsid w:val="00CF3029"/>
    <w:rsid w:val="00CF34FC"/>
    <w:rsid w:val="00CF359B"/>
    <w:rsid w:val="00CF4218"/>
    <w:rsid w:val="00CF427A"/>
    <w:rsid w:val="00CF441D"/>
    <w:rsid w:val="00CF45A1"/>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3312"/>
    <w:rsid w:val="00D0355B"/>
    <w:rsid w:val="00D03788"/>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10573"/>
    <w:rsid w:val="00D106E6"/>
    <w:rsid w:val="00D10EA5"/>
    <w:rsid w:val="00D11303"/>
    <w:rsid w:val="00D115E9"/>
    <w:rsid w:val="00D11F65"/>
    <w:rsid w:val="00D12F90"/>
    <w:rsid w:val="00D137EA"/>
    <w:rsid w:val="00D1385C"/>
    <w:rsid w:val="00D13872"/>
    <w:rsid w:val="00D1416D"/>
    <w:rsid w:val="00D1445E"/>
    <w:rsid w:val="00D1537A"/>
    <w:rsid w:val="00D153B8"/>
    <w:rsid w:val="00D15B15"/>
    <w:rsid w:val="00D15DC8"/>
    <w:rsid w:val="00D161D7"/>
    <w:rsid w:val="00D16753"/>
    <w:rsid w:val="00D16E2F"/>
    <w:rsid w:val="00D1741D"/>
    <w:rsid w:val="00D2011F"/>
    <w:rsid w:val="00D20C28"/>
    <w:rsid w:val="00D20C30"/>
    <w:rsid w:val="00D21477"/>
    <w:rsid w:val="00D21637"/>
    <w:rsid w:val="00D2163B"/>
    <w:rsid w:val="00D21989"/>
    <w:rsid w:val="00D223DB"/>
    <w:rsid w:val="00D22955"/>
    <w:rsid w:val="00D22A7F"/>
    <w:rsid w:val="00D22D3C"/>
    <w:rsid w:val="00D23052"/>
    <w:rsid w:val="00D2369C"/>
    <w:rsid w:val="00D2382A"/>
    <w:rsid w:val="00D245CF"/>
    <w:rsid w:val="00D246B8"/>
    <w:rsid w:val="00D2496D"/>
    <w:rsid w:val="00D24FCC"/>
    <w:rsid w:val="00D25782"/>
    <w:rsid w:val="00D25EFF"/>
    <w:rsid w:val="00D26C7A"/>
    <w:rsid w:val="00D26E59"/>
    <w:rsid w:val="00D27567"/>
    <w:rsid w:val="00D27D49"/>
    <w:rsid w:val="00D307D0"/>
    <w:rsid w:val="00D313EC"/>
    <w:rsid w:val="00D31BBE"/>
    <w:rsid w:val="00D31EDD"/>
    <w:rsid w:val="00D31F85"/>
    <w:rsid w:val="00D31FC3"/>
    <w:rsid w:val="00D32CAC"/>
    <w:rsid w:val="00D32E95"/>
    <w:rsid w:val="00D3317B"/>
    <w:rsid w:val="00D331C3"/>
    <w:rsid w:val="00D335BC"/>
    <w:rsid w:val="00D338B5"/>
    <w:rsid w:val="00D339F1"/>
    <w:rsid w:val="00D33A16"/>
    <w:rsid w:val="00D3405B"/>
    <w:rsid w:val="00D341ED"/>
    <w:rsid w:val="00D342BF"/>
    <w:rsid w:val="00D3437C"/>
    <w:rsid w:val="00D343BE"/>
    <w:rsid w:val="00D35BCF"/>
    <w:rsid w:val="00D36490"/>
    <w:rsid w:val="00D364AD"/>
    <w:rsid w:val="00D36EF2"/>
    <w:rsid w:val="00D372CA"/>
    <w:rsid w:val="00D372D6"/>
    <w:rsid w:val="00D373A4"/>
    <w:rsid w:val="00D37D8A"/>
    <w:rsid w:val="00D4011B"/>
    <w:rsid w:val="00D4046F"/>
    <w:rsid w:val="00D40F35"/>
    <w:rsid w:val="00D417DA"/>
    <w:rsid w:val="00D41F21"/>
    <w:rsid w:val="00D43281"/>
    <w:rsid w:val="00D435B8"/>
    <w:rsid w:val="00D439A8"/>
    <w:rsid w:val="00D43BEA"/>
    <w:rsid w:val="00D43D3E"/>
    <w:rsid w:val="00D45122"/>
    <w:rsid w:val="00D45742"/>
    <w:rsid w:val="00D458C5"/>
    <w:rsid w:val="00D46232"/>
    <w:rsid w:val="00D46711"/>
    <w:rsid w:val="00D469E8"/>
    <w:rsid w:val="00D46CA6"/>
    <w:rsid w:val="00D4752E"/>
    <w:rsid w:val="00D4788D"/>
    <w:rsid w:val="00D47AA6"/>
    <w:rsid w:val="00D509DE"/>
    <w:rsid w:val="00D511CA"/>
    <w:rsid w:val="00D51B24"/>
    <w:rsid w:val="00D51F8A"/>
    <w:rsid w:val="00D52108"/>
    <w:rsid w:val="00D522CB"/>
    <w:rsid w:val="00D5264C"/>
    <w:rsid w:val="00D52C32"/>
    <w:rsid w:val="00D53758"/>
    <w:rsid w:val="00D5390C"/>
    <w:rsid w:val="00D53BCD"/>
    <w:rsid w:val="00D53C9F"/>
    <w:rsid w:val="00D5427F"/>
    <w:rsid w:val="00D546D1"/>
    <w:rsid w:val="00D563F7"/>
    <w:rsid w:val="00D565ED"/>
    <w:rsid w:val="00D5685D"/>
    <w:rsid w:val="00D56C7A"/>
    <w:rsid w:val="00D56D21"/>
    <w:rsid w:val="00D56DFB"/>
    <w:rsid w:val="00D56F05"/>
    <w:rsid w:val="00D570AD"/>
    <w:rsid w:val="00D57803"/>
    <w:rsid w:val="00D57A88"/>
    <w:rsid w:val="00D607C1"/>
    <w:rsid w:val="00D60B93"/>
    <w:rsid w:val="00D60ED3"/>
    <w:rsid w:val="00D6150B"/>
    <w:rsid w:val="00D617DB"/>
    <w:rsid w:val="00D6189A"/>
    <w:rsid w:val="00D61EBC"/>
    <w:rsid w:val="00D62238"/>
    <w:rsid w:val="00D62F4D"/>
    <w:rsid w:val="00D631EA"/>
    <w:rsid w:val="00D63270"/>
    <w:rsid w:val="00D63473"/>
    <w:rsid w:val="00D63728"/>
    <w:rsid w:val="00D6377F"/>
    <w:rsid w:val="00D63792"/>
    <w:rsid w:val="00D63BD0"/>
    <w:rsid w:val="00D63BED"/>
    <w:rsid w:val="00D63D5F"/>
    <w:rsid w:val="00D65831"/>
    <w:rsid w:val="00D65B20"/>
    <w:rsid w:val="00D65E38"/>
    <w:rsid w:val="00D665BC"/>
    <w:rsid w:val="00D66CB9"/>
    <w:rsid w:val="00D66EAB"/>
    <w:rsid w:val="00D6755B"/>
    <w:rsid w:val="00D67BAF"/>
    <w:rsid w:val="00D67D13"/>
    <w:rsid w:val="00D67EFF"/>
    <w:rsid w:val="00D705DF"/>
    <w:rsid w:val="00D71EAC"/>
    <w:rsid w:val="00D72337"/>
    <w:rsid w:val="00D7259E"/>
    <w:rsid w:val="00D72F29"/>
    <w:rsid w:val="00D73197"/>
    <w:rsid w:val="00D73636"/>
    <w:rsid w:val="00D73E52"/>
    <w:rsid w:val="00D73F48"/>
    <w:rsid w:val="00D74D8D"/>
    <w:rsid w:val="00D761F0"/>
    <w:rsid w:val="00D762D4"/>
    <w:rsid w:val="00D76AC8"/>
    <w:rsid w:val="00D778E9"/>
    <w:rsid w:val="00D77C58"/>
    <w:rsid w:val="00D77EE4"/>
    <w:rsid w:val="00D77FF8"/>
    <w:rsid w:val="00D8016D"/>
    <w:rsid w:val="00D805B5"/>
    <w:rsid w:val="00D80882"/>
    <w:rsid w:val="00D80F18"/>
    <w:rsid w:val="00D81405"/>
    <w:rsid w:val="00D81753"/>
    <w:rsid w:val="00D819E6"/>
    <w:rsid w:val="00D82799"/>
    <w:rsid w:val="00D829E7"/>
    <w:rsid w:val="00D829F5"/>
    <w:rsid w:val="00D82CA9"/>
    <w:rsid w:val="00D83395"/>
    <w:rsid w:val="00D83506"/>
    <w:rsid w:val="00D836FA"/>
    <w:rsid w:val="00D83BE7"/>
    <w:rsid w:val="00D83CB7"/>
    <w:rsid w:val="00D83FB6"/>
    <w:rsid w:val="00D844E1"/>
    <w:rsid w:val="00D850AB"/>
    <w:rsid w:val="00D8525F"/>
    <w:rsid w:val="00D85412"/>
    <w:rsid w:val="00D857D4"/>
    <w:rsid w:val="00D85AC7"/>
    <w:rsid w:val="00D85B2D"/>
    <w:rsid w:val="00D87198"/>
    <w:rsid w:val="00D8721C"/>
    <w:rsid w:val="00D87A83"/>
    <w:rsid w:val="00D87D79"/>
    <w:rsid w:val="00D87E6A"/>
    <w:rsid w:val="00D90329"/>
    <w:rsid w:val="00D9037B"/>
    <w:rsid w:val="00D908DB"/>
    <w:rsid w:val="00D90CFB"/>
    <w:rsid w:val="00D9188E"/>
    <w:rsid w:val="00D91957"/>
    <w:rsid w:val="00D921CE"/>
    <w:rsid w:val="00D92A69"/>
    <w:rsid w:val="00D92AF5"/>
    <w:rsid w:val="00D93382"/>
    <w:rsid w:val="00D93C41"/>
    <w:rsid w:val="00D94387"/>
    <w:rsid w:val="00D94458"/>
    <w:rsid w:val="00D955D5"/>
    <w:rsid w:val="00D95AC6"/>
    <w:rsid w:val="00D9651E"/>
    <w:rsid w:val="00D97702"/>
    <w:rsid w:val="00D9779B"/>
    <w:rsid w:val="00D97C73"/>
    <w:rsid w:val="00D97EAF"/>
    <w:rsid w:val="00DA036C"/>
    <w:rsid w:val="00DA0562"/>
    <w:rsid w:val="00DA05CD"/>
    <w:rsid w:val="00DA0EEF"/>
    <w:rsid w:val="00DA149C"/>
    <w:rsid w:val="00DA18F2"/>
    <w:rsid w:val="00DA2915"/>
    <w:rsid w:val="00DA3207"/>
    <w:rsid w:val="00DA36E7"/>
    <w:rsid w:val="00DA4245"/>
    <w:rsid w:val="00DA49F9"/>
    <w:rsid w:val="00DA50A0"/>
    <w:rsid w:val="00DA5608"/>
    <w:rsid w:val="00DA57E8"/>
    <w:rsid w:val="00DA5E62"/>
    <w:rsid w:val="00DA7599"/>
    <w:rsid w:val="00DA7749"/>
    <w:rsid w:val="00DA780A"/>
    <w:rsid w:val="00DA78C6"/>
    <w:rsid w:val="00DB0ED2"/>
    <w:rsid w:val="00DB0EED"/>
    <w:rsid w:val="00DB1457"/>
    <w:rsid w:val="00DB1B8F"/>
    <w:rsid w:val="00DB2517"/>
    <w:rsid w:val="00DB2CAD"/>
    <w:rsid w:val="00DB2D81"/>
    <w:rsid w:val="00DB2DE0"/>
    <w:rsid w:val="00DB3414"/>
    <w:rsid w:val="00DB3DD7"/>
    <w:rsid w:val="00DB40B2"/>
    <w:rsid w:val="00DB46B3"/>
    <w:rsid w:val="00DB48D0"/>
    <w:rsid w:val="00DB49A2"/>
    <w:rsid w:val="00DB5E13"/>
    <w:rsid w:val="00DB6026"/>
    <w:rsid w:val="00DB66DC"/>
    <w:rsid w:val="00DB6893"/>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860"/>
    <w:rsid w:val="00DC3559"/>
    <w:rsid w:val="00DC393F"/>
    <w:rsid w:val="00DC3B5D"/>
    <w:rsid w:val="00DC49B6"/>
    <w:rsid w:val="00DC51A1"/>
    <w:rsid w:val="00DC5240"/>
    <w:rsid w:val="00DC5841"/>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F87"/>
    <w:rsid w:val="00DD552B"/>
    <w:rsid w:val="00DD5C2E"/>
    <w:rsid w:val="00DD5CCF"/>
    <w:rsid w:val="00DD5DFA"/>
    <w:rsid w:val="00DD616B"/>
    <w:rsid w:val="00DD6765"/>
    <w:rsid w:val="00DD781F"/>
    <w:rsid w:val="00DD79C0"/>
    <w:rsid w:val="00DD7E59"/>
    <w:rsid w:val="00DD7EC1"/>
    <w:rsid w:val="00DE0039"/>
    <w:rsid w:val="00DE035F"/>
    <w:rsid w:val="00DE0877"/>
    <w:rsid w:val="00DE0A24"/>
    <w:rsid w:val="00DE19FF"/>
    <w:rsid w:val="00DE1BC9"/>
    <w:rsid w:val="00DE1EC4"/>
    <w:rsid w:val="00DE2318"/>
    <w:rsid w:val="00DE2CD0"/>
    <w:rsid w:val="00DE319A"/>
    <w:rsid w:val="00DE33F3"/>
    <w:rsid w:val="00DE37E0"/>
    <w:rsid w:val="00DE3B58"/>
    <w:rsid w:val="00DE3E0C"/>
    <w:rsid w:val="00DE4210"/>
    <w:rsid w:val="00DE4D1F"/>
    <w:rsid w:val="00DE5A90"/>
    <w:rsid w:val="00DE5DCA"/>
    <w:rsid w:val="00DE6777"/>
    <w:rsid w:val="00DE6B13"/>
    <w:rsid w:val="00DE76B9"/>
    <w:rsid w:val="00DE7C5B"/>
    <w:rsid w:val="00DF0116"/>
    <w:rsid w:val="00DF1457"/>
    <w:rsid w:val="00DF14C9"/>
    <w:rsid w:val="00DF26F9"/>
    <w:rsid w:val="00DF2A15"/>
    <w:rsid w:val="00DF4353"/>
    <w:rsid w:val="00DF4595"/>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7080"/>
    <w:rsid w:val="00DF76AD"/>
    <w:rsid w:val="00DF7CB0"/>
    <w:rsid w:val="00DF7CD9"/>
    <w:rsid w:val="00DF7DF1"/>
    <w:rsid w:val="00E01038"/>
    <w:rsid w:val="00E011D6"/>
    <w:rsid w:val="00E013A4"/>
    <w:rsid w:val="00E013A5"/>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5C8"/>
    <w:rsid w:val="00E06AE4"/>
    <w:rsid w:val="00E0724C"/>
    <w:rsid w:val="00E0738D"/>
    <w:rsid w:val="00E07636"/>
    <w:rsid w:val="00E0785A"/>
    <w:rsid w:val="00E07F6B"/>
    <w:rsid w:val="00E103F9"/>
    <w:rsid w:val="00E10AD7"/>
    <w:rsid w:val="00E10C04"/>
    <w:rsid w:val="00E10D13"/>
    <w:rsid w:val="00E1104B"/>
    <w:rsid w:val="00E1190F"/>
    <w:rsid w:val="00E11CF3"/>
    <w:rsid w:val="00E11CF6"/>
    <w:rsid w:val="00E1206D"/>
    <w:rsid w:val="00E12CF3"/>
    <w:rsid w:val="00E132C5"/>
    <w:rsid w:val="00E1372C"/>
    <w:rsid w:val="00E14204"/>
    <w:rsid w:val="00E142C3"/>
    <w:rsid w:val="00E14CBB"/>
    <w:rsid w:val="00E14DFC"/>
    <w:rsid w:val="00E15133"/>
    <w:rsid w:val="00E15473"/>
    <w:rsid w:val="00E15646"/>
    <w:rsid w:val="00E15960"/>
    <w:rsid w:val="00E15CE6"/>
    <w:rsid w:val="00E15D49"/>
    <w:rsid w:val="00E16619"/>
    <w:rsid w:val="00E16892"/>
    <w:rsid w:val="00E16D90"/>
    <w:rsid w:val="00E170F2"/>
    <w:rsid w:val="00E171F7"/>
    <w:rsid w:val="00E17FC7"/>
    <w:rsid w:val="00E20D94"/>
    <w:rsid w:val="00E210D4"/>
    <w:rsid w:val="00E21913"/>
    <w:rsid w:val="00E21D9B"/>
    <w:rsid w:val="00E220E8"/>
    <w:rsid w:val="00E227F7"/>
    <w:rsid w:val="00E239B0"/>
    <w:rsid w:val="00E24BE7"/>
    <w:rsid w:val="00E25B15"/>
    <w:rsid w:val="00E265D1"/>
    <w:rsid w:val="00E26A8B"/>
    <w:rsid w:val="00E26F19"/>
    <w:rsid w:val="00E2730F"/>
    <w:rsid w:val="00E27571"/>
    <w:rsid w:val="00E278E0"/>
    <w:rsid w:val="00E27998"/>
    <w:rsid w:val="00E30240"/>
    <w:rsid w:val="00E304B7"/>
    <w:rsid w:val="00E3091E"/>
    <w:rsid w:val="00E31614"/>
    <w:rsid w:val="00E316A0"/>
    <w:rsid w:val="00E318C8"/>
    <w:rsid w:val="00E31E75"/>
    <w:rsid w:val="00E32640"/>
    <w:rsid w:val="00E331C2"/>
    <w:rsid w:val="00E333F5"/>
    <w:rsid w:val="00E33D89"/>
    <w:rsid w:val="00E34042"/>
    <w:rsid w:val="00E341CC"/>
    <w:rsid w:val="00E34239"/>
    <w:rsid w:val="00E3477A"/>
    <w:rsid w:val="00E34CE9"/>
    <w:rsid w:val="00E34CF6"/>
    <w:rsid w:val="00E35093"/>
    <w:rsid w:val="00E3598E"/>
    <w:rsid w:val="00E35A78"/>
    <w:rsid w:val="00E35E14"/>
    <w:rsid w:val="00E35E7F"/>
    <w:rsid w:val="00E3618A"/>
    <w:rsid w:val="00E3656B"/>
    <w:rsid w:val="00E36612"/>
    <w:rsid w:val="00E36E39"/>
    <w:rsid w:val="00E3725A"/>
    <w:rsid w:val="00E37F13"/>
    <w:rsid w:val="00E37F36"/>
    <w:rsid w:val="00E412FE"/>
    <w:rsid w:val="00E419D3"/>
    <w:rsid w:val="00E42239"/>
    <w:rsid w:val="00E424E6"/>
    <w:rsid w:val="00E429DA"/>
    <w:rsid w:val="00E4379A"/>
    <w:rsid w:val="00E43FF3"/>
    <w:rsid w:val="00E44B78"/>
    <w:rsid w:val="00E44E82"/>
    <w:rsid w:val="00E45196"/>
    <w:rsid w:val="00E45216"/>
    <w:rsid w:val="00E454BB"/>
    <w:rsid w:val="00E4583D"/>
    <w:rsid w:val="00E45EBB"/>
    <w:rsid w:val="00E460B5"/>
    <w:rsid w:val="00E46190"/>
    <w:rsid w:val="00E4639A"/>
    <w:rsid w:val="00E471E3"/>
    <w:rsid w:val="00E47205"/>
    <w:rsid w:val="00E47539"/>
    <w:rsid w:val="00E4767E"/>
    <w:rsid w:val="00E47750"/>
    <w:rsid w:val="00E477C9"/>
    <w:rsid w:val="00E47F93"/>
    <w:rsid w:val="00E500F7"/>
    <w:rsid w:val="00E5043C"/>
    <w:rsid w:val="00E50DC3"/>
    <w:rsid w:val="00E50EB7"/>
    <w:rsid w:val="00E52D9F"/>
    <w:rsid w:val="00E53022"/>
    <w:rsid w:val="00E5337B"/>
    <w:rsid w:val="00E53C8E"/>
    <w:rsid w:val="00E53E9D"/>
    <w:rsid w:val="00E53F0E"/>
    <w:rsid w:val="00E540D2"/>
    <w:rsid w:val="00E5420F"/>
    <w:rsid w:val="00E542B8"/>
    <w:rsid w:val="00E544D8"/>
    <w:rsid w:val="00E55167"/>
    <w:rsid w:val="00E5551A"/>
    <w:rsid w:val="00E5581B"/>
    <w:rsid w:val="00E55BA9"/>
    <w:rsid w:val="00E55FAF"/>
    <w:rsid w:val="00E5609F"/>
    <w:rsid w:val="00E56FA3"/>
    <w:rsid w:val="00E57336"/>
    <w:rsid w:val="00E57A1D"/>
    <w:rsid w:val="00E57D20"/>
    <w:rsid w:val="00E602B5"/>
    <w:rsid w:val="00E60F26"/>
    <w:rsid w:val="00E61214"/>
    <w:rsid w:val="00E61A1A"/>
    <w:rsid w:val="00E61FFC"/>
    <w:rsid w:val="00E6202F"/>
    <w:rsid w:val="00E62616"/>
    <w:rsid w:val="00E62F41"/>
    <w:rsid w:val="00E63278"/>
    <w:rsid w:val="00E6332F"/>
    <w:rsid w:val="00E63528"/>
    <w:rsid w:val="00E63F9A"/>
    <w:rsid w:val="00E6443B"/>
    <w:rsid w:val="00E65251"/>
    <w:rsid w:val="00E65A90"/>
    <w:rsid w:val="00E662C3"/>
    <w:rsid w:val="00E66B20"/>
    <w:rsid w:val="00E66D01"/>
    <w:rsid w:val="00E67069"/>
    <w:rsid w:val="00E6746A"/>
    <w:rsid w:val="00E676C2"/>
    <w:rsid w:val="00E70D31"/>
    <w:rsid w:val="00E70F97"/>
    <w:rsid w:val="00E718B1"/>
    <w:rsid w:val="00E71964"/>
    <w:rsid w:val="00E71E10"/>
    <w:rsid w:val="00E7202E"/>
    <w:rsid w:val="00E723B0"/>
    <w:rsid w:val="00E726C2"/>
    <w:rsid w:val="00E7326D"/>
    <w:rsid w:val="00E73CEB"/>
    <w:rsid w:val="00E73D11"/>
    <w:rsid w:val="00E7494A"/>
    <w:rsid w:val="00E74A0A"/>
    <w:rsid w:val="00E75007"/>
    <w:rsid w:val="00E75218"/>
    <w:rsid w:val="00E753F7"/>
    <w:rsid w:val="00E7568C"/>
    <w:rsid w:val="00E76B09"/>
    <w:rsid w:val="00E76B5F"/>
    <w:rsid w:val="00E77046"/>
    <w:rsid w:val="00E771DF"/>
    <w:rsid w:val="00E772B2"/>
    <w:rsid w:val="00E773A7"/>
    <w:rsid w:val="00E77644"/>
    <w:rsid w:val="00E779E6"/>
    <w:rsid w:val="00E80622"/>
    <w:rsid w:val="00E8071D"/>
    <w:rsid w:val="00E80CEE"/>
    <w:rsid w:val="00E81288"/>
    <w:rsid w:val="00E812D9"/>
    <w:rsid w:val="00E8157B"/>
    <w:rsid w:val="00E81BDD"/>
    <w:rsid w:val="00E81D44"/>
    <w:rsid w:val="00E81E13"/>
    <w:rsid w:val="00E83B68"/>
    <w:rsid w:val="00E83BAA"/>
    <w:rsid w:val="00E83EFA"/>
    <w:rsid w:val="00E84017"/>
    <w:rsid w:val="00E850B9"/>
    <w:rsid w:val="00E85A5C"/>
    <w:rsid w:val="00E86087"/>
    <w:rsid w:val="00E862D7"/>
    <w:rsid w:val="00E86D74"/>
    <w:rsid w:val="00E8710B"/>
    <w:rsid w:val="00E874EE"/>
    <w:rsid w:val="00E879E7"/>
    <w:rsid w:val="00E90835"/>
    <w:rsid w:val="00E90910"/>
    <w:rsid w:val="00E90B9F"/>
    <w:rsid w:val="00E914F2"/>
    <w:rsid w:val="00E9199F"/>
    <w:rsid w:val="00E92823"/>
    <w:rsid w:val="00E92B28"/>
    <w:rsid w:val="00E92D13"/>
    <w:rsid w:val="00E9322B"/>
    <w:rsid w:val="00E9329B"/>
    <w:rsid w:val="00E94E54"/>
    <w:rsid w:val="00E952F3"/>
    <w:rsid w:val="00E953B2"/>
    <w:rsid w:val="00E9561A"/>
    <w:rsid w:val="00E959CF"/>
    <w:rsid w:val="00E95E9D"/>
    <w:rsid w:val="00E95F66"/>
    <w:rsid w:val="00E96658"/>
    <w:rsid w:val="00E96A68"/>
    <w:rsid w:val="00E96D62"/>
    <w:rsid w:val="00E96F61"/>
    <w:rsid w:val="00E972CC"/>
    <w:rsid w:val="00E9766D"/>
    <w:rsid w:val="00E97FC7"/>
    <w:rsid w:val="00EA0A42"/>
    <w:rsid w:val="00EA0F54"/>
    <w:rsid w:val="00EA1C22"/>
    <w:rsid w:val="00EA262B"/>
    <w:rsid w:val="00EA298C"/>
    <w:rsid w:val="00EA2A80"/>
    <w:rsid w:val="00EA2FCB"/>
    <w:rsid w:val="00EA3398"/>
    <w:rsid w:val="00EA3729"/>
    <w:rsid w:val="00EA4656"/>
    <w:rsid w:val="00EA46E5"/>
    <w:rsid w:val="00EA4BB9"/>
    <w:rsid w:val="00EA4BED"/>
    <w:rsid w:val="00EA55C7"/>
    <w:rsid w:val="00EA5ECA"/>
    <w:rsid w:val="00EA602B"/>
    <w:rsid w:val="00EA6209"/>
    <w:rsid w:val="00EA6F98"/>
    <w:rsid w:val="00EA6FDA"/>
    <w:rsid w:val="00EA715F"/>
    <w:rsid w:val="00EA7309"/>
    <w:rsid w:val="00EA75AE"/>
    <w:rsid w:val="00EA7A18"/>
    <w:rsid w:val="00EA7DF9"/>
    <w:rsid w:val="00EB04A7"/>
    <w:rsid w:val="00EB0900"/>
    <w:rsid w:val="00EB09BA"/>
    <w:rsid w:val="00EB0B19"/>
    <w:rsid w:val="00EB1823"/>
    <w:rsid w:val="00EB2BA0"/>
    <w:rsid w:val="00EB3169"/>
    <w:rsid w:val="00EB3D04"/>
    <w:rsid w:val="00EB3D6D"/>
    <w:rsid w:val="00EB3DCE"/>
    <w:rsid w:val="00EB3E40"/>
    <w:rsid w:val="00EB49B4"/>
    <w:rsid w:val="00EB4BF6"/>
    <w:rsid w:val="00EB54C0"/>
    <w:rsid w:val="00EB60FD"/>
    <w:rsid w:val="00EB612A"/>
    <w:rsid w:val="00EB6970"/>
    <w:rsid w:val="00EB7231"/>
    <w:rsid w:val="00EB73F9"/>
    <w:rsid w:val="00EB7505"/>
    <w:rsid w:val="00EB7B69"/>
    <w:rsid w:val="00EB7C34"/>
    <w:rsid w:val="00EB7DB7"/>
    <w:rsid w:val="00EC05D7"/>
    <w:rsid w:val="00EC0AB3"/>
    <w:rsid w:val="00EC0ACE"/>
    <w:rsid w:val="00EC1129"/>
    <w:rsid w:val="00EC1132"/>
    <w:rsid w:val="00EC1335"/>
    <w:rsid w:val="00EC1583"/>
    <w:rsid w:val="00EC15CB"/>
    <w:rsid w:val="00EC1DBE"/>
    <w:rsid w:val="00EC1FD7"/>
    <w:rsid w:val="00EC265C"/>
    <w:rsid w:val="00EC26C0"/>
    <w:rsid w:val="00EC4CD8"/>
    <w:rsid w:val="00EC5008"/>
    <w:rsid w:val="00EC58ED"/>
    <w:rsid w:val="00EC5CFA"/>
    <w:rsid w:val="00EC5D5C"/>
    <w:rsid w:val="00EC5DF0"/>
    <w:rsid w:val="00EC674B"/>
    <w:rsid w:val="00EC6A91"/>
    <w:rsid w:val="00EC7314"/>
    <w:rsid w:val="00EC78F4"/>
    <w:rsid w:val="00EC7CC0"/>
    <w:rsid w:val="00EC7E43"/>
    <w:rsid w:val="00ED0A67"/>
    <w:rsid w:val="00ED1048"/>
    <w:rsid w:val="00ED1505"/>
    <w:rsid w:val="00ED2099"/>
    <w:rsid w:val="00ED23B0"/>
    <w:rsid w:val="00ED255A"/>
    <w:rsid w:val="00ED3782"/>
    <w:rsid w:val="00ED3DA8"/>
    <w:rsid w:val="00ED4693"/>
    <w:rsid w:val="00ED494D"/>
    <w:rsid w:val="00ED4A9B"/>
    <w:rsid w:val="00ED4BF8"/>
    <w:rsid w:val="00ED5054"/>
    <w:rsid w:val="00ED60A9"/>
    <w:rsid w:val="00ED61AA"/>
    <w:rsid w:val="00ED6942"/>
    <w:rsid w:val="00ED6967"/>
    <w:rsid w:val="00ED7621"/>
    <w:rsid w:val="00ED78E4"/>
    <w:rsid w:val="00ED7C07"/>
    <w:rsid w:val="00ED7CDD"/>
    <w:rsid w:val="00ED7FD0"/>
    <w:rsid w:val="00EE052B"/>
    <w:rsid w:val="00EE18DD"/>
    <w:rsid w:val="00EE1C38"/>
    <w:rsid w:val="00EE1ECE"/>
    <w:rsid w:val="00EE20A0"/>
    <w:rsid w:val="00EE2275"/>
    <w:rsid w:val="00EE228B"/>
    <w:rsid w:val="00EE2817"/>
    <w:rsid w:val="00EE3D24"/>
    <w:rsid w:val="00EE4D6B"/>
    <w:rsid w:val="00EE50D7"/>
    <w:rsid w:val="00EE52E1"/>
    <w:rsid w:val="00EE5525"/>
    <w:rsid w:val="00EE5697"/>
    <w:rsid w:val="00EE5D5C"/>
    <w:rsid w:val="00EE62D1"/>
    <w:rsid w:val="00EE630C"/>
    <w:rsid w:val="00EE697F"/>
    <w:rsid w:val="00EE6AAB"/>
    <w:rsid w:val="00EE6BE8"/>
    <w:rsid w:val="00EE6EF5"/>
    <w:rsid w:val="00EE75C2"/>
    <w:rsid w:val="00EE7DD0"/>
    <w:rsid w:val="00EE7EB6"/>
    <w:rsid w:val="00EE7FFA"/>
    <w:rsid w:val="00EF0054"/>
    <w:rsid w:val="00EF006C"/>
    <w:rsid w:val="00EF0420"/>
    <w:rsid w:val="00EF050C"/>
    <w:rsid w:val="00EF0FFC"/>
    <w:rsid w:val="00EF114A"/>
    <w:rsid w:val="00EF1B78"/>
    <w:rsid w:val="00EF2378"/>
    <w:rsid w:val="00EF24AB"/>
    <w:rsid w:val="00EF2CB0"/>
    <w:rsid w:val="00EF3AEF"/>
    <w:rsid w:val="00EF4755"/>
    <w:rsid w:val="00EF4CA2"/>
    <w:rsid w:val="00EF4D73"/>
    <w:rsid w:val="00EF4E83"/>
    <w:rsid w:val="00EF4EB3"/>
    <w:rsid w:val="00EF606E"/>
    <w:rsid w:val="00EF6469"/>
    <w:rsid w:val="00EF64E6"/>
    <w:rsid w:val="00EF64EE"/>
    <w:rsid w:val="00EF651E"/>
    <w:rsid w:val="00EF66BE"/>
    <w:rsid w:val="00EF69DE"/>
    <w:rsid w:val="00EF6ED0"/>
    <w:rsid w:val="00EF747A"/>
    <w:rsid w:val="00F00423"/>
    <w:rsid w:val="00F00574"/>
    <w:rsid w:val="00F00A05"/>
    <w:rsid w:val="00F00D83"/>
    <w:rsid w:val="00F0104D"/>
    <w:rsid w:val="00F015C3"/>
    <w:rsid w:val="00F01705"/>
    <w:rsid w:val="00F01FF5"/>
    <w:rsid w:val="00F02053"/>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0752B"/>
    <w:rsid w:val="00F10ADF"/>
    <w:rsid w:val="00F10D95"/>
    <w:rsid w:val="00F10EBF"/>
    <w:rsid w:val="00F111EE"/>
    <w:rsid w:val="00F11446"/>
    <w:rsid w:val="00F11AD2"/>
    <w:rsid w:val="00F11CBF"/>
    <w:rsid w:val="00F12668"/>
    <w:rsid w:val="00F12ADD"/>
    <w:rsid w:val="00F12E9E"/>
    <w:rsid w:val="00F1321F"/>
    <w:rsid w:val="00F13387"/>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13CF"/>
    <w:rsid w:val="00F217E2"/>
    <w:rsid w:val="00F21927"/>
    <w:rsid w:val="00F228D1"/>
    <w:rsid w:val="00F229B7"/>
    <w:rsid w:val="00F23013"/>
    <w:rsid w:val="00F230AD"/>
    <w:rsid w:val="00F2313F"/>
    <w:rsid w:val="00F23ACB"/>
    <w:rsid w:val="00F23E11"/>
    <w:rsid w:val="00F23E2A"/>
    <w:rsid w:val="00F23EC1"/>
    <w:rsid w:val="00F242AC"/>
    <w:rsid w:val="00F24526"/>
    <w:rsid w:val="00F24C3F"/>
    <w:rsid w:val="00F250B1"/>
    <w:rsid w:val="00F251BA"/>
    <w:rsid w:val="00F2624A"/>
    <w:rsid w:val="00F2674F"/>
    <w:rsid w:val="00F26D8B"/>
    <w:rsid w:val="00F300F0"/>
    <w:rsid w:val="00F3050A"/>
    <w:rsid w:val="00F30582"/>
    <w:rsid w:val="00F30865"/>
    <w:rsid w:val="00F30DCE"/>
    <w:rsid w:val="00F31BF6"/>
    <w:rsid w:val="00F32856"/>
    <w:rsid w:val="00F32A09"/>
    <w:rsid w:val="00F33865"/>
    <w:rsid w:val="00F33C85"/>
    <w:rsid w:val="00F340AC"/>
    <w:rsid w:val="00F3440B"/>
    <w:rsid w:val="00F34460"/>
    <w:rsid w:val="00F3461C"/>
    <w:rsid w:val="00F349C2"/>
    <w:rsid w:val="00F351DB"/>
    <w:rsid w:val="00F363B3"/>
    <w:rsid w:val="00F42901"/>
    <w:rsid w:val="00F43A63"/>
    <w:rsid w:val="00F43DE1"/>
    <w:rsid w:val="00F43ECE"/>
    <w:rsid w:val="00F44C7C"/>
    <w:rsid w:val="00F452FD"/>
    <w:rsid w:val="00F453C7"/>
    <w:rsid w:val="00F4565B"/>
    <w:rsid w:val="00F45AF4"/>
    <w:rsid w:val="00F45BB5"/>
    <w:rsid w:val="00F460BF"/>
    <w:rsid w:val="00F4614D"/>
    <w:rsid w:val="00F46382"/>
    <w:rsid w:val="00F46F77"/>
    <w:rsid w:val="00F50427"/>
    <w:rsid w:val="00F511AD"/>
    <w:rsid w:val="00F518C3"/>
    <w:rsid w:val="00F51CFA"/>
    <w:rsid w:val="00F522C4"/>
    <w:rsid w:val="00F5252C"/>
    <w:rsid w:val="00F52858"/>
    <w:rsid w:val="00F5324D"/>
    <w:rsid w:val="00F53E54"/>
    <w:rsid w:val="00F53FF6"/>
    <w:rsid w:val="00F54C9A"/>
    <w:rsid w:val="00F55B01"/>
    <w:rsid w:val="00F55BC8"/>
    <w:rsid w:val="00F55D5C"/>
    <w:rsid w:val="00F55DE9"/>
    <w:rsid w:val="00F56600"/>
    <w:rsid w:val="00F56709"/>
    <w:rsid w:val="00F57BD5"/>
    <w:rsid w:val="00F57DE8"/>
    <w:rsid w:val="00F6082F"/>
    <w:rsid w:val="00F60F89"/>
    <w:rsid w:val="00F61581"/>
    <w:rsid w:val="00F6189E"/>
    <w:rsid w:val="00F61BB8"/>
    <w:rsid w:val="00F621BC"/>
    <w:rsid w:val="00F6242E"/>
    <w:rsid w:val="00F627C1"/>
    <w:rsid w:val="00F62E20"/>
    <w:rsid w:val="00F63EC4"/>
    <w:rsid w:val="00F6426D"/>
    <w:rsid w:val="00F64E94"/>
    <w:rsid w:val="00F65164"/>
    <w:rsid w:val="00F65395"/>
    <w:rsid w:val="00F65ABB"/>
    <w:rsid w:val="00F65FDD"/>
    <w:rsid w:val="00F6669A"/>
    <w:rsid w:val="00F66D7E"/>
    <w:rsid w:val="00F670E3"/>
    <w:rsid w:val="00F673D3"/>
    <w:rsid w:val="00F67614"/>
    <w:rsid w:val="00F67772"/>
    <w:rsid w:val="00F67777"/>
    <w:rsid w:val="00F677C1"/>
    <w:rsid w:val="00F67872"/>
    <w:rsid w:val="00F67B85"/>
    <w:rsid w:val="00F67EDA"/>
    <w:rsid w:val="00F70065"/>
    <w:rsid w:val="00F70090"/>
    <w:rsid w:val="00F701C4"/>
    <w:rsid w:val="00F701D4"/>
    <w:rsid w:val="00F70F45"/>
    <w:rsid w:val="00F71136"/>
    <w:rsid w:val="00F7121D"/>
    <w:rsid w:val="00F717EA"/>
    <w:rsid w:val="00F7231D"/>
    <w:rsid w:val="00F726C0"/>
    <w:rsid w:val="00F72DBC"/>
    <w:rsid w:val="00F730E2"/>
    <w:rsid w:val="00F74C1D"/>
    <w:rsid w:val="00F75B41"/>
    <w:rsid w:val="00F75BC8"/>
    <w:rsid w:val="00F76504"/>
    <w:rsid w:val="00F7669F"/>
    <w:rsid w:val="00F76E0F"/>
    <w:rsid w:val="00F77414"/>
    <w:rsid w:val="00F776EF"/>
    <w:rsid w:val="00F77A35"/>
    <w:rsid w:val="00F80113"/>
    <w:rsid w:val="00F809AC"/>
    <w:rsid w:val="00F809C5"/>
    <w:rsid w:val="00F80E8A"/>
    <w:rsid w:val="00F80F52"/>
    <w:rsid w:val="00F815A6"/>
    <w:rsid w:val="00F818B7"/>
    <w:rsid w:val="00F81C01"/>
    <w:rsid w:val="00F82051"/>
    <w:rsid w:val="00F82135"/>
    <w:rsid w:val="00F821AB"/>
    <w:rsid w:val="00F82200"/>
    <w:rsid w:val="00F823FE"/>
    <w:rsid w:val="00F825E4"/>
    <w:rsid w:val="00F82669"/>
    <w:rsid w:val="00F826A5"/>
    <w:rsid w:val="00F829DC"/>
    <w:rsid w:val="00F82FBD"/>
    <w:rsid w:val="00F831B7"/>
    <w:rsid w:val="00F8388E"/>
    <w:rsid w:val="00F83C94"/>
    <w:rsid w:val="00F848B9"/>
    <w:rsid w:val="00F84D24"/>
    <w:rsid w:val="00F84E78"/>
    <w:rsid w:val="00F85A12"/>
    <w:rsid w:val="00F85ABE"/>
    <w:rsid w:val="00F85CE8"/>
    <w:rsid w:val="00F86294"/>
    <w:rsid w:val="00F86295"/>
    <w:rsid w:val="00F8629E"/>
    <w:rsid w:val="00F86B33"/>
    <w:rsid w:val="00F900BE"/>
    <w:rsid w:val="00F903D7"/>
    <w:rsid w:val="00F91A80"/>
    <w:rsid w:val="00F91FC3"/>
    <w:rsid w:val="00F92395"/>
    <w:rsid w:val="00F923A5"/>
    <w:rsid w:val="00F93102"/>
    <w:rsid w:val="00F93247"/>
    <w:rsid w:val="00F9333B"/>
    <w:rsid w:val="00F93468"/>
    <w:rsid w:val="00F9404D"/>
    <w:rsid w:val="00F941B8"/>
    <w:rsid w:val="00F94583"/>
    <w:rsid w:val="00F94594"/>
    <w:rsid w:val="00F9469C"/>
    <w:rsid w:val="00F94F07"/>
    <w:rsid w:val="00F95050"/>
    <w:rsid w:val="00F953B9"/>
    <w:rsid w:val="00F956C6"/>
    <w:rsid w:val="00F9589F"/>
    <w:rsid w:val="00F95D80"/>
    <w:rsid w:val="00F96125"/>
    <w:rsid w:val="00F9632D"/>
    <w:rsid w:val="00F96524"/>
    <w:rsid w:val="00F96552"/>
    <w:rsid w:val="00F96E6B"/>
    <w:rsid w:val="00F975A1"/>
    <w:rsid w:val="00F97823"/>
    <w:rsid w:val="00F97982"/>
    <w:rsid w:val="00F97FCE"/>
    <w:rsid w:val="00FA0419"/>
    <w:rsid w:val="00FA0670"/>
    <w:rsid w:val="00FA09E7"/>
    <w:rsid w:val="00FA0BC1"/>
    <w:rsid w:val="00FA0C34"/>
    <w:rsid w:val="00FA0F72"/>
    <w:rsid w:val="00FA10D7"/>
    <w:rsid w:val="00FA1FFB"/>
    <w:rsid w:val="00FA2114"/>
    <w:rsid w:val="00FA2B47"/>
    <w:rsid w:val="00FA2CFF"/>
    <w:rsid w:val="00FA30E4"/>
    <w:rsid w:val="00FA3FE9"/>
    <w:rsid w:val="00FA4255"/>
    <w:rsid w:val="00FA45A8"/>
    <w:rsid w:val="00FA4AAB"/>
    <w:rsid w:val="00FA4ABD"/>
    <w:rsid w:val="00FA4BE8"/>
    <w:rsid w:val="00FA522E"/>
    <w:rsid w:val="00FA63BB"/>
    <w:rsid w:val="00FA6578"/>
    <w:rsid w:val="00FA7165"/>
    <w:rsid w:val="00FA7643"/>
    <w:rsid w:val="00FA7BA4"/>
    <w:rsid w:val="00FA7FE9"/>
    <w:rsid w:val="00FB022E"/>
    <w:rsid w:val="00FB03B8"/>
    <w:rsid w:val="00FB08F2"/>
    <w:rsid w:val="00FB11C0"/>
    <w:rsid w:val="00FB23C7"/>
    <w:rsid w:val="00FB2C6F"/>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10F2"/>
    <w:rsid w:val="00FC1909"/>
    <w:rsid w:val="00FC1AE8"/>
    <w:rsid w:val="00FC2423"/>
    <w:rsid w:val="00FC2642"/>
    <w:rsid w:val="00FC2B1D"/>
    <w:rsid w:val="00FC3799"/>
    <w:rsid w:val="00FC3941"/>
    <w:rsid w:val="00FC3FCA"/>
    <w:rsid w:val="00FC4145"/>
    <w:rsid w:val="00FC4760"/>
    <w:rsid w:val="00FC48C2"/>
    <w:rsid w:val="00FC4E92"/>
    <w:rsid w:val="00FC551E"/>
    <w:rsid w:val="00FC5610"/>
    <w:rsid w:val="00FC5AE7"/>
    <w:rsid w:val="00FC5C0B"/>
    <w:rsid w:val="00FC711E"/>
    <w:rsid w:val="00FC77C1"/>
    <w:rsid w:val="00FD02C0"/>
    <w:rsid w:val="00FD0750"/>
    <w:rsid w:val="00FD0CFA"/>
    <w:rsid w:val="00FD1465"/>
    <w:rsid w:val="00FD171D"/>
    <w:rsid w:val="00FD259E"/>
    <w:rsid w:val="00FD2A92"/>
    <w:rsid w:val="00FD3679"/>
    <w:rsid w:val="00FD3B81"/>
    <w:rsid w:val="00FD40B5"/>
    <w:rsid w:val="00FD4C1A"/>
    <w:rsid w:val="00FD4F96"/>
    <w:rsid w:val="00FD5266"/>
    <w:rsid w:val="00FD58B8"/>
    <w:rsid w:val="00FD5BB5"/>
    <w:rsid w:val="00FD67D7"/>
    <w:rsid w:val="00FD6898"/>
    <w:rsid w:val="00FD693F"/>
    <w:rsid w:val="00FD76C1"/>
    <w:rsid w:val="00FD784A"/>
    <w:rsid w:val="00FE0095"/>
    <w:rsid w:val="00FE0C4B"/>
    <w:rsid w:val="00FE1132"/>
    <w:rsid w:val="00FE13B5"/>
    <w:rsid w:val="00FE14D0"/>
    <w:rsid w:val="00FE1AE2"/>
    <w:rsid w:val="00FE1C4E"/>
    <w:rsid w:val="00FE1F41"/>
    <w:rsid w:val="00FE291B"/>
    <w:rsid w:val="00FE351F"/>
    <w:rsid w:val="00FE467D"/>
    <w:rsid w:val="00FE4A3E"/>
    <w:rsid w:val="00FE54D3"/>
    <w:rsid w:val="00FE5BD7"/>
    <w:rsid w:val="00FE5D60"/>
    <w:rsid w:val="00FE5E13"/>
    <w:rsid w:val="00FE64D9"/>
    <w:rsid w:val="00FE67F2"/>
    <w:rsid w:val="00FE723D"/>
    <w:rsid w:val="00FE7658"/>
    <w:rsid w:val="00FE78F3"/>
    <w:rsid w:val="00FE7D1F"/>
    <w:rsid w:val="00FF036E"/>
    <w:rsid w:val="00FF168F"/>
    <w:rsid w:val="00FF17E7"/>
    <w:rsid w:val="00FF2906"/>
    <w:rsid w:val="00FF3B16"/>
    <w:rsid w:val="00FF3CF3"/>
    <w:rsid w:val="00FF419B"/>
    <w:rsid w:val="00FF4299"/>
    <w:rsid w:val="00FF4BF9"/>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8EB4"/>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C3"/>
    <w:pPr>
      <w:spacing w:after="200" w:line="276" w:lineRule="auto"/>
    </w:pPr>
    <w:rPr>
      <w:rFonts w:eastAsiaTheme="minorEastAsia"/>
    </w:rPr>
  </w:style>
  <w:style w:type="paragraph" w:styleId="Heading1">
    <w:name w:val="heading 1"/>
    <w:basedOn w:val="Normal"/>
    <w:next w:val="Normal"/>
    <w:link w:val="Heading1Char"/>
    <w:autoRedefine/>
    <w:uiPriority w:val="9"/>
    <w:qFormat/>
    <w:rsid w:val="006049BA"/>
    <w:pPr>
      <w:keepNext/>
      <w:keepLines/>
      <w:numPr>
        <w:numId w:val="19"/>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516EF2"/>
    <w:pPr>
      <w:numPr>
        <w:ilvl w:val="1"/>
      </w:numPr>
      <w:ind w:left="993" w:hanging="851"/>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BA"/>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516EF2"/>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FE0C4B"/>
    <w:pPr>
      <w:tabs>
        <w:tab w:val="left" w:pos="440"/>
        <w:tab w:val="right" w:leader="dot" w:pos="9062"/>
      </w:tabs>
      <w:spacing w:before="120" w:after="0"/>
    </w:pPr>
    <w:rPr>
      <w:rFonts w:ascii="Times New Roman" w:hAnsi="Times New Roman" w:cs="Times New Roman"/>
      <w:b/>
      <w:bCs/>
      <w:noProof/>
      <w:sz w:val="20"/>
      <w:szCs w:val="20"/>
    </w:rPr>
  </w:style>
  <w:style w:type="paragraph" w:styleId="TOC2">
    <w:name w:val="toc 2"/>
    <w:basedOn w:val="Normal"/>
    <w:next w:val="Normal"/>
    <w:autoRedefine/>
    <w:uiPriority w:val="39"/>
    <w:unhideWhenUsed/>
    <w:rsid w:val="00FE0C4B"/>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spacing w:after="0" w:line="240" w:lineRule="auto"/>
      <w:ind w:left="0"/>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B9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uinmyregion.eu/genera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po.europa.eu/en/home" TargetMode="Externa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hyperlink" Target="https://ec.europa.eu/regional_policy/en/information/logos_download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zZOP@mzo.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https://mzo.gov.hr/UserDocsImages/dokumenti/EUfondovi/Nacionalni-plan-oporavka-2021-2026/program-dodjele-drzavnih-potpora-start-up-spin-off.pdf"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lanoporavka.gov.hr/UserDocsImages/dokumenti/Countersigned-croatia-rrf-oa_0.pdf" TargetMode="External"/><Relationship Id="rId10" Type="http://schemas.openxmlformats.org/officeDocument/2006/relationships/endnotes" Target="endnotes.xml"/><Relationship Id="rId19" Type="http://schemas.openxmlformats.org/officeDocument/2006/relationships/hyperlink" Target="mailto:SzZOP@mzo.hr"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lanoporavka.gov.hr/UserDocsImages/dokumenti/Plan%20oporavka%20i%20otpornosti%2C%20srpanj%20202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 TargetMode="External"/><Relationship Id="rId1" Type="http://schemas.openxmlformats.org/officeDocument/2006/relationships/hyperlink" Target="https://mzo.gov.hr/UserDocsImages/dokumenti/EUfondovi/Nacionalni-plan-oporavka-2021-2026/program-dodjele-drzavnih-potpora-start-up-spin-of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c3fca8-97d0-469e-b2a2-9da192aebc5e">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4" ma:contentTypeDescription="Create a new document." ma:contentTypeScope="" ma:versionID="9f0d1317d5840c874b8895c94917e354">
  <xsd:schema xmlns:xsd="http://www.w3.org/2001/XMLSchema" xmlns:xs="http://www.w3.org/2001/XMLSchema" xmlns:p="http://schemas.microsoft.com/office/2006/metadata/properties" xmlns:ns2="9bc3fca8-97d0-469e-b2a2-9da192aebc5e" xmlns:ns3="7784f483-2efd-46db-ba22-d280afa9a2c1" xmlns:ns4="3e02667f-0271-471b-bd6e-11a2e16def1d" targetNamespace="http://schemas.microsoft.com/office/2006/metadata/properties" ma:root="true" ma:fieldsID="90b0689154bdff3884f1c096078321f0" ns2:_="" ns3:_="" ns4:_="">
    <xsd:import namespace="9bc3fca8-97d0-469e-b2a2-9da192aebc5e"/>
    <xsd:import namespace="7784f483-2efd-46db-ba22-d280afa9a2c1"/>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d84627-6d1a-4369-b650-8b4344a554a7}" ma:internalName="TaxCatchAll" ma:showField="CatchAllData" ma:web="7784f483-2efd-46db-ba22-d280afa9a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2.xml><?xml version="1.0" encoding="utf-8"?>
<ds:datastoreItem xmlns:ds="http://schemas.openxmlformats.org/officeDocument/2006/customXml" ds:itemID="{86A3D8F0-CE7D-43F7-B707-2E8A76473D1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e02667f-0271-471b-bd6e-11a2e16def1d"/>
    <ds:schemaRef ds:uri="7784f483-2efd-46db-ba22-d280afa9a2c1"/>
    <ds:schemaRef ds:uri="http://schemas.microsoft.com/office/2006/metadata/properties"/>
    <ds:schemaRef ds:uri="http://purl.org/dc/elements/1.1/"/>
    <ds:schemaRef ds:uri="9bc3fca8-97d0-469e-b2a2-9da192aebc5e"/>
    <ds:schemaRef ds:uri="http://www.w3.org/XML/1998/namespace"/>
    <ds:schemaRef ds:uri="http://purl.org/dc/dcmitype/"/>
  </ds:schemaRefs>
</ds:datastoreItem>
</file>

<file path=customXml/itemProps3.xml><?xml version="1.0" encoding="utf-8"?>
<ds:datastoreItem xmlns:ds="http://schemas.openxmlformats.org/officeDocument/2006/customXml" ds:itemID="{E3C83E6E-30D1-47D1-9DA5-80BA875A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99680-E8DD-4A8C-B758-3753ED48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54</Pages>
  <Words>16681</Words>
  <Characters>95082</Characters>
  <Application>Microsoft Office Word</Application>
  <DocSecurity>0</DocSecurity>
  <Lines>792</Lines>
  <Paragraphs>223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111540</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tpodnar</cp:lastModifiedBy>
  <cp:revision>6</cp:revision>
  <cp:lastPrinted>2023-01-04T09:02:00Z</cp:lastPrinted>
  <dcterms:created xsi:type="dcterms:W3CDTF">2023-01-11T13:01:00Z</dcterms:created>
  <dcterms:modified xsi:type="dcterms:W3CDTF">2023-01-11T15:24:00Z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y fmtid="{D5CDD505-2E9C-101B-9397-08002B2CF9AE}" pid="3" name="MediaServiceImageTags">
    <vt:lpwstr/>
  </property>
</Properties>
</file>